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253" w:rsidRDefault="001562B1">
      <w:r>
        <w:rPr>
          <w:rFonts w:asciiTheme="majorBidi" w:eastAsia="Times New Roman" w:hAnsiTheme="majorBidi" w:cstheme="majorBidi"/>
          <w:noProof/>
          <w:color w:val="000000"/>
        </w:rPr>
        <w:drawing>
          <wp:inline distT="0" distB="0" distL="0" distR="0" wp14:anchorId="19AA00AA" wp14:editId="29E83A6C">
            <wp:extent cx="5943600" cy="64801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4-07-15 at 4.09.36 PM.p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8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2B1" w:rsidRDefault="001562B1">
      <w:r>
        <w:rPr>
          <w:rFonts w:asciiTheme="majorBidi" w:eastAsia="Times New Roman" w:hAnsiTheme="majorBidi" w:cstheme="majorBidi"/>
          <w:b/>
          <w:bCs/>
          <w:color w:val="000000"/>
        </w:rPr>
        <w:t xml:space="preserve">Additional file 15: </w:t>
      </w:r>
      <w:r w:rsidRPr="00B95663">
        <w:rPr>
          <w:rFonts w:asciiTheme="majorBidi" w:eastAsia="Times New Roman" w:hAnsiTheme="majorBidi" w:cstheme="majorBidi"/>
          <w:b/>
          <w:bCs/>
          <w:color w:val="000000"/>
        </w:rPr>
        <w:t>Fig. S</w:t>
      </w:r>
      <w:r>
        <w:rPr>
          <w:rFonts w:asciiTheme="majorBidi" w:eastAsia="Times New Roman" w:hAnsiTheme="majorBidi" w:cstheme="majorBidi"/>
          <w:b/>
          <w:bCs/>
          <w:color w:val="000000"/>
        </w:rPr>
        <w:t>8</w:t>
      </w:r>
      <w:r w:rsidRPr="00B95663">
        <w:rPr>
          <w:rFonts w:asciiTheme="majorBidi" w:eastAsia="Times New Roman" w:hAnsiTheme="majorBidi" w:cstheme="majorBidi"/>
          <w:b/>
          <w:bCs/>
          <w:color w:val="000000"/>
        </w:rPr>
        <w:t>:</w:t>
      </w:r>
      <w:r>
        <w:rPr>
          <w:rFonts w:asciiTheme="majorBidi" w:eastAsia="Times New Roman" w:hAnsiTheme="majorBidi" w:cstheme="majorBidi"/>
          <w:color w:val="000000"/>
        </w:rPr>
        <w:t xml:space="preserve"> Correlations between neoplastic cell </w:t>
      </w:r>
      <w:proofErr w:type="spellStart"/>
      <w:r>
        <w:rPr>
          <w:rFonts w:asciiTheme="majorBidi" w:eastAsia="Times New Roman" w:hAnsiTheme="majorBidi" w:cstheme="majorBidi"/>
          <w:color w:val="000000"/>
        </w:rPr>
        <w:t>metaprograms</w:t>
      </w:r>
      <w:proofErr w:type="spellEnd"/>
      <w:r>
        <w:rPr>
          <w:rFonts w:asciiTheme="majorBidi" w:eastAsia="Times New Roman" w:hAnsiTheme="majorBidi" w:cstheme="majorBidi"/>
          <w:color w:val="000000"/>
        </w:rPr>
        <w:t xml:space="preserve"> and T cell and macrophage signatures. After correction for multiple comparisons, we observe significant correlations between our stress neoplastic program and the MYC/mitochondria macrophage signature (0.94, p=0.045), as well as between the MHC class II neoplastic </w:t>
      </w:r>
      <w:proofErr w:type="spellStart"/>
      <w:r>
        <w:rPr>
          <w:rFonts w:asciiTheme="majorBidi" w:eastAsia="Times New Roman" w:hAnsiTheme="majorBidi" w:cstheme="majorBidi"/>
          <w:color w:val="000000"/>
        </w:rPr>
        <w:t>metaprogram</w:t>
      </w:r>
      <w:proofErr w:type="spellEnd"/>
      <w:r>
        <w:rPr>
          <w:rFonts w:asciiTheme="majorBidi" w:eastAsia="Times New Roman" w:hAnsiTheme="majorBidi" w:cstheme="majorBidi"/>
          <w:color w:val="000000"/>
        </w:rPr>
        <w:t xml:space="preserve"> and the interferon macrophage signature (-0.96, p=0.032).</w:t>
      </w:r>
      <w:bookmarkStart w:id="0" w:name="_GoBack"/>
      <w:bookmarkEnd w:id="0"/>
    </w:p>
    <w:sectPr w:rsidR="001562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2B1"/>
    <w:rsid w:val="001562B1"/>
    <w:rsid w:val="002F5B16"/>
    <w:rsid w:val="00C31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1A7589"/>
  <w15:chartTrackingRefBased/>
  <w15:docId w15:val="{F34CE807-A93D-493C-8515-220F90B31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Carl Ventolero</dc:creator>
  <cp:keywords/>
  <dc:description/>
  <cp:lastModifiedBy>Rene Carl Ventolero</cp:lastModifiedBy>
  <cp:revision>1</cp:revision>
  <dcterms:created xsi:type="dcterms:W3CDTF">2025-03-25T04:56:00Z</dcterms:created>
  <dcterms:modified xsi:type="dcterms:W3CDTF">2025-03-25T04:56:00Z</dcterms:modified>
</cp:coreProperties>
</file>