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F1D" w:rsidRDefault="00D16F1D">
      <w:pPr>
        <w:rPr>
          <w:rFonts w:asciiTheme="majorBidi" w:eastAsia="Times New Roman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7CD20772" wp14:editId="2074A111">
            <wp:extent cx="5016500" cy="4813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S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6F1D">
        <w:rPr>
          <w:rFonts w:asciiTheme="majorBidi" w:eastAsia="Times New Roman" w:hAnsiTheme="majorBidi" w:cstheme="majorBidi"/>
          <w:b/>
          <w:bCs/>
          <w:color w:val="000000"/>
        </w:rPr>
        <w:t xml:space="preserve"> </w:t>
      </w:r>
    </w:p>
    <w:p w:rsidR="00F82253" w:rsidRDefault="00D16F1D">
      <w:r>
        <w:rPr>
          <w:rFonts w:asciiTheme="majorBidi" w:eastAsia="Times New Roman" w:hAnsiTheme="majorBidi" w:cstheme="majorBidi"/>
          <w:b/>
          <w:bCs/>
          <w:color w:val="000000"/>
        </w:rPr>
        <w:t>Additional file 3 - Fig.</w:t>
      </w:r>
      <w:r w:rsidRPr="00C35247">
        <w:rPr>
          <w:rFonts w:asciiTheme="majorBidi" w:eastAsia="Times New Roman" w:hAnsiTheme="majorBidi" w:cstheme="majorBidi"/>
          <w:b/>
          <w:bCs/>
          <w:color w:val="000000"/>
        </w:rPr>
        <w:t xml:space="preserve"> S1: </w:t>
      </w:r>
      <w:r w:rsidRPr="00C35247">
        <w:rPr>
          <w:rFonts w:asciiTheme="majorBidi" w:eastAsia="Times New Roman" w:hAnsiTheme="majorBidi" w:cstheme="majorBidi"/>
          <w:color w:val="000000"/>
        </w:rPr>
        <w:t xml:space="preserve">Doublet inference using two different methods (SCDBL and SCRAN) and a high cutoff of 5% doublet assumption. Mean CNA on chromosome 22 on fibroblasts and </w:t>
      </w:r>
      <w:proofErr w:type="spellStart"/>
      <w:r w:rsidRPr="00C35247">
        <w:rPr>
          <w:rFonts w:asciiTheme="majorBidi" w:eastAsia="Times New Roman" w:hAnsiTheme="majorBidi" w:cstheme="majorBidi"/>
          <w:color w:val="000000"/>
        </w:rPr>
        <w:t>pericytes</w:t>
      </w:r>
      <w:proofErr w:type="spellEnd"/>
      <w:r w:rsidRPr="00C35247">
        <w:rPr>
          <w:rFonts w:asciiTheme="majorBidi" w:eastAsia="Times New Roman" w:hAnsiTheme="majorBidi" w:cstheme="majorBidi"/>
          <w:color w:val="000000"/>
        </w:rPr>
        <w:t xml:space="preserve"> is plotted using both methods, comparing values in the presumed doublets to those in singlets. Notably, of the fibroblasts with a 22 chromosome CNA mean less than -0.15 (total of 90 cells), only one cell was a presumed doublet by both methods. Similarly, only two </w:t>
      </w:r>
      <w:proofErr w:type="spellStart"/>
      <w:r w:rsidRPr="00C35247">
        <w:rPr>
          <w:rFonts w:asciiTheme="majorBidi" w:eastAsia="Times New Roman" w:hAnsiTheme="majorBidi" w:cstheme="majorBidi"/>
          <w:color w:val="000000"/>
        </w:rPr>
        <w:t>pericytes</w:t>
      </w:r>
      <w:proofErr w:type="spellEnd"/>
      <w:r w:rsidRPr="00C35247">
        <w:rPr>
          <w:rFonts w:asciiTheme="majorBidi" w:eastAsia="Times New Roman" w:hAnsiTheme="majorBidi" w:cstheme="majorBidi"/>
          <w:color w:val="000000"/>
        </w:rPr>
        <w:t xml:space="preserve"> (out of 32 cells with mean less than -0.15) were presumed doublet by both methods. Using a lower cutoff of 1% doublets did not yield any such cells.</w:t>
      </w:r>
      <w:bookmarkStart w:id="0" w:name="_GoBack"/>
      <w:bookmarkEnd w:id="0"/>
    </w:p>
    <w:sectPr w:rsidR="00F82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1D"/>
    <w:rsid w:val="002F5B16"/>
    <w:rsid w:val="00C31076"/>
    <w:rsid w:val="00D1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626A5"/>
  <w15:chartTrackingRefBased/>
  <w15:docId w15:val="{3766CD9E-0692-499D-933F-B7A0F551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Carl Ventolero</dc:creator>
  <cp:keywords/>
  <dc:description/>
  <cp:lastModifiedBy>Rene Carl Ventolero</cp:lastModifiedBy>
  <cp:revision>1</cp:revision>
  <dcterms:created xsi:type="dcterms:W3CDTF">2025-03-25T04:42:00Z</dcterms:created>
  <dcterms:modified xsi:type="dcterms:W3CDTF">2025-03-25T04:43:00Z</dcterms:modified>
</cp:coreProperties>
</file>