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63B11" w14:textId="3DBD0042" w:rsidR="0010254F" w:rsidRPr="00FC6EFC" w:rsidRDefault="00842E88" w:rsidP="0010254F">
      <w:pPr>
        <w:jc w:val="both"/>
        <w:rPr>
          <w:b/>
          <w:bCs/>
          <w:sz w:val="28"/>
          <w:szCs w:val="28"/>
        </w:rPr>
      </w:pPr>
      <w:bookmarkStart w:id="0" w:name="_Hlk169968916"/>
      <w:bookmarkStart w:id="1" w:name="_Hlk169968925"/>
      <w:r w:rsidRPr="00FC6EFC">
        <w:rPr>
          <w:b/>
          <w:bCs/>
          <w:sz w:val="28"/>
          <w:szCs w:val="28"/>
        </w:rPr>
        <w:t>Supplementary Information</w:t>
      </w:r>
    </w:p>
    <w:p w14:paraId="71144030" w14:textId="77777777" w:rsidR="00842E88" w:rsidRPr="00FC6EFC" w:rsidRDefault="00842E88" w:rsidP="0010254F">
      <w:pPr>
        <w:jc w:val="both"/>
        <w:rPr>
          <w:b/>
          <w:bCs/>
          <w:sz w:val="28"/>
          <w:szCs w:val="28"/>
        </w:rPr>
      </w:pPr>
    </w:p>
    <w:p w14:paraId="0E7ABCCA" w14:textId="68F74E99" w:rsidR="0004356C" w:rsidRPr="00FC6EFC" w:rsidRDefault="0004356C" w:rsidP="0010254F">
      <w:pPr>
        <w:jc w:val="both"/>
        <w:rPr>
          <w:b/>
          <w:bCs/>
          <w:sz w:val="28"/>
          <w:szCs w:val="28"/>
        </w:rPr>
      </w:pPr>
      <w:r w:rsidRPr="00FC6EFC">
        <w:rPr>
          <w:b/>
          <w:bCs/>
          <w:sz w:val="28"/>
          <w:szCs w:val="28"/>
        </w:rPr>
        <w:t xml:space="preserve">Multi-omics analysis reveals immunosuppression in </w:t>
      </w:r>
      <w:r w:rsidR="00EB2D9A" w:rsidRPr="00FC6EFC">
        <w:rPr>
          <w:b/>
          <w:bCs/>
          <w:sz w:val="28"/>
          <w:szCs w:val="28"/>
        </w:rPr>
        <w:t>oesophageal</w:t>
      </w:r>
      <w:r w:rsidRPr="00FC6EFC">
        <w:rPr>
          <w:b/>
          <w:bCs/>
          <w:sz w:val="28"/>
          <w:szCs w:val="28"/>
        </w:rPr>
        <w:t xml:space="preserve"> squamous cell carcinoma induced by creatine accumulation and HK3 deficiency</w:t>
      </w:r>
    </w:p>
    <w:p w14:paraId="350238AB" w14:textId="77777777" w:rsidR="00665B78" w:rsidRPr="00FC6EFC" w:rsidRDefault="00665B78" w:rsidP="0010254F">
      <w:pPr>
        <w:jc w:val="both"/>
        <w:rPr>
          <w:sz w:val="28"/>
          <w:szCs w:val="28"/>
        </w:rPr>
      </w:pPr>
    </w:p>
    <w:p w14:paraId="0CA0D58B" w14:textId="29F9AEE3" w:rsidR="00665B78" w:rsidRPr="00FC6EFC" w:rsidRDefault="00665B78" w:rsidP="00665B78">
      <w:pPr>
        <w:spacing w:line="480" w:lineRule="auto"/>
        <w:jc w:val="both"/>
        <w:rPr>
          <w:rFonts w:eastAsia="宋体"/>
          <w:szCs w:val="24"/>
          <w:vertAlign w:val="superscript"/>
        </w:rPr>
      </w:pPr>
      <w:proofErr w:type="spellStart"/>
      <w:r w:rsidRPr="00FC6EFC">
        <w:rPr>
          <w:rFonts w:eastAsia="宋体"/>
          <w:szCs w:val="24"/>
        </w:rPr>
        <w:t>Yingzhen</w:t>
      </w:r>
      <w:proofErr w:type="spellEnd"/>
      <w:r w:rsidRPr="00FC6EFC">
        <w:rPr>
          <w:rFonts w:eastAsia="宋体"/>
          <w:szCs w:val="24"/>
        </w:rPr>
        <w:t xml:space="preserve"> Gao, Siyu He, Xiaoyan Meng, Kun Zheng, Heyang Cui, </w:t>
      </w:r>
      <w:proofErr w:type="spellStart"/>
      <w:r w:rsidRPr="00FC6EFC">
        <w:rPr>
          <w:rFonts w:eastAsia="宋体"/>
          <w:szCs w:val="24"/>
        </w:rPr>
        <w:t>Yikun</w:t>
      </w:r>
      <w:proofErr w:type="spellEnd"/>
      <w:r w:rsidRPr="00FC6EFC">
        <w:rPr>
          <w:rFonts w:eastAsia="宋体"/>
          <w:szCs w:val="24"/>
        </w:rPr>
        <w:t xml:space="preserve"> Cheng, Xinyuan Shen, </w:t>
      </w:r>
      <w:proofErr w:type="spellStart"/>
      <w:r w:rsidRPr="00FC6EFC">
        <w:rPr>
          <w:rFonts w:eastAsia="宋体"/>
          <w:szCs w:val="24"/>
        </w:rPr>
        <w:t>Yuanfang</w:t>
      </w:r>
      <w:proofErr w:type="spellEnd"/>
      <w:r w:rsidRPr="00FC6EFC">
        <w:rPr>
          <w:rFonts w:eastAsia="宋体"/>
          <w:szCs w:val="24"/>
        </w:rPr>
        <w:t xml:space="preserve"> Zhai, Binbin Zou, Fang Wang, Hongyi Li, </w:t>
      </w:r>
      <w:proofErr w:type="spellStart"/>
      <w:r w:rsidRPr="00FC6EFC">
        <w:rPr>
          <w:rFonts w:eastAsia="宋体"/>
          <w:szCs w:val="24"/>
        </w:rPr>
        <w:t>Pengzhou</w:t>
      </w:r>
      <w:proofErr w:type="spellEnd"/>
      <w:r w:rsidRPr="00FC6EFC">
        <w:rPr>
          <w:rFonts w:eastAsia="宋体"/>
          <w:szCs w:val="24"/>
        </w:rPr>
        <w:t xml:space="preserve"> Kong, </w:t>
      </w:r>
      <w:proofErr w:type="spellStart"/>
      <w:r w:rsidRPr="00FC6EFC">
        <w:rPr>
          <w:rFonts w:eastAsia="宋体"/>
          <w:szCs w:val="24"/>
        </w:rPr>
        <w:t>Yanqiang</w:t>
      </w:r>
      <w:proofErr w:type="spellEnd"/>
      <w:r w:rsidRPr="00FC6EFC">
        <w:rPr>
          <w:rFonts w:eastAsia="宋体"/>
          <w:szCs w:val="24"/>
        </w:rPr>
        <w:t xml:space="preserve"> Wang, </w:t>
      </w:r>
      <w:proofErr w:type="spellStart"/>
      <w:r w:rsidRPr="00FC6EFC">
        <w:rPr>
          <w:rFonts w:eastAsia="宋体"/>
          <w:szCs w:val="24"/>
        </w:rPr>
        <w:t>Xuefei</w:t>
      </w:r>
      <w:proofErr w:type="spellEnd"/>
      <w:r w:rsidRPr="00FC6EFC">
        <w:rPr>
          <w:rFonts w:eastAsia="宋体"/>
          <w:szCs w:val="24"/>
        </w:rPr>
        <w:t xml:space="preserve"> Feng, Bin Yang, </w:t>
      </w:r>
      <w:proofErr w:type="spellStart"/>
      <w:r w:rsidRPr="00FC6EFC">
        <w:rPr>
          <w:rFonts w:eastAsia="宋体"/>
          <w:szCs w:val="24"/>
        </w:rPr>
        <w:t>Ruifang</w:t>
      </w:r>
      <w:proofErr w:type="spellEnd"/>
      <w:r w:rsidRPr="00FC6EFC">
        <w:rPr>
          <w:rFonts w:eastAsia="宋体"/>
          <w:szCs w:val="24"/>
        </w:rPr>
        <w:t xml:space="preserve"> Sun, </w:t>
      </w:r>
      <w:proofErr w:type="spellStart"/>
      <w:r w:rsidRPr="00FC6EFC">
        <w:rPr>
          <w:rFonts w:eastAsia="宋体"/>
          <w:szCs w:val="24"/>
        </w:rPr>
        <w:t>Yongsheng</w:t>
      </w:r>
      <w:proofErr w:type="spellEnd"/>
      <w:r w:rsidRPr="00FC6EFC">
        <w:rPr>
          <w:rFonts w:eastAsia="宋体"/>
          <w:szCs w:val="24"/>
        </w:rPr>
        <w:t xml:space="preserve"> Meng, </w:t>
      </w:r>
      <w:proofErr w:type="spellStart"/>
      <w:r w:rsidRPr="00FC6EFC">
        <w:rPr>
          <w:rFonts w:eastAsia="宋体"/>
          <w:szCs w:val="24"/>
        </w:rPr>
        <w:t>Enwei</w:t>
      </w:r>
      <w:proofErr w:type="spellEnd"/>
      <w:r w:rsidRPr="00FC6EFC">
        <w:rPr>
          <w:rFonts w:eastAsia="宋体"/>
          <w:szCs w:val="24"/>
        </w:rPr>
        <w:t xml:space="preserve"> Xu, Yanlin Guo, Ning Ding, Weimin Zhang, Xiaolong Cheng, </w:t>
      </w:r>
      <w:proofErr w:type="spellStart"/>
      <w:r w:rsidRPr="00FC6EFC">
        <w:rPr>
          <w:rFonts w:eastAsia="宋体"/>
          <w:szCs w:val="24"/>
        </w:rPr>
        <w:t>Lunzhi</w:t>
      </w:r>
      <w:proofErr w:type="spellEnd"/>
      <w:r w:rsidRPr="00FC6EFC">
        <w:rPr>
          <w:rFonts w:eastAsia="宋体"/>
          <w:szCs w:val="24"/>
        </w:rPr>
        <w:t xml:space="preserve"> Dai, Yongping Cui, Ling Zhang</w:t>
      </w:r>
    </w:p>
    <w:bookmarkEnd w:id="0"/>
    <w:p w14:paraId="405F5533" w14:textId="77777777" w:rsidR="001868A8" w:rsidRPr="00FC6EFC" w:rsidRDefault="001868A8" w:rsidP="0010254F">
      <w:pPr>
        <w:jc w:val="both"/>
        <w:rPr>
          <w:lang w:eastAsia="zh-CN"/>
        </w:rPr>
      </w:pPr>
    </w:p>
    <w:p w14:paraId="060EB950" w14:textId="3526E22C" w:rsidR="00665B78" w:rsidRPr="00FC6EFC" w:rsidRDefault="00665B78" w:rsidP="00665B78">
      <w:pPr>
        <w:spacing w:line="480" w:lineRule="auto"/>
        <w:jc w:val="both"/>
        <w:rPr>
          <w:szCs w:val="24"/>
        </w:rPr>
      </w:pPr>
      <w:r w:rsidRPr="00FC6EFC">
        <w:rPr>
          <w:szCs w:val="24"/>
        </w:rPr>
        <w:t>Correspondence</w:t>
      </w:r>
      <w:r w:rsidRPr="00FC6EFC">
        <w:rPr>
          <w:b/>
          <w:bCs/>
          <w:szCs w:val="24"/>
        </w:rPr>
        <w:t>:</w:t>
      </w:r>
      <w:r w:rsidRPr="00FC6EFC">
        <w:rPr>
          <w:szCs w:val="24"/>
        </w:rPr>
        <w:t xml:space="preserve"> Xiaolong Cheng (</w:t>
      </w:r>
      <w:hyperlink r:id="rId7" w:history="1">
        <w:r w:rsidRPr="00FC6EFC">
          <w:rPr>
            <w:szCs w:val="24"/>
          </w:rPr>
          <w:t>chengxl@sxmu.edu.cn</w:t>
        </w:r>
      </w:hyperlink>
      <w:r w:rsidRPr="00FC6EFC">
        <w:rPr>
          <w:szCs w:val="24"/>
        </w:rPr>
        <w:t xml:space="preserve">); </w:t>
      </w:r>
      <w:proofErr w:type="spellStart"/>
      <w:r w:rsidRPr="00FC6EFC">
        <w:rPr>
          <w:szCs w:val="24"/>
        </w:rPr>
        <w:t>Lunzhi</w:t>
      </w:r>
      <w:proofErr w:type="spellEnd"/>
      <w:r w:rsidRPr="00FC6EFC">
        <w:rPr>
          <w:szCs w:val="24"/>
        </w:rPr>
        <w:t xml:space="preserve"> Dai (</w:t>
      </w:r>
      <w:hyperlink r:id="rId8" w:history="1">
        <w:r w:rsidRPr="00FC6EFC">
          <w:rPr>
            <w:szCs w:val="24"/>
          </w:rPr>
          <w:t>lunzhi.dai@scu.edu.cn</w:t>
        </w:r>
      </w:hyperlink>
      <w:r w:rsidRPr="00FC6EFC">
        <w:rPr>
          <w:szCs w:val="24"/>
        </w:rPr>
        <w:t>); Yongping Cui (cuiyp@sxmu.edu.cn); Ling Zhang (</w:t>
      </w:r>
      <w:hyperlink r:id="rId9" w:history="1">
        <w:r w:rsidRPr="00FC6EFC">
          <w:rPr>
            <w:rStyle w:val="a7"/>
            <w:szCs w:val="24"/>
          </w:rPr>
          <w:t>zhanglingty@sxmu.edu.cn</w:t>
        </w:r>
      </w:hyperlink>
      <w:r w:rsidRPr="00FC6EFC">
        <w:rPr>
          <w:szCs w:val="24"/>
        </w:rPr>
        <w:t>; Tel.:86-351-4135728)</w:t>
      </w:r>
    </w:p>
    <w:bookmarkEnd w:id="1"/>
    <w:p w14:paraId="2FBF76C5" w14:textId="77777777" w:rsidR="00665B78" w:rsidRPr="00FC6EFC" w:rsidRDefault="00665B78">
      <w:pPr>
        <w:rPr>
          <w:szCs w:val="24"/>
        </w:rPr>
      </w:pPr>
      <w:r w:rsidRPr="00FC6EFC">
        <w:rPr>
          <w:szCs w:val="24"/>
        </w:rPr>
        <w:br w:type="page"/>
      </w:r>
    </w:p>
    <w:p w14:paraId="28DD2C06" w14:textId="072D0A12" w:rsidR="00E5397E" w:rsidRPr="00FC6EFC" w:rsidRDefault="00B17484" w:rsidP="006F07CC">
      <w:pPr>
        <w:spacing w:line="480" w:lineRule="auto"/>
        <w:jc w:val="both"/>
        <w:rPr>
          <w:b/>
          <w:bCs/>
          <w:sz w:val="28"/>
          <w:szCs w:val="28"/>
        </w:rPr>
      </w:pPr>
      <w:r w:rsidRPr="00FC6EFC">
        <w:rPr>
          <w:noProof/>
        </w:rPr>
        <w:lastRenderedPageBreak/>
        <w:drawing>
          <wp:anchor distT="0" distB="0" distL="114300" distR="114300" simplePos="0" relativeHeight="251656704" behindDoc="0" locked="0" layoutInCell="1" allowOverlap="1" wp14:anchorId="28B92B24" wp14:editId="078B974E">
            <wp:simplePos x="0" y="0"/>
            <wp:positionH relativeFrom="column">
              <wp:posOffset>-119380</wp:posOffset>
            </wp:positionH>
            <wp:positionV relativeFrom="paragraph">
              <wp:posOffset>402590</wp:posOffset>
            </wp:positionV>
            <wp:extent cx="5492115" cy="5128260"/>
            <wp:effectExtent l="0" t="0" r="0" b="0"/>
            <wp:wrapTopAndBottom/>
            <wp:docPr id="3412194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219462" name="图片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2115" cy="5128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665B78" w:rsidRPr="00FC6EFC">
        <w:rPr>
          <w:b/>
          <w:bCs/>
          <w:sz w:val="28"/>
          <w:szCs w:val="28"/>
        </w:rPr>
        <w:t>Supplementary Figure</w:t>
      </w:r>
    </w:p>
    <w:p w14:paraId="1DE37E37" w14:textId="77777777" w:rsidR="00E5397E" w:rsidRPr="00FC6EFC" w:rsidRDefault="00E5397E">
      <w:pPr>
        <w:rPr>
          <w:b/>
          <w:bCs/>
        </w:rPr>
      </w:pPr>
      <w:r w:rsidRPr="00FC6EFC">
        <w:rPr>
          <w:b/>
          <w:bCs/>
        </w:rPr>
        <w:br w:type="page"/>
      </w:r>
    </w:p>
    <w:p w14:paraId="199D7EAE" w14:textId="0A54B06B" w:rsidR="00665B78" w:rsidRPr="00FC6EFC" w:rsidRDefault="000F66FC" w:rsidP="006F07CC">
      <w:pPr>
        <w:spacing w:line="480" w:lineRule="auto"/>
        <w:jc w:val="both"/>
        <w:rPr>
          <w:b/>
          <w:bCs/>
        </w:rPr>
      </w:pPr>
      <w:r w:rsidRPr="00FC6EFC">
        <w:rPr>
          <w:b/>
          <w:bCs/>
        </w:rPr>
        <w:lastRenderedPageBreak/>
        <w:t>Fig.</w:t>
      </w:r>
      <w:r w:rsidR="00665B78" w:rsidRPr="00FC6EFC">
        <w:rPr>
          <w:b/>
          <w:bCs/>
        </w:rPr>
        <w:t xml:space="preserve"> S1.</w:t>
      </w:r>
      <w:r w:rsidR="00665B78" w:rsidRPr="00FC6EFC">
        <w:rPr>
          <w:rFonts w:hint="eastAsia"/>
          <w:b/>
          <w:bCs/>
        </w:rPr>
        <w:t xml:space="preserve"> </w:t>
      </w:r>
      <w:r w:rsidR="00665B78" w:rsidRPr="00FC6EFC">
        <w:rPr>
          <w:b/>
          <w:bCs/>
        </w:rPr>
        <w:t xml:space="preserve">Overview of multi-omics landscape of ESCC samples. </w:t>
      </w:r>
      <w:bookmarkStart w:id="2" w:name="_Hlk148228765"/>
      <w:r w:rsidR="00665B78" w:rsidRPr="00FC6EFC">
        <w:rPr>
          <w:b/>
          <w:bCs/>
        </w:rPr>
        <w:t xml:space="preserve">Related to </w:t>
      </w:r>
      <w:r w:rsidRPr="00FC6EFC">
        <w:rPr>
          <w:b/>
          <w:bCs/>
        </w:rPr>
        <w:t>Fig.</w:t>
      </w:r>
      <w:r w:rsidR="00665B78" w:rsidRPr="00FC6EFC">
        <w:rPr>
          <w:b/>
          <w:bCs/>
        </w:rPr>
        <w:t xml:space="preserve"> 1</w:t>
      </w:r>
      <w:r w:rsidR="004C07DE" w:rsidRPr="00FC6EFC">
        <w:rPr>
          <w:rFonts w:hint="eastAsia"/>
          <w:b/>
          <w:bCs/>
          <w:lang w:eastAsia="zh-CN"/>
        </w:rPr>
        <w:t xml:space="preserve">, </w:t>
      </w:r>
      <w:r w:rsidRPr="00FC6EFC">
        <w:rPr>
          <w:rFonts w:hint="eastAsia"/>
          <w:b/>
          <w:bCs/>
        </w:rPr>
        <w:t>Fig.</w:t>
      </w:r>
      <w:r w:rsidR="00665B78" w:rsidRPr="00FC6EFC">
        <w:rPr>
          <w:rFonts w:hint="eastAsia"/>
          <w:b/>
          <w:bCs/>
        </w:rPr>
        <w:t xml:space="preserve"> </w:t>
      </w:r>
      <w:r w:rsidR="00665B78" w:rsidRPr="00FC6EFC">
        <w:rPr>
          <w:b/>
          <w:bCs/>
        </w:rPr>
        <w:t>2</w:t>
      </w:r>
      <w:r w:rsidR="004C07DE" w:rsidRPr="00FC6EFC">
        <w:rPr>
          <w:rFonts w:hint="eastAsia"/>
          <w:b/>
          <w:bCs/>
          <w:lang w:eastAsia="zh-CN"/>
        </w:rPr>
        <w:t xml:space="preserve"> and Table S</w:t>
      </w:r>
      <w:r w:rsidR="003703A1">
        <w:rPr>
          <w:rFonts w:hint="eastAsia"/>
          <w:b/>
          <w:bCs/>
          <w:lang w:eastAsia="zh-CN"/>
        </w:rPr>
        <w:t>1</w:t>
      </w:r>
      <w:r w:rsidR="00665B78" w:rsidRPr="00FC6EFC">
        <w:rPr>
          <w:b/>
          <w:bCs/>
        </w:rPr>
        <w:t>.</w:t>
      </w:r>
      <w:bookmarkEnd w:id="2"/>
      <w:r w:rsidR="00665B78" w:rsidRPr="00FC6EFC">
        <w:rPr>
          <w:b/>
          <w:bCs/>
        </w:rPr>
        <w:t xml:space="preserve"> </w:t>
      </w:r>
    </w:p>
    <w:p w14:paraId="4A119B13" w14:textId="3DADE286" w:rsidR="00665B78" w:rsidRPr="00FC6EFC" w:rsidRDefault="005E1EE9" w:rsidP="0014048E">
      <w:pPr>
        <w:spacing w:line="480" w:lineRule="auto"/>
        <w:jc w:val="both"/>
        <w:rPr>
          <w:lang w:eastAsia="zh-CN"/>
        </w:rPr>
      </w:pPr>
      <w:proofErr w:type="gramStart"/>
      <w:r w:rsidRPr="00FC6EFC">
        <w:rPr>
          <w:rFonts w:hint="eastAsia"/>
          <w:b/>
          <w:bCs/>
          <w:lang w:eastAsia="zh-CN"/>
        </w:rPr>
        <w:t>A</w:t>
      </w:r>
      <w:proofErr w:type="gramEnd"/>
      <w:r w:rsidR="00665B78" w:rsidRPr="00FC6EFC">
        <w:t xml:space="preserve"> Overview of the experimental design for the proteomics and metabolomics analyses of </w:t>
      </w:r>
      <w:r w:rsidR="00665B78" w:rsidRPr="00FC6EFC">
        <w:rPr>
          <w:rFonts w:hint="eastAsia"/>
        </w:rPr>
        <w:t>ESCC</w:t>
      </w:r>
      <w:r w:rsidR="00665B78" w:rsidRPr="00FC6EFC">
        <w:t xml:space="preserve">. </w:t>
      </w:r>
      <w:r w:rsidR="00665B78" w:rsidRPr="00FC6EFC">
        <w:rPr>
          <w:rFonts w:hint="eastAsia"/>
          <w:b/>
          <w:bCs/>
        </w:rPr>
        <w:t>B</w:t>
      </w:r>
      <w:r w:rsidR="00665B78" w:rsidRPr="00FC6EFC">
        <w:rPr>
          <w:rFonts w:hint="eastAsia"/>
        </w:rPr>
        <w:t xml:space="preserve"> </w:t>
      </w:r>
      <w:r w:rsidR="00665B78" w:rsidRPr="00FC6EFC">
        <w:t>Sample composition in our multi-omics study</w:t>
      </w:r>
      <w:r w:rsidR="00665B78" w:rsidRPr="00FC6EFC">
        <w:rPr>
          <w:rFonts w:hint="eastAsia"/>
        </w:rPr>
        <w:t>.</w:t>
      </w:r>
      <w:r w:rsidR="00665B78" w:rsidRPr="00FC6EFC">
        <w:t xml:space="preserve"> </w:t>
      </w:r>
      <w:r w:rsidR="00665B78" w:rsidRPr="00FC6EFC">
        <w:rPr>
          <w:rFonts w:hint="eastAsia"/>
          <w:b/>
          <w:bCs/>
        </w:rPr>
        <w:t>C</w:t>
      </w:r>
      <w:r w:rsidR="00665B78" w:rsidRPr="00FC6EFC">
        <w:t xml:space="preserve"> Illustration of ESCC cases used in the individual omics experiments. The metabolome, proteome, transcriptome and genome experiments are </w:t>
      </w:r>
      <w:r w:rsidR="00FC6EFC" w:rsidRPr="00FC6EFC">
        <w:t>coloured</w:t>
      </w:r>
      <w:r w:rsidR="00665B78" w:rsidRPr="00FC6EFC">
        <w:t xml:space="preserve"> red, orange, green and purple respectively. For each omics dataset, the top panel represents the non-</w:t>
      </w:r>
      <w:r w:rsidR="00EB2D9A">
        <w:t>tumour</w:t>
      </w:r>
      <w:r w:rsidR="00665B78" w:rsidRPr="00FC6EFC">
        <w:t xml:space="preserve"> tissues (N) and the bottom panel represents the </w:t>
      </w:r>
      <w:r w:rsidR="00EB2D9A" w:rsidRPr="00FC6EFC">
        <w:t>tumour</w:t>
      </w:r>
      <w:r w:rsidR="00665B78" w:rsidRPr="00FC6EFC">
        <w:t xml:space="preserve"> tissues (T).</w:t>
      </w:r>
      <w:r w:rsidR="000220C4" w:rsidRPr="00FC6EFC">
        <w:rPr>
          <w:lang w:eastAsia="zh-CN"/>
        </w:rPr>
        <w:tab/>
        <w:t xml:space="preserve">126 </w:t>
      </w:r>
      <w:r w:rsidR="00EB2D9A" w:rsidRPr="00FC6EFC">
        <w:rPr>
          <w:lang w:eastAsia="zh-CN"/>
        </w:rPr>
        <w:t>tumour</w:t>
      </w:r>
      <w:r w:rsidR="000220C4" w:rsidRPr="00FC6EFC">
        <w:rPr>
          <w:lang w:eastAsia="zh-CN"/>
        </w:rPr>
        <w:t xml:space="preserve"> samples overlapping between metabolomics and proteomics datasets were used for molecular subtyping, and 120 </w:t>
      </w:r>
      <w:r w:rsidR="00EB2D9A" w:rsidRPr="00FC6EFC">
        <w:rPr>
          <w:lang w:eastAsia="zh-CN"/>
        </w:rPr>
        <w:t>tumour</w:t>
      </w:r>
      <w:r w:rsidR="000220C4" w:rsidRPr="00FC6EFC">
        <w:rPr>
          <w:lang w:eastAsia="zh-CN"/>
        </w:rPr>
        <w:t xml:space="preserve"> samples shared across all four omics (metabolomics, proteomics, transcriptomics, and genomics) were used for integrated multi-omics analysis.</w:t>
      </w:r>
    </w:p>
    <w:p w14:paraId="0E995E12" w14:textId="1B226CCA" w:rsidR="00951F8E" w:rsidRPr="00FC6EFC" w:rsidRDefault="00665B78" w:rsidP="006F07CC">
      <w:pPr>
        <w:spacing w:line="480" w:lineRule="auto"/>
      </w:pPr>
      <w:r w:rsidRPr="00FC6EFC">
        <w:br w:type="page"/>
      </w:r>
    </w:p>
    <w:p w14:paraId="7A7773EF" w14:textId="4FF79325" w:rsidR="00E5397E" w:rsidRPr="00FC6EFC" w:rsidRDefault="00E5397E">
      <w:pPr>
        <w:rPr>
          <w:b/>
          <w:bCs/>
        </w:rPr>
      </w:pPr>
      <w:r w:rsidRPr="00FC6EFC">
        <w:rPr>
          <w:noProof/>
        </w:rPr>
        <w:lastRenderedPageBreak/>
        <w:drawing>
          <wp:anchor distT="0" distB="0" distL="114300" distR="114300" simplePos="0" relativeHeight="251654656" behindDoc="0" locked="0" layoutInCell="1" allowOverlap="1" wp14:anchorId="19BAD0C0" wp14:editId="69B2D7E6">
            <wp:simplePos x="0" y="0"/>
            <wp:positionH relativeFrom="column">
              <wp:posOffset>-290830</wp:posOffset>
            </wp:positionH>
            <wp:positionV relativeFrom="paragraph">
              <wp:posOffset>200025</wp:posOffset>
            </wp:positionV>
            <wp:extent cx="6052820" cy="7400925"/>
            <wp:effectExtent l="0" t="0" r="5080" b="9525"/>
            <wp:wrapTopAndBottom/>
            <wp:docPr id="143625705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257050" name="图片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282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6EFC">
        <w:rPr>
          <w:b/>
          <w:bCs/>
        </w:rPr>
        <w:br w:type="page"/>
      </w:r>
    </w:p>
    <w:p w14:paraId="2CBAA1F8" w14:textId="324B81E7" w:rsidR="00665B78" w:rsidRPr="00FC6EFC" w:rsidRDefault="000F66FC" w:rsidP="00951F8E">
      <w:pPr>
        <w:spacing w:line="480" w:lineRule="auto"/>
        <w:jc w:val="both"/>
        <w:rPr>
          <w:b/>
          <w:bCs/>
        </w:rPr>
      </w:pPr>
      <w:r w:rsidRPr="00FC6EFC">
        <w:rPr>
          <w:b/>
          <w:bCs/>
        </w:rPr>
        <w:lastRenderedPageBreak/>
        <w:t>Fig.</w:t>
      </w:r>
      <w:r w:rsidR="00665B78" w:rsidRPr="00FC6EFC">
        <w:rPr>
          <w:b/>
          <w:bCs/>
        </w:rPr>
        <w:t xml:space="preserve"> S2. </w:t>
      </w:r>
      <w:r w:rsidR="00665B78" w:rsidRPr="00FC6EFC">
        <w:rPr>
          <w:rFonts w:hint="eastAsia"/>
          <w:b/>
          <w:bCs/>
        </w:rPr>
        <w:t xml:space="preserve"> </w:t>
      </w:r>
      <w:r w:rsidR="00665B78" w:rsidRPr="00FC6EFC">
        <w:rPr>
          <w:b/>
          <w:bCs/>
        </w:rPr>
        <w:t xml:space="preserve">Quality control and overview of proteome and metabolome. Related to </w:t>
      </w:r>
      <w:r w:rsidRPr="00FC6EFC">
        <w:rPr>
          <w:b/>
          <w:bCs/>
        </w:rPr>
        <w:t>Fig.</w:t>
      </w:r>
      <w:r w:rsidR="00665B78" w:rsidRPr="00FC6EFC">
        <w:rPr>
          <w:b/>
          <w:bCs/>
        </w:rPr>
        <w:t xml:space="preserve"> 1</w:t>
      </w:r>
      <w:r w:rsidR="00665B78" w:rsidRPr="00FC6EFC">
        <w:rPr>
          <w:rFonts w:hint="eastAsia"/>
          <w:b/>
          <w:bCs/>
        </w:rPr>
        <w:t xml:space="preserve"> and </w:t>
      </w:r>
      <w:r w:rsidRPr="00FC6EFC">
        <w:rPr>
          <w:rFonts w:hint="eastAsia"/>
          <w:b/>
          <w:bCs/>
        </w:rPr>
        <w:t>Fig.</w:t>
      </w:r>
      <w:r w:rsidR="00665B78" w:rsidRPr="00FC6EFC">
        <w:rPr>
          <w:rFonts w:hint="eastAsia"/>
          <w:b/>
          <w:bCs/>
        </w:rPr>
        <w:t xml:space="preserve"> </w:t>
      </w:r>
      <w:r w:rsidR="00665B78" w:rsidRPr="00FC6EFC">
        <w:rPr>
          <w:b/>
          <w:bCs/>
        </w:rPr>
        <w:t>2.</w:t>
      </w:r>
    </w:p>
    <w:p w14:paraId="2EFD153F" w14:textId="7218FD9C" w:rsidR="00323F53" w:rsidRPr="00FC6EFC" w:rsidRDefault="00323F53" w:rsidP="00951F8E">
      <w:pPr>
        <w:tabs>
          <w:tab w:val="left" w:pos="813"/>
        </w:tabs>
        <w:spacing w:line="480" w:lineRule="auto"/>
        <w:jc w:val="both"/>
        <w:rPr>
          <w:szCs w:val="24"/>
        </w:rPr>
      </w:pPr>
      <w:r w:rsidRPr="00FC6EFC">
        <w:rPr>
          <w:rFonts w:hint="eastAsia"/>
          <w:b/>
          <w:bCs/>
          <w:szCs w:val="24"/>
        </w:rPr>
        <w:t>A</w:t>
      </w:r>
      <w:r w:rsidRPr="00FC6EFC">
        <w:rPr>
          <w:rFonts w:hint="eastAsia"/>
          <w:b/>
          <w:bCs/>
          <w:szCs w:val="24"/>
          <w:lang w:eastAsia="zh-CN"/>
        </w:rPr>
        <w:t>-</w:t>
      </w:r>
      <w:r w:rsidRPr="00FC6EFC">
        <w:rPr>
          <w:rFonts w:hint="eastAsia"/>
          <w:b/>
          <w:bCs/>
          <w:szCs w:val="24"/>
        </w:rPr>
        <w:t>C</w:t>
      </w:r>
      <w:r w:rsidRPr="00FC6EFC">
        <w:rPr>
          <w:szCs w:val="24"/>
        </w:rPr>
        <w:t xml:space="preserve"> The quality of the DIA data was evaluated based on intra-group coefficient of variation (CV) </w:t>
      </w:r>
      <w:r w:rsidRPr="00FC6EFC">
        <w:rPr>
          <w:rFonts w:hint="eastAsia"/>
          <w:szCs w:val="24"/>
        </w:rPr>
        <w:t>(</w:t>
      </w:r>
      <w:r w:rsidRPr="00FC6EFC">
        <w:rPr>
          <w:rFonts w:hint="eastAsia"/>
          <w:b/>
          <w:bCs/>
          <w:szCs w:val="24"/>
        </w:rPr>
        <w:t>A</w:t>
      </w:r>
      <w:r w:rsidRPr="00FC6EFC">
        <w:rPr>
          <w:rFonts w:hint="eastAsia"/>
          <w:szCs w:val="24"/>
        </w:rPr>
        <w:t>)</w:t>
      </w:r>
      <w:r w:rsidRPr="00FC6EFC">
        <w:rPr>
          <w:szCs w:val="24"/>
        </w:rPr>
        <w:t xml:space="preserve">, principal component analysis (PCA) </w:t>
      </w:r>
      <w:r w:rsidRPr="00FC6EFC">
        <w:rPr>
          <w:rFonts w:hint="eastAsia"/>
          <w:szCs w:val="24"/>
        </w:rPr>
        <w:t>(</w:t>
      </w:r>
      <w:r w:rsidRPr="00FC6EFC">
        <w:rPr>
          <w:rFonts w:hint="eastAsia"/>
          <w:b/>
          <w:bCs/>
          <w:szCs w:val="24"/>
        </w:rPr>
        <w:t>B</w:t>
      </w:r>
      <w:r w:rsidRPr="00FC6EFC">
        <w:rPr>
          <w:rFonts w:hint="eastAsia"/>
          <w:szCs w:val="24"/>
        </w:rPr>
        <w:t>)</w:t>
      </w:r>
      <w:r w:rsidRPr="00FC6EFC">
        <w:rPr>
          <w:szCs w:val="24"/>
        </w:rPr>
        <w:t xml:space="preserve">, and quantitative Spearman’s correlation coefficients of samples </w:t>
      </w:r>
      <w:r w:rsidRPr="00FC6EFC">
        <w:rPr>
          <w:rFonts w:hint="eastAsia"/>
          <w:szCs w:val="24"/>
        </w:rPr>
        <w:t>(</w:t>
      </w:r>
      <w:r w:rsidRPr="00FC6EFC">
        <w:rPr>
          <w:rFonts w:hint="eastAsia"/>
          <w:b/>
          <w:bCs/>
          <w:szCs w:val="24"/>
        </w:rPr>
        <w:t>C</w:t>
      </w:r>
      <w:r w:rsidRPr="00FC6EFC">
        <w:rPr>
          <w:rFonts w:hint="eastAsia"/>
          <w:szCs w:val="24"/>
        </w:rPr>
        <w:t>)</w:t>
      </w:r>
      <w:r w:rsidRPr="00FC6EFC">
        <w:rPr>
          <w:szCs w:val="24"/>
        </w:rPr>
        <w:t xml:space="preserve">. </w:t>
      </w:r>
      <w:r w:rsidRPr="00FC6EFC">
        <w:rPr>
          <w:rFonts w:hint="eastAsia"/>
          <w:b/>
          <w:bCs/>
          <w:szCs w:val="24"/>
        </w:rPr>
        <w:t>D</w:t>
      </w:r>
      <w:r w:rsidRPr="00FC6EFC">
        <w:rPr>
          <w:rFonts w:hint="eastAsia"/>
          <w:b/>
          <w:bCs/>
          <w:szCs w:val="24"/>
          <w:lang w:eastAsia="zh-CN"/>
        </w:rPr>
        <w:t>-</w:t>
      </w:r>
      <w:r w:rsidRPr="00FC6EFC">
        <w:rPr>
          <w:rFonts w:hint="eastAsia"/>
          <w:b/>
          <w:bCs/>
          <w:szCs w:val="24"/>
        </w:rPr>
        <w:t>F</w:t>
      </w:r>
      <w:r w:rsidRPr="00FC6EFC">
        <w:rPr>
          <w:szCs w:val="24"/>
        </w:rPr>
        <w:t xml:space="preserve"> The basic statistics of the DDA identification results, which are unique peptide distribution</w:t>
      </w:r>
      <w:r w:rsidRPr="00FC6EFC">
        <w:rPr>
          <w:rFonts w:hint="eastAsia"/>
          <w:szCs w:val="24"/>
        </w:rPr>
        <w:t xml:space="preserve"> (</w:t>
      </w:r>
      <w:r w:rsidRPr="00FC6EFC">
        <w:rPr>
          <w:rFonts w:hint="eastAsia"/>
          <w:b/>
          <w:bCs/>
          <w:szCs w:val="24"/>
        </w:rPr>
        <w:t>D</w:t>
      </w:r>
      <w:r w:rsidRPr="00FC6EFC">
        <w:rPr>
          <w:rFonts w:hint="eastAsia"/>
          <w:szCs w:val="24"/>
        </w:rPr>
        <w:t>)</w:t>
      </w:r>
      <w:r w:rsidRPr="00FC6EFC">
        <w:rPr>
          <w:szCs w:val="24"/>
        </w:rPr>
        <w:t xml:space="preserve">, protein mass distribution </w:t>
      </w:r>
      <w:r w:rsidRPr="00FC6EFC">
        <w:rPr>
          <w:rFonts w:hint="eastAsia"/>
          <w:szCs w:val="24"/>
        </w:rPr>
        <w:t>(</w:t>
      </w:r>
      <w:r w:rsidRPr="00FC6EFC">
        <w:rPr>
          <w:rFonts w:hint="eastAsia"/>
          <w:b/>
          <w:bCs/>
          <w:szCs w:val="24"/>
        </w:rPr>
        <w:t>E</w:t>
      </w:r>
      <w:r w:rsidRPr="00FC6EFC">
        <w:rPr>
          <w:rFonts w:hint="eastAsia"/>
          <w:szCs w:val="24"/>
        </w:rPr>
        <w:t>)</w:t>
      </w:r>
      <w:r w:rsidRPr="00FC6EFC">
        <w:rPr>
          <w:szCs w:val="24"/>
        </w:rPr>
        <w:t xml:space="preserve"> and protein coverage distribution </w:t>
      </w:r>
      <w:r w:rsidRPr="00FC6EFC">
        <w:rPr>
          <w:rFonts w:hint="eastAsia"/>
          <w:szCs w:val="24"/>
        </w:rPr>
        <w:t>(</w:t>
      </w:r>
      <w:r w:rsidRPr="00FC6EFC">
        <w:rPr>
          <w:rFonts w:hint="eastAsia"/>
          <w:b/>
          <w:bCs/>
          <w:szCs w:val="24"/>
        </w:rPr>
        <w:t>F</w:t>
      </w:r>
      <w:r w:rsidRPr="00FC6EFC">
        <w:rPr>
          <w:rFonts w:hint="eastAsia"/>
          <w:szCs w:val="24"/>
        </w:rPr>
        <w:t>)</w:t>
      </w:r>
      <w:r w:rsidRPr="00FC6EFC">
        <w:rPr>
          <w:szCs w:val="24"/>
        </w:rPr>
        <w:t xml:space="preserve"> respectively. For </w:t>
      </w:r>
      <w:r w:rsidRPr="00FC6EFC">
        <w:rPr>
          <w:rFonts w:hint="eastAsia"/>
          <w:szCs w:val="24"/>
          <w:lang w:eastAsia="zh-CN"/>
        </w:rPr>
        <w:t>(</w:t>
      </w:r>
      <w:r w:rsidRPr="00FC6EFC">
        <w:rPr>
          <w:rFonts w:hint="eastAsia"/>
          <w:b/>
          <w:bCs/>
          <w:szCs w:val="24"/>
        </w:rPr>
        <w:t>D</w:t>
      </w:r>
      <w:r w:rsidRPr="00FC6EFC">
        <w:rPr>
          <w:rFonts w:hint="eastAsia"/>
          <w:szCs w:val="24"/>
          <w:lang w:eastAsia="zh-CN"/>
        </w:rPr>
        <w:t>)</w:t>
      </w:r>
      <w:r w:rsidRPr="00FC6EFC">
        <w:rPr>
          <w:szCs w:val="24"/>
        </w:rPr>
        <w:t xml:space="preserve">, the x-axis is the number of unique peptides for each protein, and the y-axis is the number of proteins. For </w:t>
      </w:r>
      <w:r w:rsidRPr="00FC6EFC">
        <w:rPr>
          <w:rFonts w:hint="eastAsia"/>
          <w:szCs w:val="24"/>
          <w:lang w:eastAsia="zh-CN"/>
        </w:rPr>
        <w:t>(</w:t>
      </w:r>
      <w:r w:rsidRPr="00FC6EFC">
        <w:rPr>
          <w:rFonts w:hint="eastAsia"/>
          <w:b/>
          <w:bCs/>
          <w:szCs w:val="24"/>
        </w:rPr>
        <w:t>E</w:t>
      </w:r>
      <w:r w:rsidRPr="00FC6EFC">
        <w:rPr>
          <w:rFonts w:hint="eastAsia"/>
          <w:szCs w:val="24"/>
          <w:lang w:eastAsia="zh-CN"/>
        </w:rPr>
        <w:t>)</w:t>
      </w:r>
      <w:r w:rsidRPr="00FC6EFC">
        <w:rPr>
          <w:szCs w:val="24"/>
        </w:rPr>
        <w:t xml:space="preserve">, the x-axis is protein mass interval (Kilodalton), and the y-axis is the number of proteins. For </w:t>
      </w:r>
      <w:r w:rsidRPr="00FC6EFC">
        <w:rPr>
          <w:rFonts w:hint="eastAsia"/>
          <w:szCs w:val="24"/>
          <w:lang w:eastAsia="zh-CN"/>
        </w:rPr>
        <w:t>(</w:t>
      </w:r>
      <w:r w:rsidRPr="00FC6EFC">
        <w:rPr>
          <w:rFonts w:hint="eastAsia"/>
          <w:b/>
          <w:bCs/>
          <w:szCs w:val="24"/>
        </w:rPr>
        <w:t>F</w:t>
      </w:r>
      <w:r w:rsidRPr="00FC6EFC">
        <w:rPr>
          <w:rFonts w:hint="eastAsia"/>
          <w:szCs w:val="24"/>
          <w:lang w:eastAsia="zh-CN"/>
        </w:rPr>
        <w:t>)</w:t>
      </w:r>
      <w:r w:rsidRPr="00FC6EFC">
        <w:rPr>
          <w:szCs w:val="24"/>
        </w:rPr>
        <w:t xml:space="preserve">, the x-axis is coverage percentage interval, and the y-axis is the number of proteins. </w:t>
      </w:r>
      <w:r w:rsidRPr="00FC6EFC">
        <w:rPr>
          <w:rFonts w:hint="eastAsia"/>
          <w:b/>
          <w:bCs/>
          <w:szCs w:val="24"/>
        </w:rPr>
        <w:t>G</w:t>
      </w:r>
      <w:r w:rsidRPr="00FC6EFC">
        <w:rPr>
          <w:szCs w:val="24"/>
        </w:rPr>
        <w:t xml:space="preserve"> Subcellular localization of differentially expressed proteins. </w:t>
      </w:r>
      <w:r w:rsidRPr="00FC6EFC">
        <w:rPr>
          <w:rFonts w:hint="eastAsia"/>
          <w:b/>
          <w:bCs/>
          <w:szCs w:val="24"/>
        </w:rPr>
        <w:t>H</w:t>
      </w:r>
      <w:r w:rsidRPr="00FC6EFC">
        <w:rPr>
          <w:szCs w:val="24"/>
        </w:rPr>
        <w:t xml:space="preserve"> The number of up-regulated (left) and down-regulated (right) proteins in three ESCC cohorts. </w:t>
      </w:r>
      <w:proofErr w:type="gramStart"/>
      <w:r w:rsidRPr="00FC6EFC">
        <w:rPr>
          <w:rFonts w:hint="eastAsia"/>
          <w:b/>
          <w:bCs/>
          <w:szCs w:val="24"/>
        </w:rPr>
        <w:t>I</w:t>
      </w:r>
      <w:r w:rsidRPr="00FC6EFC">
        <w:rPr>
          <w:rFonts w:hint="eastAsia"/>
          <w:b/>
          <w:bCs/>
          <w:szCs w:val="24"/>
          <w:lang w:eastAsia="zh-CN"/>
        </w:rPr>
        <w:t>,</w:t>
      </w:r>
      <w:r w:rsidRPr="00FC6EFC">
        <w:rPr>
          <w:rFonts w:hint="eastAsia"/>
          <w:b/>
          <w:bCs/>
          <w:szCs w:val="24"/>
        </w:rPr>
        <w:t>J</w:t>
      </w:r>
      <w:proofErr w:type="gramEnd"/>
      <w:r w:rsidRPr="00FC6EFC">
        <w:rPr>
          <w:szCs w:val="24"/>
        </w:rPr>
        <w:t xml:space="preserve"> Chromatogram overlap in positive ionization mode </w:t>
      </w:r>
      <w:r w:rsidRPr="00FC6EFC">
        <w:rPr>
          <w:rFonts w:hint="eastAsia"/>
          <w:szCs w:val="24"/>
        </w:rPr>
        <w:t>(</w:t>
      </w:r>
      <w:r w:rsidRPr="00FC6EFC">
        <w:rPr>
          <w:rFonts w:hint="eastAsia"/>
          <w:b/>
          <w:bCs/>
          <w:szCs w:val="24"/>
        </w:rPr>
        <w:t>I</w:t>
      </w:r>
      <w:r w:rsidRPr="00FC6EFC">
        <w:rPr>
          <w:rFonts w:hint="eastAsia"/>
          <w:szCs w:val="24"/>
        </w:rPr>
        <w:t>)</w:t>
      </w:r>
      <w:r w:rsidRPr="00FC6EFC">
        <w:rPr>
          <w:szCs w:val="24"/>
        </w:rPr>
        <w:t xml:space="preserve"> and negative ionization mode </w:t>
      </w:r>
      <w:r w:rsidRPr="00FC6EFC">
        <w:rPr>
          <w:rFonts w:hint="eastAsia"/>
          <w:szCs w:val="24"/>
        </w:rPr>
        <w:t>(</w:t>
      </w:r>
      <w:r w:rsidRPr="00FC6EFC">
        <w:rPr>
          <w:rFonts w:hint="eastAsia"/>
          <w:b/>
          <w:bCs/>
          <w:szCs w:val="24"/>
        </w:rPr>
        <w:t>J</w:t>
      </w:r>
      <w:r w:rsidRPr="00FC6EFC">
        <w:rPr>
          <w:rFonts w:hint="eastAsia"/>
          <w:szCs w:val="24"/>
        </w:rPr>
        <w:t>)</w:t>
      </w:r>
      <w:r w:rsidRPr="00FC6EFC">
        <w:rPr>
          <w:szCs w:val="24"/>
        </w:rPr>
        <w:t xml:space="preserve"> of QC samples. </w:t>
      </w:r>
      <w:proofErr w:type="gramStart"/>
      <w:r w:rsidRPr="00FC6EFC">
        <w:rPr>
          <w:rFonts w:hint="eastAsia"/>
          <w:b/>
          <w:bCs/>
          <w:szCs w:val="24"/>
        </w:rPr>
        <w:t>K</w:t>
      </w:r>
      <w:r w:rsidR="005E1EE9" w:rsidRPr="00FC6EFC">
        <w:rPr>
          <w:rFonts w:hint="eastAsia"/>
          <w:b/>
          <w:bCs/>
          <w:szCs w:val="24"/>
          <w:lang w:eastAsia="zh-CN"/>
        </w:rPr>
        <w:t>,</w:t>
      </w:r>
      <w:r w:rsidRPr="00FC6EFC">
        <w:rPr>
          <w:rFonts w:hint="eastAsia"/>
          <w:b/>
          <w:bCs/>
          <w:szCs w:val="24"/>
        </w:rPr>
        <w:t>L</w:t>
      </w:r>
      <w:proofErr w:type="gramEnd"/>
      <w:r w:rsidRPr="00FC6EFC">
        <w:rPr>
          <w:szCs w:val="24"/>
        </w:rPr>
        <w:t xml:space="preserve"> Principal component analysis (PCA) in positive ionization mode </w:t>
      </w:r>
      <w:r w:rsidRPr="00FC6EFC">
        <w:rPr>
          <w:rFonts w:hint="eastAsia"/>
          <w:szCs w:val="24"/>
        </w:rPr>
        <w:t>(</w:t>
      </w:r>
      <w:r w:rsidRPr="00FC6EFC">
        <w:rPr>
          <w:rFonts w:hint="eastAsia"/>
          <w:b/>
          <w:bCs/>
          <w:szCs w:val="24"/>
        </w:rPr>
        <w:t>K</w:t>
      </w:r>
      <w:r w:rsidRPr="00FC6EFC">
        <w:rPr>
          <w:rFonts w:hint="eastAsia"/>
          <w:szCs w:val="24"/>
        </w:rPr>
        <w:t>)</w:t>
      </w:r>
      <w:r w:rsidRPr="00FC6EFC">
        <w:rPr>
          <w:szCs w:val="24"/>
        </w:rPr>
        <w:t xml:space="preserve"> and negative ionization mode </w:t>
      </w:r>
      <w:r w:rsidRPr="00FC6EFC">
        <w:rPr>
          <w:rFonts w:hint="eastAsia"/>
          <w:szCs w:val="24"/>
        </w:rPr>
        <w:t>(</w:t>
      </w:r>
      <w:r w:rsidRPr="00FC6EFC">
        <w:rPr>
          <w:rFonts w:hint="eastAsia"/>
          <w:b/>
          <w:bCs/>
          <w:szCs w:val="24"/>
        </w:rPr>
        <w:t>L</w:t>
      </w:r>
      <w:r w:rsidRPr="00FC6EFC">
        <w:rPr>
          <w:rFonts w:hint="eastAsia"/>
          <w:szCs w:val="24"/>
        </w:rPr>
        <w:t>)</w:t>
      </w:r>
      <w:r w:rsidRPr="00FC6EFC">
        <w:rPr>
          <w:szCs w:val="24"/>
        </w:rPr>
        <w:t xml:space="preserve"> for all samples and QC samples. </w:t>
      </w:r>
      <w:r w:rsidRPr="00FC6EFC">
        <w:rPr>
          <w:rFonts w:hint="eastAsia"/>
          <w:b/>
          <w:bCs/>
          <w:szCs w:val="24"/>
        </w:rPr>
        <w:t>M</w:t>
      </w:r>
      <w:r w:rsidRPr="00FC6EFC">
        <w:rPr>
          <w:rFonts w:hint="eastAsia"/>
          <w:szCs w:val="24"/>
        </w:rPr>
        <w:t xml:space="preserve"> </w:t>
      </w:r>
      <w:r w:rsidRPr="00FC6EFC">
        <w:rPr>
          <w:szCs w:val="24"/>
        </w:rPr>
        <w:t xml:space="preserve">CV distribution of compounds in each sample. Red: Positive ionization mode. Blue: Negative ionization mode. </w:t>
      </w:r>
      <w:r w:rsidRPr="00FC6EFC">
        <w:rPr>
          <w:rFonts w:hint="eastAsia"/>
          <w:b/>
          <w:bCs/>
          <w:szCs w:val="24"/>
        </w:rPr>
        <w:t>N</w:t>
      </w:r>
      <w:r w:rsidRPr="00FC6EFC">
        <w:rPr>
          <w:rFonts w:hint="eastAsia"/>
          <w:szCs w:val="24"/>
        </w:rPr>
        <w:t xml:space="preserve"> </w:t>
      </w:r>
      <w:r w:rsidRPr="00FC6EFC">
        <w:rPr>
          <w:szCs w:val="24"/>
        </w:rPr>
        <w:t>Orthogonal partial least squares-discriminant analysis (OPLS-DA) model between the comparative group (two groups) was established after log2-conversion of the data, and the method used for scaling is Par. The seven-fold cross validation was performed during modelling.</w:t>
      </w:r>
      <w:r w:rsidRPr="00FC6EFC">
        <w:rPr>
          <w:rFonts w:hint="eastAsia"/>
          <w:szCs w:val="24"/>
        </w:rPr>
        <w:t xml:space="preserve"> </w:t>
      </w:r>
      <w:r w:rsidRPr="00FC6EFC">
        <w:rPr>
          <w:rFonts w:hint="eastAsia"/>
          <w:b/>
          <w:bCs/>
          <w:szCs w:val="24"/>
        </w:rPr>
        <w:t>O</w:t>
      </w:r>
      <w:r w:rsidRPr="00FC6EFC">
        <w:rPr>
          <w:szCs w:val="24"/>
        </w:rPr>
        <w:t xml:space="preserve"> Response permutation testing (RPT) graph of the OPLS-DA model.</w:t>
      </w:r>
    </w:p>
    <w:p w14:paraId="50D8E317" w14:textId="379F5A92" w:rsidR="00665B78" w:rsidRPr="00FC6EFC" w:rsidRDefault="00951F8E" w:rsidP="00951F8E">
      <w:pPr>
        <w:spacing w:line="480" w:lineRule="auto"/>
        <w:jc w:val="both"/>
        <w:rPr>
          <w:lang w:eastAsia="zh-CN"/>
        </w:rPr>
      </w:pPr>
      <w:r w:rsidRPr="00FC6EFC">
        <w:br w:type="page"/>
      </w:r>
    </w:p>
    <w:p w14:paraId="1C9CE85B" w14:textId="3C99F3BF" w:rsidR="00E5397E" w:rsidRPr="00FC6EFC" w:rsidRDefault="00E5397E">
      <w:pPr>
        <w:rPr>
          <w:b/>
          <w:bCs/>
        </w:rPr>
      </w:pPr>
      <w:r w:rsidRPr="00FC6EFC">
        <w:rPr>
          <w:noProof/>
          <w:szCs w:val="24"/>
        </w:rPr>
        <w:lastRenderedPageBreak/>
        <w:drawing>
          <wp:anchor distT="0" distB="0" distL="114300" distR="114300" simplePos="0" relativeHeight="251657728" behindDoc="0" locked="0" layoutInCell="1" allowOverlap="1" wp14:anchorId="00514617" wp14:editId="02692323">
            <wp:simplePos x="0" y="0"/>
            <wp:positionH relativeFrom="column">
              <wp:posOffset>-360518</wp:posOffset>
            </wp:positionH>
            <wp:positionV relativeFrom="paragraph">
              <wp:posOffset>201930</wp:posOffset>
            </wp:positionV>
            <wp:extent cx="5943600" cy="6782435"/>
            <wp:effectExtent l="0" t="0" r="0" b="0"/>
            <wp:wrapTopAndBottom/>
            <wp:docPr id="4206487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648726" name="图片 42064872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82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6EFC">
        <w:rPr>
          <w:b/>
          <w:bCs/>
        </w:rPr>
        <w:br w:type="page"/>
      </w:r>
    </w:p>
    <w:p w14:paraId="2B8CB928" w14:textId="1186D372" w:rsidR="00665B78" w:rsidRPr="00FC6EFC" w:rsidRDefault="000F66FC" w:rsidP="00951F8E">
      <w:pPr>
        <w:spacing w:line="480" w:lineRule="auto"/>
        <w:jc w:val="both"/>
        <w:rPr>
          <w:b/>
          <w:bCs/>
        </w:rPr>
      </w:pPr>
      <w:bookmarkStart w:id="3" w:name="_Hlk171208684"/>
      <w:r w:rsidRPr="00FC6EFC">
        <w:rPr>
          <w:b/>
          <w:bCs/>
        </w:rPr>
        <w:lastRenderedPageBreak/>
        <w:t>Fig.</w:t>
      </w:r>
      <w:r w:rsidR="00665B78" w:rsidRPr="00FC6EFC">
        <w:rPr>
          <w:b/>
          <w:bCs/>
        </w:rPr>
        <w:t xml:space="preserve"> S3. Integrative analyses of genomics, transcriptomics and proteomics data in ESCC samples. Related to </w:t>
      </w:r>
      <w:r w:rsidRPr="00FC6EFC">
        <w:rPr>
          <w:b/>
          <w:bCs/>
        </w:rPr>
        <w:t>Fig.</w:t>
      </w:r>
      <w:r w:rsidR="00665B78" w:rsidRPr="00FC6EFC">
        <w:rPr>
          <w:b/>
          <w:bCs/>
        </w:rPr>
        <w:t xml:space="preserve"> 3</w:t>
      </w:r>
      <w:r w:rsidR="00FD238F" w:rsidRPr="00FC6EFC">
        <w:rPr>
          <w:rFonts w:hint="eastAsia"/>
          <w:b/>
          <w:bCs/>
          <w:lang w:eastAsia="zh-CN"/>
        </w:rPr>
        <w:t xml:space="preserve"> and Table S</w:t>
      </w:r>
      <w:r w:rsidR="006708F2">
        <w:rPr>
          <w:rFonts w:hint="eastAsia"/>
          <w:b/>
          <w:bCs/>
          <w:lang w:eastAsia="zh-CN"/>
        </w:rPr>
        <w:t>6</w:t>
      </w:r>
      <w:r w:rsidR="00665B78" w:rsidRPr="00FC6EFC">
        <w:rPr>
          <w:b/>
          <w:bCs/>
        </w:rPr>
        <w:t>.</w:t>
      </w:r>
    </w:p>
    <w:bookmarkEnd w:id="3"/>
    <w:p w14:paraId="0A284DF5" w14:textId="5A8872CD" w:rsidR="00323F53" w:rsidRPr="00FC6EFC" w:rsidRDefault="00323F53" w:rsidP="00951F8E">
      <w:pPr>
        <w:spacing w:line="480" w:lineRule="auto"/>
        <w:jc w:val="both"/>
        <w:rPr>
          <w:szCs w:val="24"/>
        </w:rPr>
      </w:pPr>
      <w:r w:rsidRPr="00FC6EFC">
        <w:rPr>
          <w:rFonts w:hint="eastAsia"/>
          <w:b/>
          <w:bCs/>
          <w:szCs w:val="24"/>
        </w:rPr>
        <w:t>A</w:t>
      </w:r>
      <w:r w:rsidRPr="00FC6EFC">
        <w:rPr>
          <w:szCs w:val="24"/>
        </w:rPr>
        <w:t xml:space="preserve"> mRNA-protein correlation in </w:t>
      </w:r>
      <w:r w:rsidR="00EB2D9A" w:rsidRPr="00FC6EFC">
        <w:rPr>
          <w:szCs w:val="24"/>
        </w:rPr>
        <w:t>tumours</w:t>
      </w:r>
      <w:r w:rsidRPr="00FC6EFC">
        <w:rPr>
          <w:szCs w:val="24"/>
        </w:rPr>
        <w:t>. Red: pathways in which positively correlated genes were involved; blue: pathways in which negatively correlated</w:t>
      </w:r>
      <w:r w:rsidRPr="00FC6EFC">
        <w:rPr>
          <w:rFonts w:hint="eastAsia"/>
          <w:szCs w:val="24"/>
        </w:rPr>
        <w:t xml:space="preserve"> </w:t>
      </w:r>
      <w:r w:rsidRPr="00FC6EFC">
        <w:rPr>
          <w:szCs w:val="24"/>
        </w:rPr>
        <w:t xml:space="preserve">genes were involved. </w:t>
      </w:r>
      <w:r w:rsidRPr="00FC6EFC">
        <w:rPr>
          <w:rFonts w:hint="eastAsia"/>
          <w:b/>
          <w:bCs/>
          <w:szCs w:val="24"/>
        </w:rPr>
        <w:t>B</w:t>
      </w:r>
      <w:r w:rsidRPr="00FC6EFC">
        <w:rPr>
          <w:szCs w:val="24"/>
        </w:rPr>
        <w:t xml:space="preserve"> mRNA-protein correlation in NATs. Red: pathways in which positively correlated genes were involved; blue: pathways in which negatively correlated genes were involved. </w:t>
      </w:r>
      <w:r w:rsidRPr="00FC6EFC">
        <w:rPr>
          <w:rFonts w:hint="eastAsia"/>
          <w:b/>
          <w:bCs/>
          <w:szCs w:val="24"/>
        </w:rPr>
        <w:t>C</w:t>
      </w:r>
      <w:r w:rsidRPr="00FC6EFC">
        <w:rPr>
          <w:szCs w:val="24"/>
        </w:rPr>
        <w:t xml:space="preserve"> Overlap of genes with prognostic power based on transcriptomics or proteomics data (log-rank test, </w:t>
      </w:r>
      <w:r w:rsidR="00B929B3" w:rsidRPr="00124AE3">
        <w:rPr>
          <w:rFonts w:eastAsia="宋体"/>
          <w:i/>
          <w:iCs/>
          <w:szCs w:val="24"/>
        </w:rPr>
        <w:t>P</w:t>
      </w:r>
      <w:r w:rsidR="00B929B3" w:rsidRPr="00124AE3">
        <w:rPr>
          <w:rFonts w:eastAsia="宋体"/>
          <w:szCs w:val="24"/>
        </w:rPr>
        <w:t xml:space="preserve"> &lt; 0.01</w:t>
      </w:r>
      <w:r w:rsidR="00B929B3" w:rsidRPr="00124AE3">
        <w:rPr>
          <w:rFonts w:eastAsia="宋体" w:hint="eastAsia"/>
          <w:szCs w:val="24"/>
        </w:rPr>
        <w:t>, FDR &lt; 0.05</w:t>
      </w:r>
      <w:r w:rsidRPr="00FC6EFC">
        <w:rPr>
          <w:szCs w:val="24"/>
        </w:rPr>
        <w:t xml:space="preserve">). </w:t>
      </w:r>
      <w:r w:rsidRPr="00FC6EFC">
        <w:rPr>
          <w:rFonts w:hint="eastAsia"/>
          <w:b/>
          <w:bCs/>
          <w:szCs w:val="24"/>
        </w:rPr>
        <w:t>D</w:t>
      </w:r>
      <w:r w:rsidRPr="00FC6EFC">
        <w:rPr>
          <w:szCs w:val="24"/>
        </w:rPr>
        <w:t xml:space="preserve"> Arm-level CNAs. Red denotes amplification and blue denotes deletion. </w:t>
      </w:r>
      <w:r w:rsidRPr="00FC6EFC">
        <w:rPr>
          <w:rFonts w:hint="eastAsia"/>
          <w:b/>
          <w:bCs/>
          <w:szCs w:val="24"/>
        </w:rPr>
        <w:t>E</w:t>
      </w:r>
      <w:r w:rsidRPr="00FC6EFC">
        <w:rPr>
          <w:szCs w:val="24"/>
        </w:rPr>
        <w:t xml:space="preserve"> Genome-wide focal amplifications and deletions. Chromosomal locations of peaks of significantly recurring focal amplifications (red) and deletions (blue) were filtered by FDR. Peaks were annotated with candidate driver oncogenes or </w:t>
      </w:r>
      <w:r w:rsidR="00EB2D9A" w:rsidRPr="00FC6EFC">
        <w:rPr>
          <w:szCs w:val="24"/>
        </w:rPr>
        <w:t>tumour</w:t>
      </w:r>
      <w:r w:rsidRPr="00FC6EFC">
        <w:rPr>
          <w:szCs w:val="24"/>
        </w:rPr>
        <w:t xml:space="preserve"> suppressors.</w:t>
      </w:r>
    </w:p>
    <w:p w14:paraId="28B02068" w14:textId="38BA5953" w:rsidR="00665B78" w:rsidRPr="00FC6EFC" w:rsidRDefault="00951F8E" w:rsidP="00951F8E">
      <w:pPr>
        <w:spacing w:line="480" w:lineRule="auto"/>
        <w:jc w:val="both"/>
        <w:rPr>
          <w:lang w:eastAsia="zh-CN"/>
        </w:rPr>
      </w:pPr>
      <w:r w:rsidRPr="00FC6EFC">
        <w:br w:type="page"/>
      </w:r>
    </w:p>
    <w:p w14:paraId="2CADD3DF" w14:textId="4F3ECAA7" w:rsidR="00E5397E" w:rsidRPr="00FC6EFC" w:rsidRDefault="00E5397E">
      <w:pPr>
        <w:rPr>
          <w:b/>
          <w:bCs/>
        </w:rPr>
      </w:pPr>
      <w:r w:rsidRPr="00FC6EFC">
        <w:rPr>
          <w:noProof/>
        </w:rPr>
        <w:lastRenderedPageBreak/>
        <w:drawing>
          <wp:anchor distT="0" distB="0" distL="114300" distR="114300" simplePos="0" relativeHeight="251659776" behindDoc="0" locked="0" layoutInCell="1" allowOverlap="1" wp14:anchorId="17FD0596" wp14:editId="526CF0A6">
            <wp:simplePos x="0" y="0"/>
            <wp:positionH relativeFrom="column">
              <wp:posOffset>-407043</wp:posOffset>
            </wp:positionH>
            <wp:positionV relativeFrom="paragraph">
              <wp:posOffset>59055</wp:posOffset>
            </wp:positionV>
            <wp:extent cx="6185535" cy="4432935"/>
            <wp:effectExtent l="0" t="0" r="5715" b="5715"/>
            <wp:wrapTopAndBottom/>
            <wp:docPr id="13994717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471719" name="图片 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5535" cy="4432935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6EFC">
        <w:rPr>
          <w:b/>
          <w:bCs/>
        </w:rPr>
        <w:br w:type="page"/>
      </w:r>
    </w:p>
    <w:p w14:paraId="07D80D14" w14:textId="6DAB6034" w:rsidR="00665B78" w:rsidRPr="00FC6EFC" w:rsidRDefault="000F66FC" w:rsidP="006F07CC">
      <w:pPr>
        <w:spacing w:line="480" w:lineRule="auto"/>
        <w:jc w:val="both"/>
        <w:rPr>
          <w:b/>
          <w:bCs/>
          <w:lang w:eastAsia="zh-CN"/>
        </w:rPr>
      </w:pPr>
      <w:bookmarkStart w:id="4" w:name="_Hlk171208699"/>
      <w:r w:rsidRPr="00FC6EFC">
        <w:rPr>
          <w:b/>
          <w:bCs/>
        </w:rPr>
        <w:lastRenderedPageBreak/>
        <w:t>Fig.</w:t>
      </w:r>
      <w:r w:rsidR="00665B78" w:rsidRPr="00FC6EFC">
        <w:rPr>
          <w:b/>
          <w:bCs/>
        </w:rPr>
        <w:t xml:space="preserve"> S</w:t>
      </w:r>
      <w:r w:rsidR="00665B78" w:rsidRPr="00FC6EFC">
        <w:rPr>
          <w:rFonts w:hint="eastAsia"/>
          <w:b/>
          <w:bCs/>
        </w:rPr>
        <w:t>4</w:t>
      </w:r>
      <w:r w:rsidR="00665B78" w:rsidRPr="00FC6EFC">
        <w:rPr>
          <w:b/>
          <w:bCs/>
        </w:rPr>
        <w:t>. An extensive analysis connecting metabolites with genomic features.</w:t>
      </w:r>
      <w:r w:rsidR="00FD238F" w:rsidRPr="00FC6EFC">
        <w:rPr>
          <w:rFonts w:hint="eastAsia"/>
          <w:b/>
          <w:bCs/>
          <w:lang w:eastAsia="zh-CN"/>
        </w:rPr>
        <w:t xml:space="preserve"> </w:t>
      </w:r>
      <w:r w:rsidR="00FD238F" w:rsidRPr="00FC6EFC">
        <w:rPr>
          <w:b/>
          <w:bCs/>
        </w:rPr>
        <w:t xml:space="preserve">Related to </w:t>
      </w:r>
      <w:r w:rsidR="00FD238F" w:rsidRPr="00FC6EFC">
        <w:rPr>
          <w:rFonts w:hint="eastAsia"/>
          <w:b/>
          <w:bCs/>
          <w:lang w:eastAsia="zh-CN"/>
        </w:rPr>
        <w:t>Table S</w:t>
      </w:r>
      <w:r w:rsidR="006708F2">
        <w:rPr>
          <w:rFonts w:hint="eastAsia"/>
          <w:b/>
          <w:bCs/>
          <w:lang w:eastAsia="zh-CN"/>
        </w:rPr>
        <w:t>8</w:t>
      </w:r>
      <w:r w:rsidR="00FD238F" w:rsidRPr="00FC6EFC">
        <w:rPr>
          <w:rFonts w:hint="eastAsia"/>
          <w:b/>
          <w:bCs/>
          <w:lang w:eastAsia="zh-CN"/>
        </w:rPr>
        <w:t xml:space="preserve"> and S</w:t>
      </w:r>
      <w:r w:rsidR="006708F2">
        <w:rPr>
          <w:rFonts w:hint="eastAsia"/>
          <w:b/>
          <w:bCs/>
          <w:lang w:eastAsia="zh-CN"/>
        </w:rPr>
        <w:t>9</w:t>
      </w:r>
      <w:r w:rsidR="00FD238F" w:rsidRPr="00FC6EFC">
        <w:rPr>
          <w:b/>
          <w:bCs/>
        </w:rPr>
        <w:t>.</w:t>
      </w:r>
    </w:p>
    <w:bookmarkEnd w:id="4"/>
    <w:p w14:paraId="53174FB3" w14:textId="3BD62CA4" w:rsidR="00323F53" w:rsidRPr="00FC6EFC" w:rsidRDefault="00323F53" w:rsidP="006F07CC">
      <w:pPr>
        <w:spacing w:line="480" w:lineRule="auto"/>
        <w:jc w:val="both"/>
        <w:rPr>
          <w:szCs w:val="24"/>
          <w:lang w:eastAsia="zh-CN"/>
        </w:rPr>
      </w:pPr>
      <w:r w:rsidRPr="00FC6EFC">
        <w:rPr>
          <w:rFonts w:hint="eastAsia"/>
          <w:b/>
          <w:bCs/>
          <w:szCs w:val="24"/>
        </w:rPr>
        <w:t>A</w:t>
      </w:r>
      <w:r w:rsidRPr="00FC6EFC">
        <w:rPr>
          <w:szCs w:val="24"/>
        </w:rPr>
        <w:t xml:space="preserve"> Heatmap showing the associations between the abundances of metabolites and the presence of mutations within the indicated genes. The mutations include high frequency somatic mutations (mutated in at least 6% of the samples) within cancer-related genes in ESCC. T statistics were calculated by a linear regression model that adjusted the confounding factors. </w:t>
      </w:r>
      <w:r w:rsidRPr="00FC6EFC">
        <w:rPr>
          <w:rFonts w:hint="eastAsia"/>
          <w:b/>
          <w:bCs/>
          <w:szCs w:val="24"/>
        </w:rPr>
        <w:t>B</w:t>
      </w:r>
      <w:r w:rsidRPr="00FC6EFC">
        <w:rPr>
          <w:szCs w:val="24"/>
        </w:rPr>
        <w:t xml:space="preserve"> Upper: Correlations between </w:t>
      </w:r>
      <w:r w:rsidRPr="00FC6EFC">
        <w:rPr>
          <w:i/>
          <w:iCs/>
          <w:szCs w:val="24"/>
        </w:rPr>
        <w:t>EP300</w:t>
      </w:r>
      <w:r w:rsidRPr="00FC6EFC">
        <w:rPr>
          <w:szCs w:val="24"/>
        </w:rPr>
        <w:t xml:space="preserve"> mutations and PGJ2 levels. Bottom: Correlations between </w:t>
      </w:r>
      <w:r w:rsidRPr="00FC6EFC">
        <w:rPr>
          <w:i/>
          <w:iCs/>
          <w:szCs w:val="24"/>
        </w:rPr>
        <w:t>PTEN</w:t>
      </w:r>
      <w:r w:rsidRPr="00FC6EFC">
        <w:rPr>
          <w:szCs w:val="24"/>
        </w:rPr>
        <w:t xml:space="preserve"> mutations and L-Threonine abundance levels. </w:t>
      </w:r>
      <w:r w:rsidR="0019794B" w:rsidRPr="00124AE3">
        <w:rPr>
          <w:szCs w:val="24"/>
        </w:rPr>
        <w:t xml:space="preserve">The </w:t>
      </w:r>
      <w:r w:rsidR="0019794B" w:rsidRPr="00124AE3">
        <w:rPr>
          <w:i/>
          <w:iCs/>
          <w:szCs w:val="24"/>
        </w:rPr>
        <w:t>P</w:t>
      </w:r>
      <w:r w:rsidR="0019794B" w:rsidRPr="00124AE3">
        <w:rPr>
          <w:szCs w:val="24"/>
        </w:rPr>
        <w:t>-values were adjusted using Benjamini-Hochberg false discovery rate (FDR) correction</w:t>
      </w:r>
      <w:r w:rsidR="0019794B">
        <w:rPr>
          <w:rFonts w:hint="eastAsia"/>
          <w:szCs w:val="24"/>
          <w:lang w:eastAsia="zh-CN"/>
        </w:rPr>
        <w:t>.</w:t>
      </w:r>
      <w:r w:rsidR="0019794B" w:rsidRPr="00FC6EFC">
        <w:rPr>
          <w:rFonts w:hint="eastAsia"/>
          <w:b/>
          <w:bCs/>
          <w:szCs w:val="24"/>
        </w:rPr>
        <w:t xml:space="preserve"> </w:t>
      </w:r>
      <w:r w:rsidRPr="00FC6EFC">
        <w:rPr>
          <w:rFonts w:hint="eastAsia"/>
          <w:b/>
          <w:bCs/>
          <w:szCs w:val="24"/>
        </w:rPr>
        <w:t>C</w:t>
      </w:r>
      <w:r w:rsidRPr="00FC6EFC">
        <w:rPr>
          <w:szCs w:val="24"/>
        </w:rPr>
        <w:t xml:space="preserve"> Heatmap showing the associations between the abundances of metabolites and the ESCC-specific CNA</w:t>
      </w:r>
      <w:r w:rsidR="009728E6">
        <w:rPr>
          <w:rFonts w:hint="eastAsia"/>
          <w:szCs w:val="24"/>
          <w:lang w:eastAsia="zh-CN"/>
        </w:rPr>
        <w:t>s</w:t>
      </w:r>
      <w:r w:rsidRPr="00FC6EFC">
        <w:rPr>
          <w:szCs w:val="24"/>
        </w:rPr>
        <w:t xml:space="preserve"> peaks. T statistics were calculated by a linear regression model that adjusted the confounding factors. </w:t>
      </w:r>
      <w:r w:rsidRPr="00FC6EFC">
        <w:rPr>
          <w:rFonts w:hint="eastAsia"/>
          <w:b/>
          <w:bCs/>
          <w:szCs w:val="24"/>
        </w:rPr>
        <w:t>D</w:t>
      </w:r>
      <w:r w:rsidRPr="00FC6EFC">
        <w:rPr>
          <w:szCs w:val="24"/>
        </w:rPr>
        <w:t xml:space="preserve"> Upper: Correlations between 13q14.11 deletion and prednisone levels. Bottom: Correlations between 19p13.3 deletion and S-adenosylhomocysteine (SAH) levels.</w:t>
      </w:r>
      <w:r w:rsidR="0019794B">
        <w:rPr>
          <w:rFonts w:hint="eastAsia"/>
          <w:szCs w:val="24"/>
          <w:lang w:eastAsia="zh-CN"/>
        </w:rPr>
        <w:t xml:space="preserve"> </w:t>
      </w:r>
      <w:r w:rsidR="0019794B" w:rsidRPr="00124AE3">
        <w:rPr>
          <w:szCs w:val="24"/>
        </w:rPr>
        <w:t xml:space="preserve">The </w:t>
      </w:r>
      <w:r w:rsidR="0019794B" w:rsidRPr="00124AE3">
        <w:rPr>
          <w:i/>
          <w:iCs/>
          <w:szCs w:val="24"/>
        </w:rPr>
        <w:t>P</w:t>
      </w:r>
      <w:r w:rsidR="0019794B" w:rsidRPr="00124AE3">
        <w:rPr>
          <w:szCs w:val="24"/>
        </w:rPr>
        <w:t>-values were adjusted using Benjamini-Hochberg false discovery rate (FDR) correction</w:t>
      </w:r>
      <w:r w:rsidR="00F64AE1">
        <w:rPr>
          <w:rFonts w:hint="eastAsia"/>
          <w:szCs w:val="24"/>
          <w:lang w:eastAsia="zh-CN"/>
        </w:rPr>
        <w:t>.</w:t>
      </w:r>
    </w:p>
    <w:p w14:paraId="2D841AD0" w14:textId="5C8C23B4" w:rsidR="002F26B4" w:rsidRPr="00FC6EFC" w:rsidRDefault="00951F8E" w:rsidP="00951F8E">
      <w:pPr>
        <w:spacing w:line="480" w:lineRule="auto"/>
        <w:jc w:val="both"/>
      </w:pPr>
      <w:r w:rsidRPr="00FC6EFC">
        <w:br w:type="page"/>
      </w:r>
    </w:p>
    <w:p w14:paraId="20A7B309" w14:textId="6FBB312F" w:rsidR="002F26B4" w:rsidRPr="00FC6EFC" w:rsidRDefault="002F26B4" w:rsidP="002F26B4">
      <w:r w:rsidRPr="00FC6EFC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D98AD5F" wp14:editId="3A0D7B6D">
            <wp:simplePos x="0" y="0"/>
            <wp:positionH relativeFrom="column">
              <wp:posOffset>-334010</wp:posOffset>
            </wp:positionH>
            <wp:positionV relativeFrom="paragraph">
              <wp:posOffset>-48260</wp:posOffset>
            </wp:positionV>
            <wp:extent cx="5857875" cy="8620760"/>
            <wp:effectExtent l="0" t="0" r="9525" b="8890"/>
            <wp:wrapTopAndBottom/>
            <wp:docPr id="15410679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862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6EFC">
        <w:br w:type="page"/>
      </w:r>
    </w:p>
    <w:p w14:paraId="4DD3C349" w14:textId="0637FEBD" w:rsidR="002F26B4" w:rsidRPr="00FC6EFC" w:rsidRDefault="002F26B4" w:rsidP="00C14C68">
      <w:pPr>
        <w:spacing w:line="480" w:lineRule="auto"/>
        <w:jc w:val="both"/>
        <w:rPr>
          <w:b/>
          <w:bCs/>
        </w:rPr>
      </w:pPr>
      <w:r w:rsidRPr="00FC6EFC">
        <w:rPr>
          <w:b/>
          <w:bCs/>
        </w:rPr>
        <w:lastRenderedPageBreak/>
        <w:t>Fig</w:t>
      </w:r>
      <w:r w:rsidRPr="00FC6EFC">
        <w:rPr>
          <w:rFonts w:hint="eastAsia"/>
          <w:b/>
          <w:bCs/>
          <w:lang w:eastAsia="zh-CN"/>
        </w:rPr>
        <w:t>.</w:t>
      </w:r>
      <w:r w:rsidRPr="00FC6EFC">
        <w:rPr>
          <w:rFonts w:hint="eastAsia"/>
          <w:b/>
          <w:bCs/>
        </w:rPr>
        <w:t xml:space="preserve"> </w:t>
      </w:r>
      <w:r w:rsidRPr="00FC6EFC">
        <w:rPr>
          <w:rFonts w:hint="eastAsia"/>
          <w:b/>
          <w:bCs/>
          <w:lang w:eastAsia="zh-CN"/>
        </w:rPr>
        <w:t>S5</w:t>
      </w:r>
      <w:r w:rsidRPr="00FC6EFC">
        <w:rPr>
          <w:b/>
          <w:bCs/>
        </w:rPr>
        <w:t>.</w:t>
      </w:r>
      <w:r w:rsidRPr="00FC6EFC">
        <w:rPr>
          <w:rFonts w:hint="eastAsia"/>
          <w:b/>
          <w:bCs/>
        </w:rPr>
        <w:t xml:space="preserve"> </w:t>
      </w:r>
      <w:r w:rsidRPr="00FC6EFC">
        <w:rPr>
          <w:b/>
          <w:bCs/>
        </w:rPr>
        <w:t>The prognostic value of six signatures in the subtype diagnostic model and their associations with clinical features</w:t>
      </w:r>
      <w:r w:rsidRPr="00FC6EFC">
        <w:rPr>
          <w:rFonts w:hint="eastAsia"/>
          <w:b/>
          <w:bCs/>
        </w:rPr>
        <w:t xml:space="preserve">. </w:t>
      </w:r>
      <w:r w:rsidR="00507A13" w:rsidRPr="00FC6EFC">
        <w:rPr>
          <w:b/>
          <w:bCs/>
          <w:szCs w:val="24"/>
        </w:rPr>
        <w:t xml:space="preserve">Related to Fig. </w:t>
      </w:r>
      <w:r w:rsidR="00507A13" w:rsidRPr="00FC6EFC">
        <w:rPr>
          <w:rFonts w:hint="eastAsia"/>
          <w:b/>
          <w:bCs/>
          <w:szCs w:val="24"/>
        </w:rPr>
        <w:t>5.</w:t>
      </w:r>
    </w:p>
    <w:p w14:paraId="697D3A35" w14:textId="57C33ADC" w:rsidR="002F26B4" w:rsidRPr="00FC6EFC" w:rsidRDefault="002F26B4" w:rsidP="00C14C68">
      <w:pPr>
        <w:spacing w:line="480" w:lineRule="auto"/>
        <w:jc w:val="both"/>
      </w:pPr>
      <w:proofErr w:type="gramStart"/>
      <w:r w:rsidRPr="00FC6EFC">
        <w:rPr>
          <w:b/>
          <w:bCs/>
        </w:rPr>
        <w:t>A</w:t>
      </w:r>
      <w:r w:rsidR="00AD2F5B" w:rsidRPr="00FC6EFC">
        <w:rPr>
          <w:rFonts w:hint="eastAsia"/>
          <w:b/>
          <w:bCs/>
          <w:lang w:eastAsia="zh-CN"/>
        </w:rPr>
        <w:t>,</w:t>
      </w:r>
      <w:r w:rsidRPr="00FC6EFC">
        <w:rPr>
          <w:b/>
          <w:bCs/>
        </w:rPr>
        <w:t>B</w:t>
      </w:r>
      <w:proofErr w:type="gramEnd"/>
      <w:r w:rsidRPr="00FC6EFC">
        <w:t xml:space="preserve"> Kaplan-Meier curves illustrate overall survival (OS) (</w:t>
      </w:r>
      <w:r w:rsidRPr="00FC6EFC">
        <w:rPr>
          <w:b/>
          <w:bCs/>
        </w:rPr>
        <w:t>A</w:t>
      </w:r>
      <w:r w:rsidRPr="00FC6EFC">
        <w:t>) and progression-free survival (PFS) (</w:t>
      </w:r>
      <w:r w:rsidRPr="00FC6EFC">
        <w:rPr>
          <w:b/>
          <w:bCs/>
        </w:rPr>
        <w:t>B</w:t>
      </w:r>
      <w:r w:rsidRPr="00FC6EFC">
        <w:t xml:space="preserve">) probabilities stratified by the expression levels of </w:t>
      </w:r>
      <w:r w:rsidR="009F1C95">
        <w:rPr>
          <w:rFonts w:hint="eastAsia"/>
          <w:lang w:eastAsia="zh-CN"/>
        </w:rPr>
        <w:t>c</w:t>
      </w:r>
      <w:r w:rsidRPr="00FC6EFC">
        <w:t xml:space="preserve">reatine, </w:t>
      </w:r>
      <w:r w:rsidRPr="00FC6EFC">
        <w:rPr>
          <w:i/>
          <w:iCs/>
        </w:rPr>
        <w:t>HK3</w:t>
      </w:r>
      <w:r w:rsidRPr="00FC6EFC">
        <w:t xml:space="preserve">, </w:t>
      </w:r>
      <w:r w:rsidRPr="00FC6EFC">
        <w:rPr>
          <w:i/>
          <w:iCs/>
        </w:rPr>
        <w:t>SCFD1</w:t>
      </w:r>
      <w:r w:rsidRPr="00FC6EFC">
        <w:t xml:space="preserve">, 2’DG, </w:t>
      </w:r>
      <w:r w:rsidRPr="00FC6EFC">
        <w:rPr>
          <w:i/>
          <w:iCs/>
        </w:rPr>
        <w:t>SEPTIN5</w:t>
      </w:r>
      <w:r w:rsidRPr="00FC6EFC">
        <w:t xml:space="preserve">, and </w:t>
      </w:r>
      <w:r w:rsidRPr="00FC6EFC">
        <w:rPr>
          <w:i/>
          <w:iCs/>
        </w:rPr>
        <w:t>SSR1</w:t>
      </w:r>
      <w:r w:rsidRPr="00FC6EFC">
        <w:t xml:space="preserve">. The </w:t>
      </w:r>
      <w:r w:rsidRPr="00FC6EFC">
        <w:rPr>
          <w:i/>
          <w:iCs/>
        </w:rPr>
        <w:t>P</w:t>
      </w:r>
      <w:r w:rsidRPr="00FC6EFC">
        <w:t xml:space="preserve"> values were calculated using the log-rank test.</w:t>
      </w:r>
      <w:r w:rsidR="00472589" w:rsidRPr="00FC6EFC">
        <w:rPr>
          <w:rFonts w:hint="eastAsia"/>
          <w:lang w:eastAsia="zh-CN"/>
        </w:rPr>
        <w:t xml:space="preserve"> </w:t>
      </w:r>
      <w:r w:rsidRPr="00FC6EFC">
        <w:rPr>
          <w:b/>
          <w:bCs/>
        </w:rPr>
        <w:t>C</w:t>
      </w:r>
      <w:r w:rsidRPr="00FC6EFC">
        <w:t xml:space="preserve"> Log2 abundance of </w:t>
      </w:r>
      <w:r w:rsidR="009F1C95">
        <w:rPr>
          <w:rFonts w:hint="eastAsia"/>
          <w:lang w:eastAsia="zh-CN"/>
        </w:rPr>
        <w:t>c</w:t>
      </w:r>
      <w:r w:rsidRPr="00FC6EFC">
        <w:t>reatine across patients with different age groups.</w:t>
      </w:r>
      <w:r w:rsidR="00472589" w:rsidRPr="00FC6EFC">
        <w:rPr>
          <w:rFonts w:hint="eastAsia"/>
          <w:lang w:eastAsia="zh-CN"/>
        </w:rPr>
        <w:t xml:space="preserve"> </w:t>
      </w:r>
      <w:r w:rsidRPr="00FC6EFC">
        <w:rPr>
          <w:b/>
          <w:bCs/>
        </w:rPr>
        <w:t>D</w:t>
      </w:r>
      <w:r w:rsidRPr="00FC6EFC">
        <w:t xml:space="preserve"> Log2 abundance of </w:t>
      </w:r>
      <w:r w:rsidRPr="00FC6EFC">
        <w:rPr>
          <w:i/>
          <w:iCs/>
        </w:rPr>
        <w:t>HK3</w:t>
      </w:r>
      <w:r w:rsidRPr="00FC6EFC">
        <w:t xml:space="preserve">, </w:t>
      </w:r>
      <w:r w:rsidRPr="00FC6EFC">
        <w:rPr>
          <w:i/>
          <w:iCs/>
        </w:rPr>
        <w:t>SSR1</w:t>
      </w:r>
      <w:r w:rsidRPr="00FC6EFC">
        <w:t xml:space="preserve">, and </w:t>
      </w:r>
      <w:r w:rsidRPr="00FC6EFC">
        <w:rPr>
          <w:i/>
          <w:iCs/>
        </w:rPr>
        <w:t>SCFD1</w:t>
      </w:r>
      <w:r w:rsidRPr="00FC6EFC">
        <w:t xml:space="preserve"> across patients with different </w:t>
      </w:r>
      <w:r w:rsidR="00EB2D9A" w:rsidRPr="00FC6EFC">
        <w:t>tumour</w:t>
      </w:r>
      <w:r w:rsidRPr="00FC6EFC">
        <w:t xml:space="preserve"> size and invasion stages (T Stage).</w:t>
      </w:r>
      <w:r w:rsidR="00472589" w:rsidRPr="00FC6EFC">
        <w:rPr>
          <w:rFonts w:hint="eastAsia"/>
          <w:lang w:eastAsia="zh-CN"/>
        </w:rPr>
        <w:t xml:space="preserve"> </w:t>
      </w:r>
      <w:r w:rsidRPr="00FC6EFC">
        <w:rPr>
          <w:b/>
          <w:bCs/>
        </w:rPr>
        <w:t>E</w:t>
      </w:r>
      <w:r w:rsidRPr="00FC6EFC">
        <w:t xml:space="preserve"> Log2 abundance of </w:t>
      </w:r>
      <w:r w:rsidR="009F1C95">
        <w:rPr>
          <w:rFonts w:hint="eastAsia"/>
          <w:lang w:eastAsia="zh-CN"/>
        </w:rPr>
        <w:t>c</w:t>
      </w:r>
      <w:r w:rsidRPr="00FC6EFC">
        <w:t>reatine across patients with different lymph node involvement stages (N Stage).</w:t>
      </w:r>
      <w:r w:rsidR="00472589" w:rsidRPr="00FC6EFC">
        <w:rPr>
          <w:rFonts w:hint="eastAsia"/>
          <w:lang w:eastAsia="zh-CN"/>
        </w:rPr>
        <w:t xml:space="preserve"> </w:t>
      </w:r>
      <w:r w:rsidRPr="00FC6EFC">
        <w:rPr>
          <w:b/>
          <w:bCs/>
        </w:rPr>
        <w:t>F</w:t>
      </w:r>
      <w:r w:rsidRPr="00FC6EFC">
        <w:t xml:space="preserve"> Log2 abundance of </w:t>
      </w:r>
      <w:r w:rsidR="009F1C95">
        <w:rPr>
          <w:rFonts w:hint="eastAsia"/>
          <w:lang w:eastAsia="zh-CN"/>
        </w:rPr>
        <w:t>c</w:t>
      </w:r>
      <w:r w:rsidRPr="00FC6EFC">
        <w:t xml:space="preserve">reatine and </w:t>
      </w:r>
      <w:r w:rsidRPr="00FC6EFC">
        <w:rPr>
          <w:i/>
          <w:iCs/>
        </w:rPr>
        <w:t>SCFD1</w:t>
      </w:r>
      <w:r w:rsidRPr="00FC6EFC">
        <w:t xml:space="preserve"> across patients with lymph node metastasis (LNM) or not</w:t>
      </w:r>
      <w:bookmarkStart w:id="5" w:name="_Hlk191043952"/>
      <w:r w:rsidR="00DA041D" w:rsidRPr="00FC6EFC">
        <w:rPr>
          <w:rFonts w:hint="eastAsia"/>
          <w:lang w:eastAsia="zh-CN"/>
        </w:rPr>
        <w:t xml:space="preserve"> </w:t>
      </w:r>
      <w:r w:rsidR="00DA041D" w:rsidRPr="00FC6EFC">
        <w:t>(</w:t>
      </w:r>
      <w:r w:rsidR="00DA041D" w:rsidRPr="00FC6EFC">
        <w:rPr>
          <w:rFonts w:hint="eastAsia"/>
          <w:lang w:eastAsia="zh-CN"/>
        </w:rPr>
        <w:t xml:space="preserve">No </w:t>
      </w:r>
      <w:r w:rsidR="00DA041D" w:rsidRPr="00FC6EFC">
        <w:t>LNM)</w:t>
      </w:r>
      <w:bookmarkEnd w:id="5"/>
      <w:r w:rsidRPr="00FC6EFC">
        <w:t xml:space="preserve">. </w:t>
      </w:r>
      <w:r w:rsidRPr="00FC6EFC">
        <w:rPr>
          <w:b/>
          <w:bCs/>
        </w:rPr>
        <w:t>G</w:t>
      </w:r>
      <w:r w:rsidRPr="00FC6EFC">
        <w:t xml:space="preserve"> Log2 abundance of </w:t>
      </w:r>
      <w:r w:rsidR="009F1C95">
        <w:rPr>
          <w:rFonts w:hint="eastAsia"/>
          <w:lang w:eastAsia="zh-CN"/>
        </w:rPr>
        <w:t>c</w:t>
      </w:r>
      <w:r w:rsidRPr="00FC6EFC">
        <w:t xml:space="preserve">reatine and </w:t>
      </w:r>
      <w:r w:rsidRPr="00FC6EFC">
        <w:rPr>
          <w:i/>
          <w:iCs/>
        </w:rPr>
        <w:t>SCFD1</w:t>
      </w:r>
      <w:r w:rsidRPr="00FC6EFC">
        <w:t xml:space="preserve"> across patients with different TNM stages.</w:t>
      </w:r>
      <w:r w:rsidR="00472589" w:rsidRPr="00FC6EFC">
        <w:rPr>
          <w:rFonts w:hint="eastAsia"/>
          <w:lang w:eastAsia="zh-CN"/>
        </w:rPr>
        <w:t xml:space="preserve"> </w:t>
      </w:r>
      <w:r w:rsidRPr="00FC6EFC">
        <w:rPr>
          <w:b/>
          <w:bCs/>
        </w:rPr>
        <w:t>H</w:t>
      </w:r>
      <w:r w:rsidRPr="00FC6EFC">
        <w:t xml:space="preserve"> Log2 abundance of </w:t>
      </w:r>
      <w:r w:rsidR="009F1C95">
        <w:rPr>
          <w:rFonts w:hint="eastAsia"/>
          <w:lang w:eastAsia="zh-CN"/>
        </w:rPr>
        <w:t>c</w:t>
      </w:r>
      <w:r w:rsidRPr="00FC6EFC">
        <w:t xml:space="preserve">reatine and </w:t>
      </w:r>
      <w:r w:rsidRPr="00FC6EFC">
        <w:rPr>
          <w:i/>
          <w:iCs/>
        </w:rPr>
        <w:t>SSR1</w:t>
      </w:r>
      <w:r w:rsidRPr="00FC6EFC">
        <w:t xml:space="preserve"> across patients with different smoking history groups.</w:t>
      </w:r>
      <w:r w:rsidR="00472589" w:rsidRPr="00FC6EFC">
        <w:rPr>
          <w:rFonts w:hint="eastAsia"/>
          <w:lang w:eastAsia="zh-CN"/>
        </w:rPr>
        <w:t xml:space="preserve"> </w:t>
      </w:r>
      <w:r w:rsidRPr="00FC6EFC">
        <w:rPr>
          <w:b/>
          <w:bCs/>
        </w:rPr>
        <w:t>I</w:t>
      </w:r>
      <w:r w:rsidRPr="00FC6EFC">
        <w:t xml:space="preserve"> Log2 abundance of </w:t>
      </w:r>
      <w:r w:rsidR="009F1C95">
        <w:rPr>
          <w:rFonts w:hint="eastAsia"/>
          <w:lang w:eastAsia="zh-CN"/>
        </w:rPr>
        <w:t>c</w:t>
      </w:r>
      <w:r w:rsidRPr="00FC6EFC">
        <w:t xml:space="preserve">reatine and </w:t>
      </w:r>
      <w:r w:rsidRPr="00FC6EFC">
        <w:rPr>
          <w:i/>
          <w:iCs/>
        </w:rPr>
        <w:t>SSR1</w:t>
      </w:r>
      <w:r w:rsidRPr="00FC6EFC">
        <w:t xml:space="preserve"> across patients with different drinking history groups.</w:t>
      </w:r>
    </w:p>
    <w:p w14:paraId="38DDC38F" w14:textId="77777777" w:rsidR="00665B78" w:rsidRPr="00FC6EFC" w:rsidRDefault="00665B78" w:rsidP="002F26B4">
      <w:pPr>
        <w:rPr>
          <w:lang w:eastAsia="zh-CN"/>
        </w:rPr>
      </w:pPr>
    </w:p>
    <w:p w14:paraId="6200DA55" w14:textId="7A4DB5E2" w:rsidR="00E5397E" w:rsidRPr="00FC6EFC" w:rsidRDefault="00E5397E">
      <w:pPr>
        <w:rPr>
          <w:b/>
          <w:bCs/>
        </w:rPr>
      </w:pPr>
      <w:r w:rsidRPr="00FC6EFC">
        <w:rPr>
          <w:noProof/>
          <w:szCs w:val="24"/>
          <w:lang w:eastAsia="zh-CN"/>
        </w:rPr>
        <w:lastRenderedPageBreak/>
        <w:drawing>
          <wp:anchor distT="0" distB="0" distL="114300" distR="114300" simplePos="0" relativeHeight="251663872" behindDoc="0" locked="0" layoutInCell="1" allowOverlap="1" wp14:anchorId="04B9CB96" wp14:editId="2E57FFA5">
            <wp:simplePos x="0" y="0"/>
            <wp:positionH relativeFrom="column">
              <wp:posOffset>-494931</wp:posOffset>
            </wp:positionH>
            <wp:positionV relativeFrom="paragraph">
              <wp:posOffset>201930</wp:posOffset>
            </wp:positionV>
            <wp:extent cx="6310630" cy="7002780"/>
            <wp:effectExtent l="0" t="0" r="0" b="7620"/>
            <wp:wrapTopAndBottom/>
            <wp:docPr id="57036315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363154" name="图片 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0630" cy="700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6EFC">
        <w:rPr>
          <w:b/>
          <w:bCs/>
        </w:rPr>
        <w:br w:type="page"/>
      </w:r>
    </w:p>
    <w:p w14:paraId="40056DF6" w14:textId="736F4426" w:rsidR="00665B78" w:rsidRPr="00FC6EFC" w:rsidRDefault="000F66FC" w:rsidP="006F07CC">
      <w:pPr>
        <w:spacing w:line="480" w:lineRule="auto"/>
        <w:jc w:val="both"/>
        <w:rPr>
          <w:b/>
          <w:bCs/>
        </w:rPr>
      </w:pPr>
      <w:bookmarkStart w:id="6" w:name="_Hlk171208714"/>
      <w:r w:rsidRPr="00FC6EFC">
        <w:rPr>
          <w:b/>
          <w:bCs/>
        </w:rPr>
        <w:lastRenderedPageBreak/>
        <w:t>Fig.</w:t>
      </w:r>
      <w:r w:rsidR="00665B78" w:rsidRPr="00FC6EFC">
        <w:rPr>
          <w:b/>
          <w:bCs/>
        </w:rPr>
        <w:t xml:space="preserve"> S</w:t>
      </w:r>
      <w:r w:rsidR="002F26B4" w:rsidRPr="00FC6EFC">
        <w:rPr>
          <w:rFonts w:hint="eastAsia"/>
          <w:b/>
          <w:bCs/>
          <w:lang w:eastAsia="zh-CN"/>
        </w:rPr>
        <w:t>6</w:t>
      </w:r>
      <w:r w:rsidR="00665B78" w:rsidRPr="00FC6EFC">
        <w:rPr>
          <w:b/>
          <w:bCs/>
        </w:rPr>
        <w:t>.</w:t>
      </w:r>
      <w:r w:rsidR="00665B78" w:rsidRPr="00FC6EFC">
        <w:rPr>
          <w:rFonts w:hint="eastAsia"/>
          <w:b/>
          <w:bCs/>
        </w:rPr>
        <w:t xml:space="preserve"> </w:t>
      </w:r>
      <w:r w:rsidR="00665B78" w:rsidRPr="00FC6EFC">
        <w:rPr>
          <w:b/>
          <w:bCs/>
        </w:rPr>
        <w:t xml:space="preserve">Analysis of immune infiltration associated with the abundance of creatine. Related to </w:t>
      </w:r>
      <w:r w:rsidRPr="00FC6EFC">
        <w:rPr>
          <w:b/>
          <w:bCs/>
        </w:rPr>
        <w:t>Fig.</w:t>
      </w:r>
      <w:r w:rsidR="00665B78" w:rsidRPr="00FC6EFC">
        <w:rPr>
          <w:b/>
          <w:bCs/>
        </w:rPr>
        <w:t xml:space="preserve"> 6.</w:t>
      </w:r>
    </w:p>
    <w:bookmarkEnd w:id="6"/>
    <w:p w14:paraId="00A7F6C5" w14:textId="6113B691" w:rsidR="00323F53" w:rsidRPr="00FC6EFC" w:rsidRDefault="00323F53" w:rsidP="006F07CC">
      <w:pPr>
        <w:spacing w:line="480" w:lineRule="auto"/>
        <w:jc w:val="both"/>
        <w:rPr>
          <w:szCs w:val="24"/>
        </w:rPr>
      </w:pPr>
      <w:r w:rsidRPr="00FC6EFC">
        <w:rPr>
          <w:rFonts w:hint="eastAsia"/>
          <w:b/>
          <w:bCs/>
          <w:szCs w:val="24"/>
        </w:rPr>
        <w:t>A</w:t>
      </w:r>
      <w:r w:rsidRPr="00FC6EFC">
        <w:rPr>
          <w:szCs w:val="24"/>
        </w:rPr>
        <w:t xml:space="preserve"> The profile of creatine metabolism and polarization-related genes in macrophages. Log2 fold changes of metabolites, proteins and mRNAs in S3 and S1 subtypes are colo</w:t>
      </w:r>
      <w:r w:rsidR="00FC6EFC">
        <w:rPr>
          <w:rFonts w:hint="eastAsia"/>
          <w:szCs w:val="24"/>
          <w:lang w:eastAsia="zh-CN"/>
        </w:rPr>
        <w:t>u</w:t>
      </w:r>
      <w:r w:rsidRPr="00FC6EFC">
        <w:rPr>
          <w:szCs w:val="24"/>
        </w:rPr>
        <w:t xml:space="preserve">r-coded. </w:t>
      </w:r>
      <w:r w:rsidRPr="00FC6EFC">
        <w:rPr>
          <w:rFonts w:hint="eastAsia"/>
          <w:b/>
          <w:bCs/>
          <w:szCs w:val="24"/>
        </w:rPr>
        <w:t>B</w:t>
      </w:r>
      <w:r w:rsidRPr="00FC6EFC">
        <w:rPr>
          <w:rFonts w:hint="eastAsia"/>
          <w:szCs w:val="24"/>
        </w:rPr>
        <w:t xml:space="preserve"> </w:t>
      </w:r>
      <w:r w:rsidRPr="00FC6EFC">
        <w:rPr>
          <w:szCs w:val="24"/>
        </w:rPr>
        <w:t xml:space="preserve">Functional enrichment analysis of the proteins with a significant correlation (|Spearman’s correlation coefficient| &gt; 0.3, </w:t>
      </w:r>
      <w:r w:rsidRPr="00FC6EFC">
        <w:rPr>
          <w:rFonts w:eastAsia="宋体" w:hint="eastAsia"/>
          <w:i/>
          <w:iCs/>
          <w:szCs w:val="24"/>
          <w:lang w:eastAsia="zh-CN"/>
        </w:rPr>
        <w:t>P</w:t>
      </w:r>
      <w:r w:rsidRPr="00FC6EFC">
        <w:rPr>
          <w:i/>
          <w:iCs/>
          <w:szCs w:val="24"/>
        </w:rPr>
        <w:t xml:space="preserve"> </w:t>
      </w:r>
      <w:r w:rsidRPr="00FC6EFC">
        <w:rPr>
          <w:szCs w:val="24"/>
        </w:rPr>
        <w:t xml:space="preserve">&lt; </w:t>
      </w:r>
      <w:r w:rsidRPr="00FC6EFC">
        <w:rPr>
          <w:rFonts w:hint="eastAsia"/>
          <w:szCs w:val="24"/>
          <w:lang w:eastAsia="zh-CN"/>
        </w:rPr>
        <w:t>0</w:t>
      </w:r>
      <w:r w:rsidRPr="00FC6EFC">
        <w:rPr>
          <w:szCs w:val="24"/>
        </w:rPr>
        <w:t xml:space="preserve">.05) with the abundance of creatine in metabolomics. Red: positive correlation. Blue: negative correlation. </w:t>
      </w:r>
      <w:r w:rsidRPr="00FC6EFC">
        <w:rPr>
          <w:rFonts w:hint="eastAsia"/>
          <w:b/>
          <w:bCs/>
          <w:szCs w:val="24"/>
        </w:rPr>
        <w:t>C</w:t>
      </w:r>
      <w:r w:rsidRPr="00FC6EFC">
        <w:rPr>
          <w:szCs w:val="24"/>
        </w:rPr>
        <w:t xml:space="preserve"> Kaplan-Meier curves for overall survival analysis of several metabolites abundance and genes expression related to creatine metabolism (</w:t>
      </w:r>
      <w:r w:rsidRPr="00FC6EFC">
        <w:rPr>
          <w:rFonts w:eastAsia="宋体" w:hint="eastAsia"/>
          <w:i/>
          <w:iCs/>
          <w:szCs w:val="24"/>
          <w:lang w:eastAsia="zh-CN"/>
        </w:rPr>
        <w:t>P</w:t>
      </w:r>
      <w:r w:rsidRPr="00FC6EFC">
        <w:rPr>
          <w:i/>
          <w:iCs/>
          <w:szCs w:val="24"/>
        </w:rPr>
        <w:t xml:space="preserve"> </w:t>
      </w:r>
      <w:r w:rsidRPr="00FC6EFC">
        <w:rPr>
          <w:szCs w:val="24"/>
        </w:rPr>
        <w:t xml:space="preserve">value from log-rank test). </w:t>
      </w:r>
      <w:proofErr w:type="gramStart"/>
      <w:r w:rsidRPr="00FC6EFC">
        <w:rPr>
          <w:rFonts w:hint="eastAsia"/>
          <w:b/>
          <w:bCs/>
          <w:szCs w:val="24"/>
        </w:rPr>
        <w:t>D</w:t>
      </w:r>
      <w:r w:rsidR="005E1EE9" w:rsidRPr="00FC6EFC">
        <w:rPr>
          <w:rFonts w:hint="eastAsia"/>
          <w:b/>
          <w:bCs/>
          <w:szCs w:val="24"/>
          <w:lang w:eastAsia="zh-CN"/>
        </w:rPr>
        <w:t>,</w:t>
      </w:r>
      <w:r w:rsidRPr="00FC6EFC">
        <w:rPr>
          <w:rFonts w:hint="eastAsia"/>
          <w:b/>
          <w:bCs/>
          <w:szCs w:val="24"/>
        </w:rPr>
        <w:t>E</w:t>
      </w:r>
      <w:proofErr w:type="gramEnd"/>
      <w:r w:rsidRPr="00FC6EFC">
        <w:rPr>
          <w:szCs w:val="24"/>
        </w:rPr>
        <w:t xml:space="preserve"> Dot plot showing the expression of immune-related proteins significantly negative correlation with the abundance of creatine (Spearman’s correlation coefficient &lt; 0.3, </w:t>
      </w:r>
      <w:r w:rsidRPr="00FC6EFC">
        <w:rPr>
          <w:rFonts w:eastAsia="宋体" w:hint="eastAsia"/>
          <w:i/>
          <w:iCs/>
          <w:szCs w:val="24"/>
          <w:lang w:eastAsia="zh-CN"/>
        </w:rPr>
        <w:t>P</w:t>
      </w:r>
      <w:r w:rsidRPr="00FC6EFC">
        <w:rPr>
          <w:i/>
          <w:iCs/>
          <w:szCs w:val="24"/>
        </w:rPr>
        <w:t xml:space="preserve"> </w:t>
      </w:r>
      <w:r w:rsidRPr="00FC6EFC">
        <w:rPr>
          <w:szCs w:val="24"/>
        </w:rPr>
        <w:t xml:space="preserve">&lt; </w:t>
      </w:r>
      <w:r w:rsidRPr="00FC6EFC">
        <w:rPr>
          <w:rFonts w:hint="eastAsia"/>
          <w:szCs w:val="24"/>
          <w:lang w:eastAsia="zh-CN"/>
        </w:rPr>
        <w:t>0</w:t>
      </w:r>
      <w:r w:rsidRPr="00FC6EFC">
        <w:rPr>
          <w:szCs w:val="24"/>
        </w:rPr>
        <w:t xml:space="preserve">.05) </w:t>
      </w:r>
      <w:r w:rsidRPr="00FC6EFC">
        <w:rPr>
          <w:rFonts w:hint="eastAsia"/>
          <w:szCs w:val="24"/>
        </w:rPr>
        <w:t>(</w:t>
      </w:r>
      <w:r w:rsidRPr="00FC6EFC">
        <w:rPr>
          <w:rFonts w:hint="eastAsia"/>
          <w:b/>
          <w:bCs/>
          <w:szCs w:val="24"/>
        </w:rPr>
        <w:t>D</w:t>
      </w:r>
      <w:r w:rsidRPr="00FC6EFC">
        <w:rPr>
          <w:rFonts w:hint="eastAsia"/>
          <w:szCs w:val="24"/>
        </w:rPr>
        <w:t>)</w:t>
      </w:r>
      <w:r w:rsidRPr="00FC6EFC">
        <w:rPr>
          <w:szCs w:val="24"/>
        </w:rPr>
        <w:t xml:space="preserve">. Log10-based hazard ratio and </w:t>
      </w:r>
      <w:r w:rsidRPr="00FC6EFC">
        <w:rPr>
          <w:rFonts w:eastAsia="宋体" w:hint="eastAsia"/>
          <w:i/>
          <w:iCs/>
          <w:szCs w:val="24"/>
          <w:lang w:eastAsia="zh-CN"/>
        </w:rPr>
        <w:t>P</w:t>
      </w:r>
      <w:r w:rsidRPr="00FC6EFC">
        <w:rPr>
          <w:szCs w:val="24"/>
        </w:rPr>
        <w:t xml:space="preserve"> value of these immune-related proteins are shown </w:t>
      </w:r>
      <w:r w:rsidRPr="00FC6EFC">
        <w:rPr>
          <w:rFonts w:hint="eastAsia"/>
          <w:szCs w:val="24"/>
        </w:rPr>
        <w:t>(</w:t>
      </w:r>
      <w:r w:rsidRPr="00FC6EFC">
        <w:rPr>
          <w:rFonts w:hint="eastAsia"/>
          <w:b/>
          <w:bCs/>
          <w:szCs w:val="24"/>
        </w:rPr>
        <w:t>E</w:t>
      </w:r>
      <w:r w:rsidRPr="00FC6EFC">
        <w:rPr>
          <w:rFonts w:hint="eastAsia"/>
          <w:szCs w:val="24"/>
        </w:rPr>
        <w:t>)</w:t>
      </w:r>
      <w:r w:rsidRPr="00FC6EFC">
        <w:rPr>
          <w:szCs w:val="24"/>
        </w:rPr>
        <w:t>.</w:t>
      </w:r>
    </w:p>
    <w:p w14:paraId="75773985" w14:textId="13874DD1" w:rsidR="00951F8E" w:rsidRPr="00FC6EFC" w:rsidRDefault="00665B78" w:rsidP="006F07CC">
      <w:pPr>
        <w:spacing w:line="480" w:lineRule="auto"/>
      </w:pPr>
      <w:r w:rsidRPr="00FC6EFC">
        <w:br w:type="page"/>
      </w:r>
    </w:p>
    <w:p w14:paraId="0C70978A" w14:textId="679DF8A9" w:rsidR="00E5397E" w:rsidRPr="00FC6EFC" w:rsidRDefault="00E5397E">
      <w:pPr>
        <w:rPr>
          <w:b/>
          <w:bCs/>
        </w:rPr>
      </w:pPr>
      <w:r w:rsidRPr="00FC6EFC">
        <w:rPr>
          <w:noProof/>
          <w:szCs w:val="24"/>
        </w:rPr>
        <w:lastRenderedPageBreak/>
        <w:drawing>
          <wp:anchor distT="0" distB="0" distL="114300" distR="114300" simplePos="0" relativeHeight="251665920" behindDoc="0" locked="0" layoutInCell="1" allowOverlap="1" wp14:anchorId="3756A5A2" wp14:editId="61A0401E">
            <wp:simplePos x="0" y="0"/>
            <wp:positionH relativeFrom="margin">
              <wp:align>center</wp:align>
            </wp:positionH>
            <wp:positionV relativeFrom="paragraph">
              <wp:posOffset>247650</wp:posOffset>
            </wp:positionV>
            <wp:extent cx="6225540" cy="7222490"/>
            <wp:effectExtent l="0" t="0" r="3810" b="0"/>
            <wp:wrapTopAndBottom/>
            <wp:docPr id="131617607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176077" name="图片 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5540" cy="722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6EFC">
        <w:rPr>
          <w:b/>
          <w:bCs/>
        </w:rPr>
        <w:br w:type="page"/>
      </w:r>
    </w:p>
    <w:p w14:paraId="1D0B3A72" w14:textId="36E30BF0" w:rsidR="00665B78" w:rsidRPr="00FC6EFC" w:rsidRDefault="000F66FC" w:rsidP="00951F8E">
      <w:pPr>
        <w:spacing w:line="480" w:lineRule="auto"/>
        <w:jc w:val="both"/>
        <w:rPr>
          <w:b/>
          <w:bCs/>
        </w:rPr>
      </w:pPr>
      <w:bookmarkStart w:id="7" w:name="_Hlk171208725"/>
      <w:r w:rsidRPr="00FC6EFC">
        <w:rPr>
          <w:b/>
          <w:bCs/>
        </w:rPr>
        <w:lastRenderedPageBreak/>
        <w:t>Fig.</w:t>
      </w:r>
      <w:r w:rsidR="00665B78" w:rsidRPr="00FC6EFC">
        <w:rPr>
          <w:b/>
          <w:bCs/>
        </w:rPr>
        <w:t xml:space="preserve"> S</w:t>
      </w:r>
      <w:r w:rsidR="002F26B4" w:rsidRPr="00FC6EFC">
        <w:rPr>
          <w:rFonts w:hint="eastAsia"/>
          <w:b/>
          <w:bCs/>
          <w:lang w:eastAsia="zh-CN"/>
        </w:rPr>
        <w:t>7</w:t>
      </w:r>
      <w:r w:rsidR="00665B78" w:rsidRPr="00FC6EFC">
        <w:rPr>
          <w:b/>
          <w:bCs/>
        </w:rPr>
        <w:t xml:space="preserve">. The association between creatine abundance and the progression of ESCC. Related to </w:t>
      </w:r>
      <w:r w:rsidRPr="00FC6EFC">
        <w:rPr>
          <w:b/>
          <w:bCs/>
        </w:rPr>
        <w:t>Fig.</w:t>
      </w:r>
      <w:r w:rsidR="00665B78" w:rsidRPr="00FC6EFC">
        <w:rPr>
          <w:b/>
          <w:bCs/>
        </w:rPr>
        <w:t xml:space="preserve"> 6.</w:t>
      </w:r>
    </w:p>
    <w:bookmarkEnd w:id="7"/>
    <w:p w14:paraId="35B1AB38" w14:textId="56878EA3" w:rsidR="00323F53" w:rsidRPr="00FC6EFC" w:rsidRDefault="00323F53" w:rsidP="00951F8E">
      <w:pPr>
        <w:spacing w:line="480" w:lineRule="auto"/>
        <w:jc w:val="both"/>
        <w:rPr>
          <w:szCs w:val="24"/>
        </w:rPr>
      </w:pPr>
      <w:r w:rsidRPr="00FC6EFC">
        <w:rPr>
          <w:rFonts w:hint="eastAsia"/>
          <w:b/>
          <w:bCs/>
          <w:szCs w:val="24"/>
        </w:rPr>
        <w:t>A</w:t>
      </w:r>
      <w:r w:rsidRPr="00FC6EFC">
        <w:rPr>
          <w:szCs w:val="24"/>
        </w:rPr>
        <w:t xml:space="preserve"> Creatine abundance in patients with different degrees of regional lymph node metastasis. </w:t>
      </w:r>
      <w:r w:rsidRPr="00FC6EFC">
        <w:rPr>
          <w:rFonts w:hint="eastAsia"/>
          <w:b/>
          <w:bCs/>
          <w:szCs w:val="24"/>
        </w:rPr>
        <w:t>B</w:t>
      </w:r>
      <w:r w:rsidR="005E1EE9" w:rsidRPr="00FC6EFC">
        <w:rPr>
          <w:rFonts w:hint="eastAsia"/>
          <w:szCs w:val="24"/>
          <w:lang w:eastAsia="zh-CN"/>
        </w:rPr>
        <w:t xml:space="preserve"> </w:t>
      </w:r>
      <w:r w:rsidRPr="00FC6EFC">
        <w:rPr>
          <w:szCs w:val="24"/>
        </w:rPr>
        <w:t xml:space="preserve">Creatine abundance in patients with different </w:t>
      </w:r>
      <w:r w:rsidR="00EB2D9A" w:rsidRPr="00FC6EFC">
        <w:rPr>
          <w:szCs w:val="24"/>
        </w:rPr>
        <w:t>tumour</w:t>
      </w:r>
      <w:r w:rsidRPr="00FC6EFC">
        <w:rPr>
          <w:szCs w:val="24"/>
        </w:rPr>
        <w:t xml:space="preserve"> stages. </w:t>
      </w:r>
      <w:r w:rsidRPr="00FC6EFC">
        <w:rPr>
          <w:rFonts w:hint="eastAsia"/>
          <w:b/>
          <w:bCs/>
          <w:szCs w:val="24"/>
        </w:rPr>
        <w:t>C</w:t>
      </w:r>
      <w:r w:rsidRPr="00FC6EFC">
        <w:rPr>
          <w:szCs w:val="24"/>
        </w:rPr>
        <w:t xml:space="preserve"> Stromal score, </w:t>
      </w:r>
      <w:r w:rsidR="00EB2D9A" w:rsidRPr="00FC6EFC">
        <w:rPr>
          <w:szCs w:val="24"/>
        </w:rPr>
        <w:t>tumour</w:t>
      </w:r>
      <w:r w:rsidRPr="00FC6EFC">
        <w:rPr>
          <w:szCs w:val="24"/>
        </w:rPr>
        <w:t xml:space="preserve"> purity and immune score in patients with higher or lower creatine abundance. Data presented as mean ± </w:t>
      </w:r>
      <w:proofErr w:type="spellStart"/>
      <w:r w:rsidRPr="00FC6EFC">
        <w:rPr>
          <w:szCs w:val="24"/>
        </w:rPr>
        <w:t>s.d.</w:t>
      </w:r>
      <w:proofErr w:type="spellEnd"/>
      <w:r w:rsidRPr="00FC6EFC">
        <w:rPr>
          <w:szCs w:val="24"/>
        </w:rPr>
        <w:t xml:space="preserve">; </w:t>
      </w:r>
      <w:r w:rsidRPr="00FC6EFC">
        <w:rPr>
          <w:rFonts w:eastAsia="宋体" w:hint="eastAsia"/>
          <w:i/>
          <w:iCs/>
          <w:szCs w:val="24"/>
          <w:lang w:eastAsia="zh-CN"/>
        </w:rPr>
        <w:t>P</w:t>
      </w:r>
      <w:r w:rsidRPr="00FC6EFC">
        <w:rPr>
          <w:szCs w:val="24"/>
        </w:rPr>
        <w:t xml:space="preserve"> values by Wilcoxon rank-sum test. </w:t>
      </w:r>
      <w:r w:rsidRPr="00FC6EFC">
        <w:rPr>
          <w:rFonts w:hint="eastAsia"/>
          <w:b/>
          <w:bCs/>
          <w:szCs w:val="24"/>
        </w:rPr>
        <w:t>D</w:t>
      </w:r>
      <w:r w:rsidRPr="00FC6EFC">
        <w:rPr>
          <w:szCs w:val="24"/>
        </w:rPr>
        <w:t xml:space="preserve"> Spearman’s correlation coefficients of each immune cell infiltration score and the abundance of creatine in patients with different degrees of regional lymph node metastasis (only shown </w:t>
      </w:r>
      <w:r w:rsidRPr="00FC6EFC">
        <w:rPr>
          <w:rFonts w:eastAsia="宋体" w:hint="eastAsia"/>
          <w:i/>
          <w:iCs/>
          <w:szCs w:val="24"/>
          <w:lang w:eastAsia="zh-CN"/>
        </w:rPr>
        <w:t>P</w:t>
      </w:r>
      <w:r w:rsidRPr="00FC6EFC">
        <w:rPr>
          <w:i/>
          <w:iCs/>
          <w:szCs w:val="24"/>
        </w:rPr>
        <w:t xml:space="preserve"> </w:t>
      </w:r>
      <w:r w:rsidRPr="00FC6EFC">
        <w:rPr>
          <w:szCs w:val="24"/>
        </w:rPr>
        <w:t xml:space="preserve">&lt; </w:t>
      </w:r>
      <w:r w:rsidRPr="00FC6EFC">
        <w:rPr>
          <w:rFonts w:hint="eastAsia"/>
          <w:szCs w:val="24"/>
          <w:lang w:eastAsia="zh-CN"/>
        </w:rPr>
        <w:t>0</w:t>
      </w:r>
      <w:r w:rsidRPr="00FC6EFC">
        <w:rPr>
          <w:szCs w:val="24"/>
        </w:rPr>
        <w:t xml:space="preserve">.05). </w:t>
      </w:r>
      <w:r w:rsidRPr="00FC6EFC">
        <w:rPr>
          <w:rFonts w:hint="eastAsia"/>
          <w:b/>
          <w:bCs/>
          <w:szCs w:val="24"/>
        </w:rPr>
        <w:t>E</w:t>
      </w:r>
      <w:r w:rsidRPr="00FC6EFC">
        <w:rPr>
          <w:szCs w:val="24"/>
        </w:rPr>
        <w:t xml:space="preserve"> Spearman’s correlation coefficients of immune checkpoint genes expression and the abundance of creatine in patients with different degrees of regional lymph node metastasis (only shown |Spearman’s correlation coefficient| &gt; 0.3, </w:t>
      </w:r>
      <w:r w:rsidRPr="00FC6EFC">
        <w:rPr>
          <w:rFonts w:eastAsia="宋体" w:hint="eastAsia"/>
          <w:i/>
          <w:iCs/>
          <w:szCs w:val="24"/>
          <w:lang w:eastAsia="zh-CN"/>
        </w:rPr>
        <w:t>P</w:t>
      </w:r>
      <w:r w:rsidRPr="00FC6EFC">
        <w:rPr>
          <w:szCs w:val="24"/>
        </w:rPr>
        <w:t xml:space="preserve"> &lt; </w:t>
      </w:r>
      <w:r w:rsidRPr="00FC6EFC">
        <w:rPr>
          <w:rFonts w:hint="eastAsia"/>
          <w:szCs w:val="24"/>
          <w:lang w:eastAsia="zh-CN"/>
        </w:rPr>
        <w:t>0</w:t>
      </w:r>
      <w:r w:rsidRPr="00FC6EFC">
        <w:rPr>
          <w:szCs w:val="24"/>
        </w:rPr>
        <w:t xml:space="preserve">.05, left), and log10-based hazard ratio and </w:t>
      </w:r>
      <w:r w:rsidRPr="00FC6EFC">
        <w:rPr>
          <w:rFonts w:eastAsia="宋体" w:hint="eastAsia"/>
          <w:i/>
          <w:iCs/>
          <w:szCs w:val="24"/>
          <w:lang w:eastAsia="zh-CN"/>
        </w:rPr>
        <w:t>P</w:t>
      </w:r>
      <w:r w:rsidRPr="00FC6EFC">
        <w:rPr>
          <w:i/>
          <w:iCs/>
          <w:szCs w:val="24"/>
        </w:rPr>
        <w:t xml:space="preserve"> </w:t>
      </w:r>
      <w:r w:rsidRPr="00FC6EFC">
        <w:rPr>
          <w:szCs w:val="24"/>
        </w:rPr>
        <w:t xml:space="preserve">value of these genes by univariate cox regression analysis (right). </w:t>
      </w:r>
      <w:r w:rsidRPr="00FC6EFC">
        <w:rPr>
          <w:rFonts w:hint="eastAsia"/>
          <w:b/>
          <w:bCs/>
          <w:szCs w:val="24"/>
        </w:rPr>
        <w:t>F</w:t>
      </w:r>
      <w:r w:rsidRPr="00FC6EFC">
        <w:rPr>
          <w:szCs w:val="24"/>
        </w:rPr>
        <w:t xml:space="preserve"> Spearman’s correlation coefficients of the percentage of positive cells quantified by multiple </w:t>
      </w:r>
      <w:proofErr w:type="gramStart"/>
      <w:r w:rsidRPr="00FC6EFC">
        <w:rPr>
          <w:szCs w:val="24"/>
        </w:rPr>
        <w:t>immunofluorescence</w:t>
      </w:r>
      <w:proofErr w:type="gramEnd"/>
      <w:r w:rsidRPr="00FC6EFC">
        <w:rPr>
          <w:szCs w:val="24"/>
        </w:rPr>
        <w:t xml:space="preserve"> in </w:t>
      </w:r>
      <w:r w:rsidR="000F66FC" w:rsidRPr="00FC6EFC">
        <w:rPr>
          <w:szCs w:val="24"/>
        </w:rPr>
        <w:t>Fig.</w:t>
      </w:r>
      <w:r w:rsidRPr="00FC6EFC">
        <w:rPr>
          <w:szCs w:val="24"/>
        </w:rPr>
        <w:t xml:space="preserve"> 4</w:t>
      </w:r>
      <w:r w:rsidRPr="00FC6EFC">
        <w:rPr>
          <w:rFonts w:hint="eastAsia"/>
          <w:szCs w:val="24"/>
        </w:rPr>
        <w:t>E</w:t>
      </w:r>
      <w:r w:rsidRPr="00FC6EFC">
        <w:rPr>
          <w:szCs w:val="24"/>
        </w:rPr>
        <w:t xml:space="preserve"> and the abundances of creatine (n = 14).</w:t>
      </w:r>
    </w:p>
    <w:p w14:paraId="7FE3AFD6" w14:textId="62FD0C32" w:rsidR="00665B78" w:rsidRPr="00FC6EFC" w:rsidRDefault="00665B78" w:rsidP="00951F8E">
      <w:pPr>
        <w:spacing w:line="480" w:lineRule="auto"/>
        <w:jc w:val="both"/>
        <w:rPr>
          <w:lang w:eastAsia="zh-CN"/>
        </w:rPr>
      </w:pPr>
      <w:r w:rsidRPr="00FC6EFC">
        <w:br w:type="page"/>
      </w:r>
    </w:p>
    <w:p w14:paraId="6D44785E" w14:textId="39E929BB" w:rsidR="00E5397E" w:rsidRPr="00FC6EFC" w:rsidRDefault="00E5397E">
      <w:pPr>
        <w:rPr>
          <w:b/>
          <w:bCs/>
        </w:rPr>
      </w:pPr>
      <w:r w:rsidRPr="00FC6EFC">
        <w:rPr>
          <w:noProof/>
          <w:szCs w:val="24"/>
        </w:rPr>
        <w:lastRenderedPageBreak/>
        <w:drawing>
          <wp:anchor distT="0" distB="0" distL="114300" distR="114300" simplePos="0" relativeHeight="251667968" behindDoc="0" locked="0" layoutInCell="1" allowOverlap="1" wp14:anchorId="0251B976" wp14:editId="205D5C7E">
            <wp:simplePos x="0" y="0"/>
            <wp:positionH relativeFrom="column">
              <wp:posOffset>-329609</wp:posOffset>
            </wp:positionH>
            <wp:positionV relativeFrom="paragraph">
              <wp:posOffset>201930</wp:posOffset>
            </wp:positionV>
            <wp:extent cx="5943600" cy="6924675"/>
            <wp:effectExtent l="0" t="0" r="0" b="9525"/>
            <wp:wrapTopAndBottom/>
            <wp:docPr id="201214442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144424" name="图片 201214442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6EFC">
        <w:rPr>
          <w:b/>
          <w:bCs/>
        </w:rPr>
        <w:br w:type="page"/>
      </w:r>
    </w:p>
    <w:p w14:paraId="5CDDA89D" w14:textId="1180A4D4" w:rsidR="00665B78" w:rsidRPr="00FC6EFC" w:rsidRDefault="000F66FC" w:rsidP="00951F8E">
      <w:pPr>
        <w:spacing w:line="480" w:lineRule="auto"/>
        <w:jc w:val="both"/>
        <w:rPr>
          <w:b/>
          <w:bCs/>
        </w:rPr>
      </w:pPr>
      <w:bookmarkStart w:id="8" w:name="_Hlk171208735"/>
      <w:r w:rsidRPr="00FC6EFC">
        <w:rPr>
          <w:b/>
          <w:bCs/>
        </w:rPr>
        <w:lastRenderedPageBreak/>
        <w:t>Fig.</w:t>
      </w:r>
      <w:r w:rsidR="00665B78" w:rsidRPr="00FC6EFC">
        <w:rPr>
          <w:b/>
          <w:bCs/>
        </w:rPr>
        <w:t xml:space="preserve"> S</w:t>
      </w:r>
      <w:r w:rsidR="002F26B4" w:rsidRPr="00FC6EFC">
        <w:rPr>
          <w:rFonts w:hint="eastAsia"/>
          <w:b/>
          <w:bCs/>
          <w:lang w:eastAsia="zh-CN"/>
        </w:rPr>
        <w:t>8</w:t>
      </w:r>
      <w:r w:rsidR="00665B78" w:rsidRPr="00FC6EFC">
        <w:rPr>
          <w:b/>
          <w:bCs/>
        </w:rPr>
        <w:t xml:space="preserve">. Effect of creatine treatment on </w:t>
      </w:r>
      <w:r w:rsidR="00EB2D9A" w:rsidRPr="00FC6EFC">
        <w:rPr>
          <w:b/>
          <w:bCs/>
        </w:rPr>
        <w:t>tumour</w:t>
      </w:r>
      <w:r w:rsidR="00665B78" w:rsidRPr="00FC6EFC">
        <w:rPr>
          <w:b/>
          <w:bCs/>
        </w:rPr>
        <w:t xml:space="preserve"> cell function</w:t>
      </w:r>
      <w:r w:rsidR="00345ACA">
        <w:rPr>
          <w:rFonts w:hint="eastAsia"/>
          <w:b/>
          <w:bCs/>
          <w:lang w:eastAsia="zh-CN"/>
        </w:rPr>
        <w:t>s</w:t>
      </w:r>
      <w:r w:rsidR="00665B78" w:rsidRPr="00FC6EFC">
        <w:rPr>
          <w:b/>
          <w:bCs/>
        </w:rPr>
        <w:t xml:space="preserve"> </w:t>
      </w:r>
      <w:r w:rsidR="00665B78" w:rsidRPr="00FC6EFC">
        <w:rPr>
          <w:b/>
          <w:bCs/>
          <w:i/>
          <w:iCs/>
        </w:rPr>
        <w:t>in vivo</w:t>
      </w:r>
      <w:r w:rsidR="00665B78" w:rsidRPr="00FC6EFC">
        <w:rPr>
          <w:b/>
          <w:bCs/>
        </w:rPr>
        <w:t xml:space="preserve"> and </w:t>
      </w:r>
      <w:r w:rsidR="00665B78" w:rsidRPr="00FC6EFC">
        <w:rPr>
          <w:b/>
          <w:bCs/>
          <w:i/>
          <w:iCs/>
        </w:rPr>
        <w:t>in vitro</w:t>
      </w:r>
      <w:r w:rsidR="00665B78" w:rsidRPr="00FC6EFC">
        <w:rPr>
          <w:b/>
          <w:bCs/>
        </w:rPr>
        <w:t>.</w:t>
      </w:r>
      <w:r w:rsidR="00323F53" w:rsidRPr="00FC6EFC">
        <w:rPr>
          <w:rFonts w:hint="eastAsia"/>
          <w:b/>
          <w:bCs/>
          <w:lang w:eastAsia="zh-CN"/>
        </w:rPr>
        <w:t xml:space="preserve"> </w:t>
      </w:r>
      <w:r w:rsidR="00323F53" w:rsidRPr="00FC6EFC">
        <w:rPr>
          <w:b/>
          <w:bCs/>
        </w:rPr>
        <w:t xml:space="preserve">Related to </w:t>
      </w:r>
      <w:r w:rsidRPr="00FC6EFC">
        <w:rPr>
          <w:b/>
          <w:bCs/>
        </w:rPr>
        <w:t>Fig.</w:t>
      </w:r>
      <w:r w:rsidR="00323F53" w:rsidRPr="00FC6EFC">
        <w:rPr>
          <w:b/>
          <w:bCs/>
        </w:rPr>
        <w:t xml:space="preserve"> </w:t>
      </w:r>
      <w:r w:rsidR="00323F53" w:rsidRPr="00FC6EFC">
        <w:rPr>
          <w:rFonts w:hint="eastAsia"/>
          <w:b/>
          <w:bCs/>
          <w:lang w:eastAsia="zh-CN"/>
        </w:rPr>
        <w:t>7</w:t>
      </w:r>
      <w:r w:rsidR="00323F53" w:rsidRPr="00FC6EFC">
        <w:rPr>
          <w:b/>
          <w:bCs/>
        </w:rPr>
        <w:t>.</w:t>
      </w:r>
    </w:p>
    <w:bookmarkEnd w:id="8"/>
    <w:p w14:paraId="1A071D08" w14:textId="59D449D5" w:rsidR="00665B78" w:rsidRPr="00FC6EFC" w:rsidRDefault="00665B78" w:rsidP="00951F8E">
      <w:pPr>
        <w:spacing w:line="480" w:lineRule="auto"/>
        <w:jc w:val="both"/>
        <w:rPr>
          <w:szCs w:val="24"/>
        </w:rPr>
      </w:pPr>
      <w:proofErr w:type="gramStart"/>
      <w:r w:rsidRPr="00FC6EFC">
        <w:rPr>
          <w:rFonts w:hint="eastAsia"/>
          <w:b/>
          <w:bCs/>
          <w:szCs w:val="24"/>
        </w:rPr>
        <w:t>A</w:t>
      </w:r>
      <w:r w:rsidR="00323F53" w:rsidRPr="00FC6EFC">
        <w:rPr>
          <w:rFonts w:hint="eastAsia"/>
          <w:b/>
          <w:bCs/>
          <w:szCs w:val="24"/>
          <w:lang w:eastAsia="zh-CN"/>
        </w:rPr>
        <w:t>,</w:t>
      </w:r>
      <w:r w:rsidRPr="00FC6EFC">
        <w:rPr>
          <w:rFonts w:hint="eastAsia"/>
          <w:b/>
          <w:bCs/>
          <w:szCs w:val="24"/>
        </w:rPr>
        <w:t>B</w:t>
      </w:r>
      <w:proofErr w:type="gramEnd"/>
      <w:r w:rsidRPr="00FC6EFC">
        <w:rPr>
          <w:szCs w:val="24"/>
        </w:rPr>
        <w:t xml:space="preserve"> Various creatine concentrations treatment did not affect the migration and invasion ability of ESCC cell lines (</w:t>
      </w:r>
      <w:r w:rsidRPr="00FC6EFC">
        <w:rPr>
          <w:rFonts w:hint="eastAsia"/>
          <w:b/>
          <w:bCs/>
          <w:szCs w:val="24"/>
        </w:rPr>
        <w:t>A</w:t>
      </w:r>
      <w:r w:rsidRPr="00FC6EFC">
        <w:rPr>
          <w:szCs w:val="24"/>
        </w:rPr>
        <w:t xml:space="preserve">: KYSE-150, </w:t>
      </w:r>
      <w:r w:rsidRPr="00FC6EFC">
        <w:rPr>
          <w:rFonts w:hint="eastAsia"/>
          <w:b/>
          <w:bCs/>
          <w:szCs w:val="24"/>
        </w:rPr>
        <w:t>B</w:t>
      </w:r>
      <w:r w:rsidRPr="00FC6EFC">
        <w:rPr>
          <w:szCs w:val="24"/>
        </w:rPr>
        <w:t>: mEC25). Data presented as mean ± </w:t>
      </w:r>
      <w:proofErr w:type="spellStart"/>
      <w:r w:rsidRPr="00FC6EFC">
        <w:rPr>
          <w:szCs w:val="24"/>
        </w:rPr>
        <w:t>s.d.</w:t>
      </w:r>
      <w:proofErr w:type="spellEnd"/>
      <w:r w:rsidRPr="00FC6EFC">
        <w:rPr>
          <w:szCs w:val="24"/>
        </w:rPr>
        <w:t xml:space="preserve">; </w:t>
      </w:r>
      <w:r w:rsidRPr="00FC6EFC">
        <w:rPr>
          <w:rFonts w:eastAsia="宋体" w:hint="eastAsia"/>
          <w:i/>
          <w:iCs/>
          <w:szCs w:val="24"/>
          <w:lang w:eastAsia="zh-CN"/>
        </w:rPr>
        <w:t>P</w:t>
      </w:r>
      <w:r w:rsidRPr="00FC6EFC">
        <w:rPr>
          <w:szCs w:val="24"/>
        </w:rPr>
        <w:t xml:space="preserve"> values by two-tailed Student’s t test; n = 5. ns, not significant. </w:t>
      </w:r>
      <w:r w:rsidRPr="00FC6EFC">
        <w:rPr>
          <w:rFonts w:hint="eastAsia"/>
          <w:b/>
          <w:bCs/>
          <w:szCs w:val="24"/>
        </w:rPr>
        <w:t>C</w:t>
      </w:r>
      <w:r w:rsidR="005E1EE9" w:rsidRPr="00FC6EFC">
        <w:rPr>
          <w:rFonts w:hint="eastAsia"/>
          <w:szCs w:val="24"/>
          <w:lang w:eastAsia="zh-CN"/>
        </w:rPr>
        <w:t xml:space="preserve"> </w:t>
      </w:r>
      <w:r w:rsidRPr="00FC6EFC">
        <w:rPr>
          <w:szCs w:val="24"/>
        </w:rPr>
        <w:t xml:space="preserve">Various creatine concentrations treatment did not promote </w:t>
      </w:r>
      <w:r w:rsidR="00EB2D9A" w:rsidRPr="00FC6EFC">
        <w:rPr>
          <w:szCs w:val="24"/>
        </w:rPr>
        <w:t>tumour</w:t>
      </w:r>
      <w:r w:rsidRPr="00FC6EFC">
        <w:rPr>
          <w:szCs w:val="24"/>
        </w:rPr>
        <w:t xml:space="preserve"> growth. </w:t>
      </w:r>
      <w:r w:rsidRPr="00FC6EFC">
        <w:rPr>
          <w:rFonts w:hint="eastAsia"/>
          <w:b/>
          <w:bCs/>
          <w:szCs w:val="24"/>
        </w:rPr>
        <w:t>D</w:t>
      </w:r>
      <w:r w:rsidR="00323F53" w:rsidRPr="00FC6EFC">
        <w:rPr>
          <w:rFonts w:hint="eastAsia"/>
          <w:b/>
          <w:bCs/>
          <w:szCs w:val="24"/>
          <w:lang w:eastAsia="zh-CN"/>
        </w:rPr>
        <w:t>-</w:t>
      </w:r>
      <w:r w:rsidRPr="00FC6EFC">
        <w:rPr>
          <w:rFonts w:hint="eastAsia"/>
          <w:b/>
          <w:bCs/>
          <w:szCs w:val="24"/>
        </w:rPr>
        <w:t>F</w:t>
      </w:r>
      <w:r w:rsidRPr="00FC6EFC">
        <w:rPr>
          <w:szCs w:val="24"/>
        </w:rPr>
        <w:t xml:space="preserve"> Creatine-containing diet have not promoted the </w:t>
      </w:r>
      <w:r w:rsidR="00EB2D9A" w:rsidRPr="00FC6EFC">
        <w:rPr>
          <w:szCs w:val="24"/>
        </w:rPr>
        <w:t>tumour</w:t>
      </w:r>
      <w:r w:rsidRPr="00FC6EFC">
        <w:rPr>
          <w:szCs w:val="24"/>
        </w:rPr>
        <w:t xml:space="preserve"> growth in subcutaneous injected NTG mice. Data presented as mean ± </w:t>
      </w:r>
      <w:proofErr w:type="spellStart"/>
      <w:r w:rsidRPr="00FC6EFC">
        <w:rPr>
          <w:szCs w:val="24"/>
        </w:rPr>
        <w:t>s.d.</w:t>
      </w:r>
      <w:proofErr w:type="spellEnd"/>
      <w:r w:rsidRPr="00FC6EFC">
        <w:rPr>
          <w:szCs w:val="24"/>
        </w:rPr>
        <w:t xml:space="preserve">; </w:t>
      </w:r>
      <w:r w:rsidRPr="00FC6EFC">
        <w:rPr>
          <w:rFonts w:eastAsia="宋体" w:hint="eastAsia"/>
          <w:i/>
          <w:iCs/>
          <w:szCs w:val="24"/>
          <w:lang w:eastAsia="zh-CN"/>
        </w:rPr>
        <w:t>P</w:t>
      </w:r>
      <w:r w:rsidRPr="00FC6EFC">
        <w:rPr>
          <w:i/>
          <w:iCs/>
          <w:szCs w:val="24"/>
        </w:rPr>
        <w:t xml:space="preserve"> </w:t>
      </w:r>
      <w:r w:rsidRPr="00FC6EFC">
        <w:rPr>
          <w:szCs w:val="24"/>
        </w:rPr>
        <w:t xml:space="preserve">values by two-tailed Student’s t test; n = 6. ns, not significant. </w:t>
      </w:r>
      <w:r w:rsidRPr="00FC6EFC">
        <w:rPr>
          <w:rFonts w:hint="eastAsia"/>
          <w:b/>
          <w:bCs/>
          <w:szCs w:val="24"/>
        </w:rPr>
        <w:t>G</w:t>
      </w:r>
      <w:r w:rsidRPr="00FC6EFC">
        <w:rPr>
          <w:szCs w:val="24"/>
        </w:rPr>
        <w:t xml:space="preserve"> The high </w:t>
      </w:r>
      <w:r w:rsidRPr="00FC6EFC">
        <w:rPr>
          <w:i/>
          <w:iCs/>
          <w:szCs w:val="24"/>
        </w:rPr>
        <w:t>HK3</w:t>
      </w:r>
      <w:r w:rsidRPr="00FC6EFC">
        <w:rPr>
          <w:szCs w:val="24"/>
        </w:rPr>
        <w:t xml:space="preserve"> protein expression group had lower creatine abundance than </w:t>
      </w:r>
      <w:r w:rsidRPr="00FC6EFC">
        <w:rPr>
          <w:i/>
          <w:iCs/>
          <w:szCs w:val="24"/>
        </w:rPr>
        <w:t>HK3</w:t>
      </w:r>
      <w:r w:rsidRPr="00FC6EFC">
        <w:rPr>
          <w:szCs w:val="24"/>
        </w:rPr>
        <w:t xml:space="preserve"> low expression group. Data presented as mean ± </w:t>
      </w:r>
      <w:proofErr w:type="spellStart"/>
      <w:r w:rsidRPr="00FC6EFC">
        <w:rPr>
          <w:szCs w:val="24"/>
        </w:rPr>
        <w:t>s.d.</w:t>
      </w:r>
      <w:proofErr w:type="spellEnd"/>
      <w:r w:rsidRPr="00FC6EFC">
        <w:rPr>
          <w:szCs w:val="24"/>
        </w:rPr>
        <w:t xml:space="preserve">; </w:t>
      </w:r>
      <w:r w:rsidRPr="00FC6EFC">
        <w:rPr>
          <w:rFonts w:eastAsia="宋体" w:hint="eastAsia"/>
          <w:i/>
          <w:iCs/>
          <w:szCs w:val="24"/>
          <w:lang w:eastAsia="zh-CN"/>
        </w:rPr>
        <w:t>P</w:t>
      </w:r>
      <w:r w:rsidRPr="00FC6EFC">
        <w:rPr>
          <w:i/>
          <w:iCs/>
          <w:szCs w:val="24"/>
        </w:rPr>
        <w:t xml:space="preserve"> </w:t>
      </w:r>
      <w:r w:rsidRPr="00FC6EFC">
        <w:rPr>
          <w:szCs w:val="24"/>
        </w:rPr>
        <w:t>values by two-tailed Student’s t test.</w:t>
      </w:r>
    </w:p>
    <w:p w14:paraId="3C6FDE43" w14:textId="20C9C9A9" w:rsidR="00665B78" w:rsidRPr="00FC6EFC" w:rsidRDefault="00665B78" w:rsidP="00951F8E">
      <w:pPr>
        <w:spacing w:line="480" w:lineRule="auto"/>
        <w:jc w:val="both"/>
        <w:rPr>
          <w:lang w:eastAsia="zh-CN"/>
        </w:rPr>
      </w:pPr>
      <w:r w:rsidRPr="00FC6EFC">
        <w:br w:type="page"/>
      </w:r>
    </w:p>
    <w:p w14:paraId="037B609E" w14:textId="2F3631BD" w:rsidR="004E4D80" w:rsidRPr="00FC6EFC" w:rsidRDefault="004E4D80">
      <w:pPr>
        <w:rPr>
          <w:b/>
          <w:bCs/>
        </w:rPr>
      </w:pPr>
      <w:r w:rsidRPr="00FC6EFC">
        <w:rPr>
          <w:noProof/>
          <w:szCs w:val="24"/>
        </w:rPr>
        <w:lastRenderedPageBreak/>
        <w:drawing>
          <wp:anchor distT="0" distB="0" distL="114300" distR="114300" simplePos="0" relativeHeight="251661312" behindDoc="0" locked="0" layoutInCell="1" allowOverlap="1" wp14:anchorId="4D1EFD2C" wp14:editId="38B212EF">
            <wp:simplePos x="0" y="0"/>
            <wp:positionH relativeFrom="column">
              <wp:posOffset>-328133</wp:posOffset>
            </wp:positionH>
            <wp:positionV relativeFrom="paragraph">
              <wp:posOffset>201930</wp:posOffset>
            </wp:positionV>
            <wp:extent cx="5943600" cy="2821305"/>
            <wp:effectExtent l="0" t="0" r="0" b="0"/>
            <wp:wrapTopAndBottom/>
            <wp:docPr id="93858623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586231" name="图片 93858623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1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6EFC">
        <w:rPr>
          <w:b/>
          <w:bCs/>
        </w:rPr>
        <w:br w:type="page"/>
      </w:r>
    </w:p>
    <w:p w14:paraId="2AAE8F5A" w14:textId="5483A2B1" w:rsidR="00665B78" w:rsidRPr="00FC6EFC" w:rsidRDefault="000F66FC" w:rsidP="00951F8E">
      <w:pPr>
        <w:spacing w:line="480" w:lineRule="auto"/>
        <w:jc w:val="both"/>
        <w:rPr>
          <w:b/>
          <w:bCs/>
          <w:lang w:eastAsia="zh-CN"/>
        </w:rPr>
      </w:pPr>
      <w:bookmarkStart w:id="9" w:name="_Hlk171208746"/>
      <w:r w:rsidRPr="00FC6EFC">
        <w:rPr>
          <w:b/>
          <w:bCs/>
        </w:rPr>
        <w:lastRenderedPageBreak/>
        <w:t>Fig.</w:t>
      </w:r>
      <w:r w:rsidR="00665B78" w:rsidRPr="00FC6EFC">
        <w:rPr>
          <w:b/>
          <w:bCs/>
        </w:rPr>
        <w:t xml:space="preserve"> S</w:t>
      </w:r>
      <w:r w:rsidR="002F26B4" w:rsidRPr="00FC6EFC">
        <w:rPr>
          <w:rFonts w:hint="eastAsia"/>
          <w:b/>
          <w:bCs/>
          <w:lang w:eastAsia="zh-CN"/>
        </w:rPr>
        <w:t>9</w:t>
      </w:r>
      <w:r w:rsidR="00665B78" w:rsidRPr="00FC6EFC">
        <w:rPr>
          <w:b/>
          <w:bCs/>
        </w:rPr>
        <w:t xml:space="preserve">. </w:t>
      </w:r>
      <w:r w:rsidR="00665B78" w:rsidRPr="00FC6EFC">
        <w:rPr>
          <w:b/>
          <w:bCs/>
          <w:i/>
          <w:iCs/>
        </w:rPr>
        <w:t>H</w:t>
      </w:r>
      <w:r w:rsidR="00665B78" w:rsidRPr="00FC6EFC">
        <w:rPr>
          <w:rFonts w:hint="eastAsia"/>
          <w:b/>
          <w:bCs/>
          <w:i/>
          <w:iCs/>
        </w:rPr>
        <w:t>k</w:t>
      </w:r>
      <w:r w:rsidR="00665B78" w:rsidRPr="00FC6EFC">
        <w:rPr>
          <w:b/>
          <w:bCs/>
          <w:i/>
          <w:iCs/>
        </w:rPr>
        <w:t>3</w:t>
      </w:r>
      <w:r w:rsidR="00665B78" w:rsidRPr="00FC6EFC">
        <w:rPr>
          <w:b/>
          <w:bCs/>
        </w:rPr>
        <w:t xml:space="preserve"> knockdown and creatine supplementation support energy-related metabolism reprogramming in RAW264.7 cells.</w:t>
      </w:r>
      <w:r w:rsidR="00FD238F" w:rsidRPr="00FC6EFC">
        <w:rPr>
          <w:rFonts w:hint="eastAsia"/>
          <w:b/>
          <w:bCs/>
          <w:lang w:eastAsia="zh-CN"/>
        </w:rPr>
        <w:t xml:space="preserve"> </w:t>
      </w:r>
      <w:r w:rsidR="00FD238F" w:rsidRPr="00FC6EFC">
        <w:rPr>
          <w:b/>
          <w:bCs/>
        </w:rPr>
        <w:t xml:space="preserve">Related to </w:t>
      </w:r>
      <w:r w:rsidR="00FD238F" w:rsidRPr="00FC6EFC">
        <w:rPr>
          <w:b/>
          <w:bCs/>
          <w:lang w:eastAsia="zh-CN"/>
        </w:rPr>
        <w:t>Table S</w:t>
      </w:r>
      <w:r w:rsidR="00FD238F" w:rsidRPr="00FC6EFC">
        <w:rPr>
          <w:rFonts w:hint="eastAsia"/>
          <w:b/>
          <w:bCs/>
          <w:lang w:eastAsia="zh-CN"/>
        </w:rPr>
        <w:t>1</w:t>
      </w:r>
      <w:r w:rsidR="006708F2">
        <w:rPr>
          <w:rFonts w:hint="eastAsia"/>
          <w:b/>
          <w:bCs/>
          <w:lang w:eastAsia="zh-CN"/>
        </w:rPr>
        <w:t>1</w:t>
      </w:r>
      <w:r w:rsidR="00FD238F" w:rsidRPr="00FC6EFC">
        <w:rPr>
          <w:b/>
          <w:bCs/>
        </w:rPr>
        <w:t>.</w:t>
      </w:r>
    </w:p>
    <w:bookmarkEnd w:id="9"/>
    <w:p w14:paraId="160055FA" w14:textId="7E21C927" w:rsidR="00665B78" w:rsidRPr="00FC6EFC" w:rsidRDefault="005E1EE9" w:rsidP="00951F8E">
      <w:pPr>
        <w:tabs>
          <w:tab w:val="left" w:pos="813"/>
        </w:tabs>
        <w:spacing w:line="480" w:lineRule="auto"/>
        <w:jc w:val="both"/>
        <w:rPr>
          <w:szCs w:val="24"/>
          <w:lang w:eastAsia="zh-CN"/>
        </w:rPr>
      </w:pPr>
      <w:proofErr w:type="gramStart"/>
      <w:r w:rsidRPr="00FC6EFC">
        <w:rPr>
          <w:rFonts w:hint="eastAsia"/>
          <w:b/>
          <w:bCs/>
          <w:szCs w:val="24"/>
          <w:lang w:eastAsia="zh-CN"/>
        </w:rPr>
        <w:t>A,B</w:t>
      </w:r>
      <w:proofErr w:type="gramEnd"/>
      <w:r w:rsidR="00665B78" w:rsidRPr="00FC6EFC">
        <w:rPr>
          <w:szCs w:val="24"/>
        </w:rPr>
        <w:t xml:space="preserve"> Heatmap (</w:t>
      </w:r>
      <w:r w:rsidR="00665B78" w:rsidRPr="00FC6EFC">
        <w:rPr>
          <w:rFonts w:hint="eastAsia"/>
          <w:b/>
          <w:bCs/>
          <w:szCs w:val="24"/>
        </w:rPr>
        <w:t>A</w:t>
      </w:r>
      <w:r w:rsidR="00665B78" w:rsidRPr="00FC6EFC">
        <w:rPr>
          <w:szCs w:val="24"/>
        </w:rPr>
        <w:t>) and pathway overview (</w:t>
      </w:r>
      <w:r w:rsidR="00665B78" w:rsidRPr="00FC6EFC">
        <w:rPr>
          <w:rFonts w:hint="eastAsia"/>
          <w:b/>
          <w:bCs/>
          <w:szCs w:val="24"/>
        </w:rPr>
        <w:t>B</w:t>
      </w:r>
      <w:r w:rsidR="00665B78" w:rsidRPr="00FC6EFC">
        <w:rPr>
          <w:szCs w:val="24"/>
        </w:rPr>
        <w:t xml:space="preserve">) showing the abundances of metabolites involved in energy-related metabolism pathways in </w:t>
      </w:r>
      <w:r w:rsidR="00665B78" w:rsidRPr="00FC6EFC">
        <w:rPr>
          <w:i/>
          <w:iCs/>
          <w:szCs w:val="24"/>
        </w:rPr>
        <w:t>H</w:t>
      </w:r>
      <w:r w:rsidR="00665B78" w:rsidRPr="00FC6EFC">
        <w:rPr>
          <w:rFonts w:hint="eastAsia"/>
          <w:i/>
          <w:iCs/>
          <w:szCs w:val="24"/>
        </w:rPr>
        <w:t>k</w:t>
      </w:r>
      <w:r w:rsidR="00665B78" w:rsidRPr="00FC6EFC">
        <w:rPr>
          <w:i/>
          <w:iCs/>
          <w:szCs w:val="24"/>
        </w:rPr>
        <w:t>3</w:t>
      </w:r>
      <w:r w:rsidR="00665B78" w:rsidRPr="00FC6EFC">
        <w:rPr>
          <w:szCs w:val="24"/>
        </w:rPr>
        <w:t xml:space="preserve"> knockdown and creatine supplementation-treated RAW264.7 cells were determined by targeted metabolomics</w:t>
      </w:r>
      <w:r w:rsidR="00665B78" w:rsidRPr="00FC6EFC">
        <w:rPr>
          <w:rFonts w:hint="eastAsia"/>
          <w:szCs w:val="24"/>
        </w:rPr>
        <w:t xml:space="preserve"> </w:t>
      </w:r>
      <w:r w:rsidR="00665B78" w:rsidRPr="00FC6EFC">
        <w:rPr>
          <w:szCs w:val="24"/>
        </w:rPr>
        <w:t>analysis.</w:t>
      </w:r>
    </w:p>
    <w:p w14:paraId="50D0685D" w14:textId="77777777" w:rsidR="00665B78" w:rsidRPr="00665B78" w:rsidRDefault="00665B78" w:rsidP="00665B78">
      <w:pPr>
        <w:rPr>
          <w:lang w:eastAsia="zh-CN"/>
        </w:rPr>
      </w:pPr>
    </w:p>
    <w:sectPr w:rsidR="00665B78" w:rsidRPr="00665B78">
      <w:footerReference w:type="default" r:id="rId1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A624D" w14:textId="77777777" w:rsidR="004C3587" w:rsidRPr="00FC6EFC" w:rsidRDefault="004C3587" w:rsidP="0004356C">
      <w:r w:rsidRPr="00FC6EFC">
        <w:separator/>
      </w:r>
    </w:p>
  </w:endnote>
  <w:endnote w:type="continuationSeparator" w:id="0">
    <w:p w14:paraId="137FCC6E" w14:textId="77777777" w:rsidR="004C3587" w:rsidRPr="00FC6EFC" w:rsidRDefault="004C3587" w:rsidP="0004356C">
      <w:r w:rsidRPr="00FC6E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148795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EDE15F5" w14:textId="20BF2790" w:rsidR="006F07CC" w:rsidRPr="00FC6EFC" w:rsidRDefault="006F07CC">
            <w:pPr>
              <w:pStyle w:val="a5"/>
              <w:jc w:val="right"/>
            </w:pPr>
            <w:r w:rsidRPr="00FC6EFC">
              <w:rPr>
                <w:lang w:eastAsia="zh-CN"/>
              </w:rPr>
              <w:t xml:space="preserve"> </w:t>
            </w:r>
            <w:r w:rsidRPr="00FC6EFC">
              <w:rPr>
                <w:b/>
                <w:bCs/>
                <w:sz w:val="24"/>
                <w:szCs w:val="24"/>
              </w:rPr>
              <w:fldChar w:fldCharType="begin"/>
            </w:r>
            <w:r w:rsidRPr="00FC6EFC">
              <w:rPr>
                <w:b/>
                <w:bCs/>
              </w:rPr>
              <w:instrText>PAGE</w:instrText>
            </w:r>
            <w:r w:rsidRPr="00FC6EFC">
              <w:rPr>
                <w:b/>
                <w:bCs/>
                <w:sz w:val="24"/>
                <w:szCs w:val="24"/>
              </w:rPr>
              <w:fldChar w:fldCharType="separate"/>
            </w:r>
            <w:r w:rsidRPr="00FC6EFC">
              <w:rPr>
                <w:b/>
                <w:bCs/>
                <w:lang w:eastAsia="zh-CN"/>
              </w:rPr>
              <w:t>2</w:t>
            </w:r>
            <w:r w:rsidRPr="00FC6EFC">
              <w:rPr>
                <w:b/>
                <w:bCs/>
                <w:sz w:val="24"/>
                <w:szCs w:val="24"/>
              </w:rPr>
              <w:fldChar w:fldCharType="end"/>
            </w:r>
            <w:r w:rsidRPr="00FC6EFC">
              <w:rPr>
                <w:lang w:eastAsia="zh-CN"/>
              </w:rPr>
              <w:t xml:space="preserve"> / </w:t>
            </w:r>
            <w:r w:rsidRPr="00FC6EFC">
              <w:rPr>
                <w:b/>
                <w:bCs/>
                <w:sz w:val="24"/>
                <w:szCs w:val="24"/>
              </w:rPr>
              <w:fldChar w:fldCharType="begin"/>
            </w:r>
            <w:r w:rsidRPr="00FC6EFC">
              <w:rPr>
                <w:b/>
                <w:bCs/>
              </w:rPr>
              <w:instrText>NUMPAGES</w:instrText>
            </w:r>
            <w:r w:rsidRPr="00FC6EFC">
              <w:rPr>
                <w:b/>
                <w:bCs/>
                <w:sz w:val="24"/>
                <w:szCs w:val="24"/>
              </w:rPr>
              <w:fldChar w:fldCharType="separate"/>
            </w:r>
            <w:r w:rsidRPr="00FC6EFC">
              <w:rPr>
                <w:b/>
                <w:bCs/>
                <w:lang w:eastAsia="zh-CN"/>
              </w:rPr>
              <w:t>2</w:t>
            </w:r>
            <w:r w:rsidRPr="00FC6EFC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4238A7D" w14:textId="77777777" w:rsidR="006F07CC" w:rsidRPr="00FC6EFC" w:rsidRDefault="006F07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D71D0" w14:textId="77777777" w:rsidR="004C3587" w:rsidRPr="00FC6EFC" w:rsidRDefault="004C3587" w:rsidP="0004356C">
      <w:r w:rsidRPr="00FC6EFC">
        <w:separator/>
      </w:r>
    </w:p>
  </w:footnote>
  <w:footnote w:type="continuationSeparator" w:id="0">
    <w:p w14:paraId="6B75139F" w14:textId="77777777" w:rsidR="004C3587" w:rsidRPr="00FC6EFC" w:rsidRDefault="004C3587" w:rsidP="0004356C">
      <w:r w:rsidRPr="00FC6EFC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454EE"/>
    <w:rsid w:val="000220C4"/>
    <w:rsid w:val="0004356C"/>
    <w:rsid w:val="00050183"/>
    <w:rsid w:val="000A3878"/>
    <w:rsid w:val="000D4A05"/>
    <w:rsid w:val="000F66FC"/>
    <w:rsid w:val="0010254F"/>
    <w:rsid w:val="0014048E"/>
    <w:rsid w:val="001650B6"/>
    <w:rsid w:val="00170F5C"/>
    <w:rsid w:val="001868A8"/>
    <w:rsid w:val="0019794B"/>
    <w:rsid w:val="001B1A5D"/>
    <w:rsid w:val="001C1C86"/>
    <w:rsid w:val="001E5FC2"/>
    <w:rsid w:val="00250CB3"/>
    <w:rsid w:val="00257EF8"/>
    <w:rsid w:val="002720E2"/>
    <w:rsid w:val="00277A89"/>
    <w:rsid w:val="002F26B4"/>
    <w:rsid w:val="00323F53"/>
    <w:rsid w:val="00345ACA"/>
    <w:rsid w:val="00363C5B"/>
    <w:rsid w:val="003703A1"/>
    <w:rsid w:val="00373FFF"/>
    <w:rsid w:val="003740FD"/>
    <w:rsid w:val="00396C7F"/>
    <w:rsid w:val="00397AF2"/>
    <w:rsid w:val="00472589"/>
    <w:rsid w:val="00482985"/>
    <w:rsid w:val="004C07DE"/>
    <w:rsid w:val="004C3587"/>
    <w:rsid w:val="004E4D80"/>
    <w:rsid w:val="004F48C5"/>
    <w:rsid w:val="004F6AC8"/>
    <w:rsid w:val="00507A13"/>
    <w:rsid w:val="00527157"/>
    <w:rsid w:val="005339FD"/>
    <w:rsid w:val="005454EE"/>
    <w:rsid w:val="00550664"/>
    <w:rsid w:val="00560CC6"/>
    <w:rsid w:val="005E1EE9"/>
    <w:rsid w:val="00632C3B"/>
    <w:rsid w:val="00665B78"/>
    <w:rsid w:val="006708F2"/>
    <w:rsid w:val="006F07CC"/>
    <w:rsid w:val="0071563B"/>
    <w:rsid w:val="00722A63"/>
    <w:rsid w:val="0074531C"/>
    <w:rsid w:val="007552A0"/>
    <w:rsid w:val="007A1E5B"/>
    <w:rsid w:val="007C2453"/>
    <w:rsid w:val="00842E88"/>
    <w:rsid w:val="009264CF"/>
    <w:rsid w:val="00951F8E"/>
    <w:rsid w:val="00953F98"/>
    <w:rsid w:val="009728E6"/>
    <w:rsid w:val="00982910"/>
    <w:rsid w:val="009F1C95"/>
    <w:rsid w:val="00A11D74"/>
    <w:rsid w:val="00A2380A"/>
    <w:rsid w:val="00A5156A"/>
    <w:rsid w:val="00A52B87"/>
    <w:rsid w:val="00A96688"/>
    <w:rsid w:val="00AB0500"/>
    <w:rsid w:val="00AD2F5B"/>
    <w:rsid w:val="00B17484"/>
    <w:rsid w:val="00B41AAB"/>
    <w:rsid w:val="00B6371A"/>
    <w:rsid w:val="00B821F6"/>
    <w:rsid w:val="00B929B3"/>
    <w:rsid w:val="00C14C68"/>
    <w:rsid w:val="00C86E48"/>
    <w:rsid w:val="00C86FF5"/>
    <w:rsid w:val="00CA0924"/>
    <w:rsid w:val="00CA6C69"/>
    <w:rsid w:val="00CB12DC"/>
    <w:rsid w:val="00CD0CC9"/>
    <w:rsid w:val="00D41E6C"/>
    <w:rsid w:val="00DA041D"/>
    <w:rsid w:val="00DE6986"/>
    <w:rsid w:val="00E35254"/>
    <w:rsid w:val="00E5397E"/>
    <w:rsid w:val="00E67EAF"/>
    <w:rsid w:val="00EB2D9A"/>
    <w:rsid w:val="00EC4AD8"/>
    <w:rsid w:val="00F00246"/>
    <w:rsid w:val="00F64AE1"/>
    <w:rsid w:val="00F83659"/>
    <w:rsid w:val="00FC6EFC"/>
    <w:rsid w:val="00FD238F"/>
    <w:rsid w:val="00FF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4386C6"/>
  <w15:chartTrackingRefBased/>
  <w15:docId w15:val="{62A2EB5C-4621-4221-B810-99996B698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56C"/>
    <w:rPr>
      <w:rFonts w:ascii="Times New Roman" w:hAnsi="Times New Roman" w:cs="Times New Roman"/>
      <w:kern w:val="0"/>
      <w:sz w:val="24"/>
      <w:szCs w:val="20"/>
      <w:lang w:val="en-GB" w:eastAsia="en-US"/>
    </w:rPr>
  </w:style>
  <w:style w:type="paragraph" w:styleId="1">
    <w:name w:val="heading 1"/>
    <w:basedOn w:val="a"/>
    <w:next w:val="a"/>
    <w:link w:val="10"/>
    <w:uiPriority w:val="9"/>
    <w:qFormat/>
    <w:rsid w:val="00665B7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356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4356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4356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4356C"/>
    <w:rPr>
      <w:sz w:val="18"/>
      <w:szCs w:val="18"/>
    </w:rPr>
  </w:style>
  <w:style w:type="character" w:styleId="a7">
    <w:name w:val="Hyperlink"/>
    <w:semiHidden/>
    <w:rsid w:val="00665B78"/>
    <w:rPr>
      <w:color w:val="0000FF"/>
      <w:u w:val="single"/>
    </w:rPr>
  </w:style>
  <w:style w:type="paragraph" w:customStyle="1" w:styleId="SMHeading">
    <w:name w:val="SM Heading"/>
    <w:basedOn w:val="1"/>
    <w:qFormat/>
    <w:rsid w:val="00665B78"/>
    <w:pPr>
      <w:keepLines w:val="0"/>
      <w:spacing w:before="240" w:after="60" w:line="240" w:lineRule="auto"/>
    </w:pPr>
    <w:rPr>
      <w:kern w:val="32"/>
      <w:sz w:val="24"/>
      <w:szCs w:val="24"/>
    </w:rPr>
  </w:style>
  <w:style w:type="paragraph" w:customStyle="1" w:styleId="SMcaption">
    <w:name w:val="SM caption"/>
    <w:basedOn w:val="a"/>
    <w:qFormat/>
    <w:rsid w:val="00665B78"/>
  </w:style>
  <w:style w:type="character" w:customStyle="1" w:styleId="10">
    <w:name w:val="标题 1 字符"/>
    <w:basedOn w:val="a0"/>
    <w:link w:val="1"/>
    <w:uiPriority w:val="9"/>
    <w:rsid w:val="00665B78"/>
    <w:rPr>
      <w:rFonts w:ascii="Times New Roman" w:hAnsi="Times New Roman" w:cs="Times New Roman"/>
      <w:b/>
      <w:bCs/>
      <w:kern w:val="44"/>
      <w:sz w:val="44"/>
      <w:szCs w:val="4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nzhi.dai@scu.edu.cn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chengxl@sxmu.edu.cn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zhanglingty@sxmu.edu.cn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CE2F8-DFAE-4D43-BE41-EA2D19C54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2961</TotalTime>
  <Pages>19</Pages>
  <Words>3520</Words>
  <Characters>6231</Characters>
  <Application>Microsoft Office Word</Application>
  <DocSecurity>0</DocSecurity>
  <Lines>188</Lines>
  <Paragraphs>121</Paragraphs>
  <ScaleCrop>false</ScaleCrop>
  <Company/>
  <LinksUpToDate>false</LinksUpToDate>
  <CharactersWithSpaces>9630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lion lin</dc:creator>
  <cp:keywords/>
  <dc:description/>
  <cp:lastModifiedBy>lion lin</cp:lastModifiedBy>
  <cp:revision>57</cp:revision>
  <cp:lastPrinted>2024-06-22T08:32:00Z</cp:lastPrinted>
  <dcterms:created xsi:type="dcterms:W3CDTF">2024-06-21T09:44:00Z</dcterms:created>
  <dcterms:modified xsi:type="dcterms:W3CDTF">2025-03-27T16:29:00Z</dcterms:modified>
</cp:coreProperties>
</file>