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65EC8" w14:textId="77777777" w:rsidR="001B08B7" w:rsidRPr="00972A56" w:rsidRDefault="001B08B7" w:rsidP="001B08B7">
      <w:pPr>
        <w:jc w:val="both"/>
        <w:rPr>
          <w:rFonts w:eastAsia="Times New Roman"/>
          <w:lang w:val="en-US"/>
        </w:rPr>
      </w:pPr>
    </w:p>
    <w:p w14:paraId="377B2FBA" w14:textId="77777777" w:rsidR="000C3793" w:rsidRDefault="000C3793" w:rsidP="001B08B7">
      <w:pPr>
        <w:jc w:val="both"/>
        <w:rPr>
          <w:rFonts w:eastAsia="Times New Roman"/>
          <w:lang w:val="en-US"/>
        </w:rPr>
      </w:pPr>
    </w:p>
    <w:p w14:paraId="4CDE3995" w14:textId="75E67EBC" w:rsidR="004C1DE5" w:rsidRDefault="004C1DE5">
      <w:pPr>
        <w:rPr>
          <w:rFonts w:eastAsia="Times New Roman"/>
          <w:lang w:val="en-US"/>
        </w:rPr>
      </w:pPr>
      <w:r>
        <w:rPr>
          <w:rFonts w:eastAsia="Times New Roman"/>
          <w:noProof/>
          <w:lang w:val="en-US"/>
        </w:rPr>
        <w:drawing>
          <wp:inline distT="0" distB="0" distL="0" distR="0" wp14:anchorId="2698FA4B" wp14:editId="3964F714">
            <wp:extent cx="5727700" cy="8105140"/>
            <wp:effectExtent l="0" t="0" r="0" b="0"/>
            <wp:docPr id="11240017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001770" name="Picture 112400177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10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lang w:val="en-US"/>
        </w:rPr>
        <w:br w:type="page"/>
      </w:r>
    </w:p>
    <w:p w14:paraId="23399E9E" w14:textId="67B4F451" w:rsidR="00C3456F" w:rsidRDefault="00C3456F" w:rsidP="001B08B7">
      <w:pPr>
        <w:jc w:val="both"/>
        <w:rPr>
          <w:rFonts w:eastAsia="Times New Roman"/>
          <w:lang w:val="en-US"/>
        </w:rPr>
      </w:pPr>
      <w:r w:rsidRPr="00C3456F">
        <w:rPr>
          <w:rFonts w:eastAsia="Times New Roman"/>
          <w:b/>
          <w:bCs/>
          <w:lang w:val="en-US"/>
        </w:rPr>
        <w:lastRenderedPageBreak/>
        <w:t>Figure S1. Quality metrices for scRNA-seq data</w:t>
      </w:r>
      <w:r w:rsidRPr="00C3456F">
        <w:rPr>
          <w:rFonts w:eastAsia="Times New Roman"/>
          <w:lang w:val="en-US"/>
        </w:rPr>
        <w:t xml:space="preserve"> Each box represents one sample pool processed together for a Chromium run. Heatmap indicates expression of individual hashtag-labelled multiplexed sample. </w:t>
      </w:r>
      <w:proofErr w:type="spellStart"/>
      <w:r w:rsidRPr="00C3456F">
        <w:rPr>
          <w:rFonts w:eastAsia="Times New Roman"/>
          <w:lang w:val="en-US"/>
        </w:rPr>
        <w:t>nFeature_RNA</w:t>
      </w:r>
      <w:proofErr w:type="spellEnd"/>
      <w:r w:rsidRPr="00C3456F">
        <w:rPr>
          <w:rFonts w:eastAsia="Times New Roman"/>
          <w:lang w:val="en-US"/>
        </w:rPr>
        <w:t xml:space="preserve"> and </w:t>
      </w:r>
      <w:proofErr w:type="spellStart"/>
      <w:r w:rsidRPr="00C3456F">
        <w:rPr>
          <w:rFonts w:eastAsia="Times New Roman"/>
          <w:lang w:val="en-US"/>
        </w:rPr>
        <w:t>nFeature_count</w:t>
      </w:r>
      <w:proofErr w:type="spellEnd"/>
      <w:r w:rsidRPr="00C3456F">
        <w:rPr>
          <w:rFonts w:eastAsia="Times New Roman"/>
          <w:lang w:val="en-US"/>
        </w:rPr>
        <w:t xml:space="preserve"> in the violin plots on the right show number unique RNA in each cell and number of RNAs identified in a cells. </w:t>
      </w:r>
      <w:proofErr w:type="spellStart"/>
      <w:r w:rsidRPr="00C3456F">
        <w:rPr>
          <w:rFonts w:eastAsia="Times New Roman"/>
          <w:lang w:val="en-US"/>
        </w:rPr>
        <w:t>Percent_mt</w:t>
      </w:r>
      <w:proofErr w:type="spellEnd"/>
      <w:r w:rsidRPr="00C3456F">
        <w:rPr>
          <w:rFonts w:eastAsia="Times New Roman"/>
          <w:lang w:val="en-US"/>
        </w:rPr>
        <w:t xml:space="preserve"> shows the mitochondrial RNA percent in each cell.</w:t>
      </w:r>
    </w:p>
    <w:p w14:paraId="219DE86A" w14:textId="77777777" w:rsidR="00C3456F" w:rsidRDefault="00C3456F">
      <w:pPr>
        <w:rPr>
          <w:rFonts w:eastAsia="Times New Roman"/>
          <w:lang w:val="en-US"/>
        </w:rPr>
      </w:pPr>
      <w:r>
        <w:rPr>
          <w:rFonts w:eastAsia="Times New Roman"/>
          <w:lang w:val="en-US"/>
        </w:rPr>
        <w:br w:type="page"/>
      </w:r>
    </w:p>
    <w:p w14:paraId="02E9713D" w14:textId="77777777" w:rsidR="004C1DE5" w:rsidRDefault="004C1DE5" w:rsidP="001B08B7">
      <w:pPr>
        <w:jc w:val="both"/>
        <w:rPr>
          <w:rFonts w:eastAsia="Times New Roman"/>
          <w:lang w:val="en-US"/>
        </w:rPr>
      </w:pPr>
    </w:p>
    <w:p w14:paraId="15DCF46D" w14:textId="6D945CCE" w:rsidR="000C3793" w:rsidRDefault="002D2D16" w:rsidP="001B08B7">
      <w:pPr>
        <w:jc w:val="both"/>
        <w:rPr>
          <w:rFonts w:eastAsia="Times New Roman"/>
          <w:lang w:val="en-US"/>
        </w:rPr>
      </w:pPr>
      <w:r w:rsidRPr="002D2D16">
        <w:rPr>
          <w:rFonts w:eastAsia="Times New Roman"/>
          <w:noProof/>
        </w:rPr>
        <w:drawing>
          <wp:inline distT="0" distB="0" distL="0" distR="0" wp14:anchorId="6FB9324F" wp14:editId="1FE8ADB6">
            <wp:extent cx="5727700" cy="7276465"/>
            <wp:effectExtent l="0" t="0" r="0" b="0"/>
            <wp:docPr id="1597227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22799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27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62D62" w14:textId="77777777" w:rsidR="007C2BA5" w:rsidRDefault="007C2BA5" w:rsidP="000C3793">
      <w:pPr>
        <w:jc w:val="both"/>
        <w:rPr>
          <w:rFonts w:eastAsia="Times New Roman"/>
          <w:lang w:val="en-US"/>
        </w:rPr>
      </w:pPr>
    </w:p>
    <w:p w14:paraId="434539E9" w14:textId="20513D9A" w:rsidR="007C2BA5" w:rsidRPr="000C3793" w:rsidRDefault="001B08B7" w:rsidP="007C2BA5">
      <w:pPr>
        <w:jc w:val="both"/>
        <w:rPr>
          <w:rFonts w:eastAsia="Times New Roman"/>
          <w:b/>
          <w:bCs/>
          <w:lang w:val="en-US"/>
        </w:rPr>
      </w:pPr>
      <w:r w:rsidRPr="0080050A">
        <w:rPr>
          <w:rFonts w:eastAsia="Times New Roman"/>
          <w:b/>
          <w:bCs/>
          <w:lang w:val="en-US"/>
        </w:rPr>
        <w:t>Figure S</w:t>
      </w:r>
      <w:r w:rsidR="00C3456F">
        <w:rPr>
          <w:rFonts w:eastAsia="Times New Roman"/>
          <w:b/>
          <w:bCs/>
          <w:lang w:val="en-US"/>
        </w:rPr>
        <w:t>2</w:t>
      </w:r>
      <w:r w:rsidRPr="0080050A">
        <w:rPr>
          <w:rFonts w:eastAsia="Times New Roman"/>
          <w:b/>
          <w:bCs/>
          <w:lang w:val="en-US"/>
        </w:rPr>
        <w:t xml:space="preserve">: </w:t>
      </w:r>
      <w:r w:rsidR="007C2BA5">
        <w:rPr>
          <w:rFonts w:eastAsia="Times New Roman"/>
          <w:b/>
          <w:bCs/>
          <w:lang w:val="en-US"/>
        </w:rPr>
        <w:t>Number of recovered cells and number of clusters</w:t>
      </w:r>
      <w:r w:rsidRPr="0080050A">
        <w:rPr>
          <w:rFonts w:eastAsia="Times New Roman"/>
          <w:b/>
          <w:bCs/>
          <w:lang w:val="en-US"/>
        </w:rPr>
        <w:t xml:space="preserve"> at clustering resolution 1.2</w:t>
      </w:r>
      <w:r w:rsidR="007C2BA5">
        <w:rPr>
          <w:rFonts w:eastAsia="Times New Roman"/>
          <w:b/>
          <w:bCs/>
          <w:lang w:val="en-US"/>
        </w:rPr>
        <w:t xml:space="preserve"> </w:t>
      </w:r>
      <w:r w:rsidR="007C2BA5" w:rsidRPr="00972A56">
        <w:rPr>
          <w:rFonts w:eastAsia="Times New Roman"/>
          <w:lang w:val="en-US"/>
        </w:rPr>
        <w:t>(</w:t>
      </w:r>
      <w:r w:rsidR="002D2D16">
        <w:rPr>
          <w:rFonts w:eastAsia="Times New Roman"/>
          <w:b/>
          <w:bCs/>
          <w:lang w:val="en-US"/>
        </w:rPr>
        <w:t>a</w:t>
      </w:r>
      <w:r w:rsidR="007E28BE">
        <w:rPr>
          <w:rFonts w:eastAsia="Times New Roman"/>
          <w:b/>
          <w:bCs/>
          <w:lang w:val="en-US"/>
        </w:rPr>
        <w:t>-</w:t>
      </w:r>
      <w:r w:rsidR="002D2D16">
        <w:rPr>
          <w:rFonts w:eastAsia="Times New Roman"/>
          <w:b/>
          <w:bCs/>
          <w:lang w:val="en-US"/>
        </w:rPr>
        <w:t>b</w:t>
      </w:r>
      <w:r w:rsidR="007C2BA5" w:rsidRPr="00972A56">
        <w:rPr>
          <w:rFonts w:eastAsia="Times New Roman"/>
          <w:lang w:val="en-US"/>
        </w:rPr>
        <w:t xml:space="preserve">) The </w:t>
      </w:r>
      <w:r w:rsidR="007E28BE">
        <w:rPr>
          <w:rFonts w:eastAsia="Times New Roman"/>
          <w:lang w:val="en-US"/>
        </w:rPr>
        <w:t xml:space="preserve">bar charts </w:t>
      </w:r>
      <w:r w:rsidR="007C2BA5" w:rsidRPr="00972A56">
        <w:rPr>
          <w:rFonts w:eastAsia="Times New Roman"/>
          <w:lang w:val="en-US"/>
        </w:rPr>
        <w:t>number of recovered cells that passed quality control and median number of genes per cell for each case-control child pair processed together.</w:t>
      </w:r>
      <w:r w:rsidR="007C2BA5">
        <w:rPr>
          <w:rFonts w:eastAsia="Times New Roman"/>
          <w:lang w:val="en-US"/>
        </w:rPr>
        <w:t xml:space="preserve"> </w:t>
      </w:r>
      <w:r w:rsidR="007C2BA5" w:rsidRPr="00972A56">
        <w:rPr>
          <w:rFonts w:eastAsia="Times New Roman"/>
          <w:lang w:val="en-US"/>
        </w:rPr>
        <w:t>(</w:t>
      </w:r>
      <w:r w:rsidR="002D2D16">
        <w:rPr>
          <w:rFonts w:eastAsia="Times New Roman"/>
          <w:b/>
          <w:bCs/>
          <w:lang w:val="en-US"/>
        </w:rPr>
        <w:t>c</w:t>
      </w:r>
      <w:r w:rsidR="007C2BA5" w:rsidRPr="00972A56">
        <w:rPr>
          <w:rFonts w:eastAsia="Times New Roman"/>
          <w:lang w:val="en-US"/>
        </w:rPr>
        <w:t>)</w:t>
      </w:r>
      <w:r w:rsidR="007C2BA5">
        <w:rPr>
          <w:rFonts w:eastAsia="Times New Roman"/>
          <w:lang w:val="en-US"/>
        </w:rPr>
        <w:t xml:space="preserve"> Number of clusters before merging and annotations. </w:t>
      </w:r>
      <w:r w:rsidR="00C3456F" w:rsidRPr="00972A56">
        <w:rPr>
          <w:rFonts w:eastAsia="Times New Roman"/>
          <w:lang w:val="en-US"/>
        </w:rPr>
        <w:t>(</w:t>
      </w:r>
      <w:r w:rsidR="002D2D16">
        <w:rPr>
          <w:rFonts w:eastAsia="Times New Roman"/>
          <w:b/>
          <w:bCs/>
          <w:lang w:val="en-US"/>
        </w:rPr>
        <w:t>d</w:t>
      </w:r>
      <w:r w:rsidR="00C3456F" w:rsidRPr="00972A56">
        <w:rPr>
          <w:rFonts w:eastAsia="Times New Roman"/>
          <w:lang w:val="en-US"/>
        </w:rPr>
        <w:t>)</w:t>
      </w:r>
      <w:r w:rsidR="00C3456F">
        <w:rPr>
          <w:rFonts w:eastAsia="Times New Roman"/>
          <w:lang w:val="en-US"/>
        </w:rPr>
        <w:t xml:space="preserve"> UMAPs showing the contribution of cells to different clusters by </w:t>
      </w:r>
      <w:r w:rsidR="00906380">
        <w:rPr>
          <w:rFonts w:eastAsia="Times New Roman"/>
          <w:lang w:val="en-US"/>
        </w:rPr>
        <w:t>all 11 pairs</w:t>
      </w:r>
      <w:r w:rsidR="00C3456F">
        <w:rPr>
          <w:rFonts w:eastAsia="Times New Roman"/>
          <w:lang w:val="en-US"/>
        </w:rPr>
        <w:t xml:space="preserve">. </w:t>
      </w:r>
    </w:p>
    <w:p w14:paraId="5CF4BEC0" w14:textId="47BB65CE" w:rsidR="001B08B7" w:rsidRDefault="001B08B7" w:rsidP="00573D2C">
      <w:pPr>
        <w:rPr>
          <w:rFonts w:eastAsia="Times New Roman"/>
          <w:lang w:val="en-US"/>
        </w:rPr>
      </w:pPr>
    </w:p>
    <w:p w14:paraId="5DD3D579" w14:textId="1D7102A4" w:rsidR="003B2D17" w:rsidRDefault="002D2D16" w:rsidP="00573D2C">
      <w:pPr>
        <w:rPr>
          <w:rFonts w:eastAsia="Times New Roman"/>
          <w:lang w:val="en-US"/>
        </w:rPr>
      </w:pPr>
      <w:r w:rsidRPr="002D2D16">
        <w:rPr>
          <w:rFonts w:eastAsia="Times New Roman"/>
          <w:noProof/>
        </w:rPr>
        <w:lastRenderedPageBreak/>
        <w:drawing>
          <wp:inline distT="0" distB="0" distL="0" distR="0" wp14:anchorId="137F2074" wp14:editId="739C98A2">
            <wp:extent cx="5727700" cy="6841490"/>
            <wp:effectExtent l="0" t="0" r="0" b="3810"/>
            <wp:docPr id="18364393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43933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84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0C659" w14:textId="77777777" w:rsidR="003B2D17" w:rsidRDefault="003B2D17" w:rsidP="00573D2C">
      <w:pPr>
        <w:rPr>
          <w:rFonts w:eastAsia="Times New Roman"/>
          <w:lang w:val="en-US"/>
        </w:rPr>
      </w:pPr>
    </w:p>
    <w:p w14:paraId="28C49BF5" w14:textId="104E33FF" w:rsidR="003B2D17" w:rsidRPr="000C3793" w:rsidRDefault="003B2D17" w:rsidP="003B2D17">
      <w:pPr>
        <w:jc w:val="both"/>
        <w:rPr>
          <w:rFonts w:eastAsia="Times New Roman"/>
          <w:b/>
          <w:bCs/>
          <w:lang w:val="en-US"/>
        </w:rPr>
      </w:pPr>
      <w:r w:rsidRPr="0080050A">
        <w:rPr>
          <w:rFonts w:eastAsia="Times New Roman"/>
          <w:b/>
          <w:bCs/>
          <w:lang w:val="en-US"/>
        </w:rPr>
        <w:t>Figure S</w:t>
      </w:r>
      <w:r w:rsidR="00AE1301">
        <w:rPr>
          <w:rFonts w:eastAsia="Times New Roman"/>
          <w:b/>
          <w:bCs/>
          <w:lang w:val="en-US"/>
        </w:rPr>
        <w:t>3</w:t>
      </w:r>
      <w:r w:rsidRPr="0080050A">
        <w:rPr>
          <w:rFonts w:eastAsia="Times New Roman"/>
          <w:b/>
          <w:bCs/>
          <w:lang w:val="en-US"/>
        </w:rPr>
        <w:t xml:space="preserve">: </w:t>
      </w:r>
      <w:r w:rsidR="00226975">
        <w:rPr>
          <w:rFonts w:eastAsia="Times New Roman"/>
          <w:b/>
          <w:bCs/>
          <w:lang w:val="en-US"/>
        </w:rPr>
        <w:t>CD69</w:t>
      </w:r>
      <w:r w:rsidR="00226975" w:rsidRPr="00226975">
        <w:rPr>
          <w:rFonts w:eastAsia="Times New Roman"/>
          <w:b/>
          <w:bCs/>
          <w:vertAlign w:val="superscript"/>
          <w:lang w:val="en-US"/>
        </w:rPr>
        <w:t>+</w:t>
      </w:r>
      <w:r w:rsidR="00226975">
        <w:rPr>
          <w:rFonts w:eastAsia="Times New Roman"/>
          <w:b/>
          <w:bCs/>
          <w:lang w:val="en-US"/>
        </w:rPr>
        <w:t xml:space="preserve"> T cells fraction in naive and memory CD4</w:t>
      </w:r>
      <w:r w:rsidR="00226975" w:rsidRPr="00226975">
        <w:rPr>
          <w:rFonts w:eastAsia="Times New Roman"/>
          <w:b/>
          <w:bCs/>
          <w:vertAlign w:val="superscript"/>
          <w:lang w:val="en-US"/>
        </w:rPr>
        <w:t>+</w:t>
      </w:r>
      <w:r w:rsidR="00226975">
        <w:rPr>
          <w:rFonts w:eastAsia="Times New Roman"/>
          <w:b/>
          <w:bCs/>
          <w:lang w:val="en-US"/>
        </w:rPr>
        <w:t xml:space="preserve"> T cells in children </w:t>
      </w:r>
      <w:r w:rsidR="00226975" w:rsidRPr="00F62B2D">
        <w:rPr>
          <w:rFonts w:eastAsia="Times New Roman"/>
          <w:lang w:val="en-US"/>
        </w:rPr>
        <w:t>(</w:t>
      </w:r>
      <w:r w:rsidRPr="00226975">
        <w:rPr>
          <w:rFonts w:eastAsia="Times New Roman"/>
          <w:lang w:val="en-US"/>
        </w:rPr>
        <w:t xml:space="preserve">Reanalysis of PBMC </w:t>
      </w:r>
      <w:r w:rsidR="00226975" w:rsidRPr="00226975">
        <w:rPr>
          <w:rFonts w:eastAsia="Times New Roman"/>
          <w:lang w:val="en-US"/>
        </w:rPr>
        <w:t>sc</w:t>
      </w:r>
      <w:r w:rsidRPr="00226975">
        <w:rPr>
          <w:rFonts w:eastAsia="Times New Roman"/>
          <w:lang w:val="en-US"/>
        </w:rPr>
        <w:t>RNA-seq d</w:t>
      </w:r>
      <w:r w:rsidR="00226975" w:rsidRPr="00226975">
        <w:rPr>
          <w:rFonts w:eastAsia="Times New Roman"/>
          <w:lang w:val="en-US"/>
        </w:rPr>
        <w:t xml:space="preserve">ata from </w:t>
      </w:r>
      <w:r w:rsidR="00226975" w:rsidRPr="00226975">
        <w:t>GSE206295</w:t>
      </w:r>
      <w:r w:rsidR="00F62B2D">
        <w:t>)</w:t>
      </w:r>
      <w:r>
        <w:rPr>
          <w:rFonts w:eastAsia="Times New Roman"/>
          <w:b/>
          <w:bCs/>
          <w:lang w:val="en-US"/>
        </w:rPr>
        <w:t xml:space="preserve"> </w:t>
      </w:r>
      <w:r w:rsidRPr="00972A56">
        <w:rPr>
          <w:rFonts w:eastAsia="Times New Roman"/>
          <w:lang w:val="en-US"/>
        </w:rPr>
        <w:t>(</w:t>
      </w:r>
      <w:r w:rsidR="002D2D16">
        <w:rPr>
          <w:rFonts w:eastAsia="Times New Roman"/>
          <w:b/>
          <w:bCs/>
          <w:lang w:val="en-US"/>
        </w:rPr>
        <w:t>a</w:t>
      </w:r>
      <w:r>
        <w:rPr>
          <w:rFonts w:eastAsia="Times New Roman"/>
          <w:b/>
          <w:bCs/>
          <w:lang w:val="en-US"/>
        </w:rPr>
        <w:t>-</w:t>
      </w:r>
      <w:r w:rsidR="002D2D16">
        <w:rPr>
          <w:rFonts w:eastAsia="Times New Roman"/>
          <w:b/>
          <w:bCs/>
          <w:lang w:val="en-US"/>
        </w:rPr>
        <w:t>c</w:t>
      </w:r>
      <w:r w:rsidRPr="00972A56">
        <w:rPr>
          <w:rFonts w:eastAsia="Times New Roman"/>
          <w:lang w:val="en-US"/>
        </w:rPr>
        <w:t xml:space="preserve">) </w:t>
      </w:r>
      <w:r w:rsidR="00226975">
        <w:rPr>
          <w:rFonts w:eastAsia="Times New Roman"/>
          <w:lang w:val="en-US"/>
        </w:rPr>
        <w:t>UMAP visualization of clusters (</w:t>
      </w:r>
      <w:r w:rsidR="002D2D16">
        <w:rPr>
          <w:rFonts w:eastAsia="Times New Roman"/>
          <w:lang w:val="en-US"/>
        </w:rPr>
        <w:t>a</w:t>
      </w:r>
      <w:r w:rsidR="00226975">
        <w:rPr>
          <w:rFonts w:eastAsia="Times New Roman"/>
          <w:lang w:val="en-US"/>
        </w:rPr>
        <w:t>), violin (</w:t>
      </w:r>
      <w:r w:rsidR="002D2D16">
        <w:rPr>
          <w:rFonts w:eastAsia="Times New Roman"/>
          <w:lang w:val="en-US"/>
        </w:rPr>
        <w:t>b</w:t>
      </w:r>
      <w:r w:rsidR="00226975">
        <w:rPr>
          <w:rFonts w:eastAsia="Times New Roman"/>
          <w:lang w:val="en-US"/>
        </w:rPr>
        <w:t>) and bar plot (</w:t>
      </w:r>
      <w:r w:rsidR="002D2D16">
        <w:rPr>
          <w:rFonts w:eastAsia="Times New Roman"/>
          <w:lang w:val="en-US"/>
        </w:rPr>
        <w:t>c</w:t>
      </w:r>
      <w:r w:rsidR="00226975">
        <w:rPr>
          <w:rFonts w:eastAsia="Times New Roman"/>
          <w:lang w:val="en-US"/>
        </w:rPr>
        <w:t>) showing the expression of CD69 in naive and memory CD4</w:t>
      </w:r>
      <w:r w:rsidR="00226975" w:rsidRPr="00226975">
        <w:rPr>
          <w:rFonts w:eastAsia="Times New Roman"/>
          <w:vertAlign w:val="superscript"/>
          <w:lang w:val="en-US"/>
        </w:rPr>
        <w:t>+</w:t>
      </w:r>
      <w:r w:rsidR="00226975">
        <w:rPr>
          <w:rFonts w:eastAsia="Times New Roman"/>
          <w:lang w:val="en-US"/>
        </w:rPr>
        <w:t xml:space="preserve"> T cells from child 1. </w:t>
      </w:r>
      <w:r w:rsidR="00226975" w:rsidRPr="00972A56">
        <w:rPr>
          <w:rFonts w:eastAsia="Times New Roman"/>
          <w:lang w:val="en-US"/>
        </w:rPr>
        <w:t>(</w:t>
      </w:r>
      <w:r w:rsidR="002D2D16">
        <w:rPr>
          <w:rFonts w:eastAsia="Times New Roman"/>
          <w:b/>
          <w:bCs/>
          <w:lang w:val="en-US"/>
        </w:rPr>
        <w:t>d</w:t>
      </w:r>
      <w:r w:rsidR="00226975">
        <w:rPr>
          <w:rFonts w:eastAsia="Times New Roman"/>
          <w:b/>
          <w:bCs/>
          <w:lang w:val="en-US"/>
        </w:rPr>
        <w:t>-</w:t>
      </w:r>
      <w:r w:rsidR="002D2D16">
        <w:rPr>
          <w:rFonts w:eastAsia="Times New Roman"/>
          <w:b/>
          <w:bCs/>
          <w:lang w:val="en-US"/>
        </w:rPr>
        <w:t>f</w:t>
      </w:r>
      <w:r w:rsidR="00226975" w:rsidRPr="00972A56">
        <w:rPr>
          <w:rFonts w:eastAsia="Times New Roman"/>
          <w:lang w:val="en-US"/>
        </w:rPr>
        <w:t>)</w:t>
      </w:r>
      <w:r w:rsidR="00226975">
        <w:rPr>
          <w:rFonts w:eastAsia="Times New Roman"/>
          <w:lang w:val="en-US"/>
        </w:rPr>
        <w:t xml:space="preserve"> Similar visualization as in </w:t>
      </w:r>
      <w:r w:rsidR="002D2D16">
        <w:rPr>
          <w:rFonts w:eastAsia="Times New Roman"/>
          <w:lang w:val="en-US"/>
        </w:rPr>
        <w:t>a</w:t>
      </w:r>
      <w:r w:rsidR="00226975">
        <w:rPr>
          <w:rFonts w:eastAsia="Times New Roman"/>
          <w:lang w:val="en-US"/>
        </w:rPr>
        <w:t>-</w:t>
      </w:r>
      <w:r w:rsidR="002D2D16">
        <w:rPr>
          <w:rFonts w:eastAsia="Times New Roman"/>
          <w:lang w:val="en-US"/>
        </w:rPr>
        <w:t>c</w:t>
      </w:r>
      <w:r w:rsidR="00226975">
        <w:rPr>
          <w:rFonts w:eastAsia="Times New Roman"/>
          <w:lang w:val="en-US"/>
        </w:rPr>
        <w:t xml:space="preserve"> for child 2 and for child 3 </w:t>
      </w:r>
      <w:r w:rsidR="00226975" w:rsidRPr="00972A56">
        <w:rPr>
          <w:rFonts w:eastAsia="Times New Roman"/>
          <w:lang w:val="en-US"/>
        </w:rPr>
        <w:t>(</w:t>
      </w:r>
      <w:r w:rsidR="002D2D16">
        <w:rPr>
          <w:rFonts w:eastAsia="Times New Roman"/>
          <w:b/>
          <w:bCs/>
          <w:lang w:val="en-US"/>
        </w:rPr>
        <w:t>g</w:t>
      </w:r>
      <w:r w:rsidR="00226975">
        <w:rPr>
          <w:rFonts w:eastAsia="Times New Roman"/>
          <w:b/>
          <w:bCs/>
          <w:lang w:val="en-US"/>
        </w:rPr>
        <w:t>-</w:t>
      </w:r>
      <w:proofErr w:type="spellStart"/>
      <w:r w:rsidR="002D2D16">
        <w:rPr>
          <w:rFonts w:eastAsia="Times New Roman"/>
          <w:b/>
          <w:bCs/>
          <w:lang w:val="en-US"/>
        </w:rPr>
        <w:t>i</w:t>
      </w:r>
      <w:proofErr w:type="spellEnd"/>
      <w:r w:rsidR="00226975" w:rsidRPr="00972A56">
        <w:rPr>
          <w:rFonts w:eastAsia="Times New Roman"/>
          <w:lang w:val="en-US"/>
        </w:rPr>
        <w:t>)</w:t>
      </w:r>
      <w:r w:rsidR="00226975">
        <w:rPr>
          <w:rFonts w:eastAsia="Times New Roman"/>
          <w:lang w:val="en-US"/>
        </w:rPr>
        <w:t xml:space="preserve">.  </w:t>
      </w:r>
    </w:p>
    <w:p w14:paraId="6F172D83" w14:textId="77777777" w:rsidR="003B2D17" w:rsidRDefault="003B2D17" w:rsidP="00573D2C">
      <w:pPr>
        <w:rPr>
          <w:rFonts w:eastAsia="Times New Roman"/>
          <w:lang w:val="en-US"/>
        </w:rPr>
      </w:pPr>
    </w:p>
    <w:p w14:paraId="3434E811" w14:textId="096E6848" w:rsidR="00FE09DD" w:rsidRDefault="00FE09DD">
      <w:pPr>
        <w:rPr>
          <w:rFonts w:eastAsia="Times New Roman"/>
          <w:lang w:val="en-US"/>
        </w:rPr>
      </w:pPr>
      <w:r>
        <w:rPr>
          <w:rFonts w:eastAsia="Times New Roman"/>
          <w:lang w:val="en-US"/>
        </w:rPr>
        <w:br w:type="page"/>
      </w:r>
    </w:p>
    <w:p w14:paraId="316D1B40" w14:textId="3684ABE3" w:rsidR="003C184F" w:rsidRDefault="002D2D16" w:rsidP="0070433F">
      <w:pPr>
        <w:rPr>
          <w:rFonts w:eastAsia="Times New Roman"/>
          <w:lang w:val="en-US"/>
        </w:rPr>
      </w:pPr>
      <w:r w:rsidRPr="002D2D16">
        <w:rPr>
          <w:rFonts w:eastAsia="Times New Roman"/>
          <w:noProof/>
        </w:rPr>
        <w:lastRenderedPageBreak/>
        <w:drawing>
          <wp:inline distT="0" distB="0" distL="0" distR="0" wp14:anchorId="1AC3021A" wp14:editId="687A784D">
            <wp:extent cx="5727700" cy="4185920"/>
            <wp:effectExtent l="0" t="0" r="0" b="5080"/>
            <wp:docPr id="15656677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66773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18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49CF5" w14:textId="77777777" w:rsidR="003C184F" w:rsidRDefault="003C184F" w:rsidP="0070433F">
      <w:pPr>
        <w:rPr>
          <w:rFonts w:eastAsia="Times New Roman"/>
          <w:b/>
          <w:bCs/>
          <w:lang w:val="en-US"/>
        </w:rPr>
      </w:pPr>
    </w:p>
    <w:p w14:paraId="3579F26E" w14:textId="240DAA2F" w:rsidR="003C184F" w:rsidRDefault="003C184F" w:rsidP="0070433F">
      <w:pPr>
        <w:rPr>
          <w:rFonts w:eastAsia="Times New Roman"/>
          <w:lang w:val="en-US"/>
        </w:rPr>
      </w:pPr>
      <w:r w:rsidRPr="00324445">
        <w:rPr>
          <w:rFonts w:eastAsia="Times New Roman"/>
          <w:b/>
          <w:bCs/>
          <w:lang w:val="en-US"/>
        </w:rPr>
        <w:t xml:space="preserve">Figure </w:t>
      </w:r>
      <w:r w:rsidR="003469DA">
        <w:rPr>
          <w:rFonts w:eastAsia="Times New Roman"/>
          <w:b/>
          <w:bCs/>
          <w:lang w:val="en-US"/>
        </w:rPr>
        <w:t>S4</w:t>
      </w:r>
      <w:r w:rsidRPr="00324445">
        <w:rPr>
          <w:rFonts w:eastAsia="Times New Roman"/>
          <w:b/>
          <w:bCs/>
          <w:lang w:val="en-US"/>
        </w:rPr>
        <w:t xml:space="preserve">: </w:t>
      </w:r>
      <w:r w:rsidRPr="003C184F">
        <w:rPr>
          <w:rFonts w:eastAsia="Times New Roman"/>
          <w:b/>
          <w:bCs/>
          <w:lang w:val="en-US"/>
        </w:rPr>
        <w:t>Gene expression changes between cases and controls at different time points as identified by ROTS analysis</w:t>
      </w:r>
      <w:r>
        <w:rPr>
          <w:rFonts w:eastAsia="Times New Roman"/>
          <w:lang w:val="en-US"/>
        </w:rPr>
        <w:t xml:space="preserve"> </w:t>
      </w:r>
      <w:r w:rsidRPr="00972A56">
        <w:rPr>
          <w:rFonts w:eastAsia="Times New Roman"/>
          <w:lang w:val="en-US"/>
        </w:rPr>
        <w:t>(</w:t>
      </w:r>
      <w:r w:rsidR="002D2D16">
        <w:rPr>
          <w:rFonts w:eastAsia="Times New Roman"/>
          <w:b/>
          <w:bCs/>
          <w:lang w:val="en-US"/>
        </w:rPr>
        <w:t>a</w:t>
      </w:r>
      <w:r w:rsidRPr="00972A56">
        <w:rPr>
          <w:rFonts w:eastAsia="Times New Roman"/>
          <w:lang w:val="en-US"/>
        </w:rPr>
        <w:t>) Number of</w:t>
      </w:r>
      <w:r>
        <w:rPr>
          <w:rFonts w:eastAsia="Times New Roman"/>
          <w:lang w:val="en-US"/>
        </w:rPr>
        <w:t xml:space="preserve"> genes associated with case-control status (Status) </w:t>
      </w:r>
      <w:r w:rsidRPr="00972A56">
        <w:rPr>
          <w:rFonts w:eastAsia="Times New Roman"/>
          <w:lang w:val="en-US"/>
        </w:rPr>
        <w:t>(p&lt;0.001)</w:t>
      </w:r>
      <w:r>
        <w:rPr>
          <w:rFonts w:eastAsia="Times New Roman"/>
          <w:lang w:val="en-US"/>
        </w:rPr>
        <w:t>. Red and blue bars show the number of upregulated and downregulated genes in cases, respectively. (</w:t>
      </w:r>
      <w:r w:rsidR="002D2D16">
        <w:rPr>
          <w:rFonts w:eastAsia="Times New Roman"/>
          <w:b/>
          <w:bCs/>
          <w:lang w:val="en-US"/>
        </w:rPr>
        <w:t>b</w:t>
      </w:r>
      <w:r>
        <w:rPr>
          <w:rFonts w:eastAsia="Times New Roman"/>
          <w:lang w:val="en-US"/>
        </w:rPr>
        <w:t xml:space="preserve">) </w:t>
      </w:r>
      <w:r w:rsidR="00723D15">
        <w:rPr>
          <w:rFonts w:eastAsia="Times New Roman"/>
          <w:lang w:val="en-US"/>
        </w:rPr>
        <w:t xml:space="preserve">Heatmaps showing the overlap of </w:t>
      </w:r>
      <w:r w:rsidR="00711B17">
        <w:rPr>
          <w:rFonts w:eastAsia="Times New Roman"/>
          <w:lang w:val="en-US"/>
        </w:rPr>
        <w:t xml:space="preserve">genes associated with status as identified by </w:t>
      </w:r>
      <w:r w:rsidR="00723D15">
        <w:rPr>
          <w:rFonts w:eastAsia="Times New Roman"/>
          <w:lang w:val="en-US"/>
        </w:rPr>
        <w:t xml:space="preserve">ROTS and LME </w:t>
      </w:r>
      <w:r w:rsidR="00711B17">
        <w:rPr>
          <w:rFonts w:eastAsia="Times New Roman"/>
          <w:lang w:val="en-US"/>
        </w:rPr>
        <w:t>analyses</w:t>
      </w:r>
      <w:r w:rsidR="00723D15">
        <w:rPr>
          <w:rFonts w:eastAsia="Times New Roman"/>
          <w:lang w:val="en-US"/>
        </w:rPr>
        <w:t xml:space="preserve">. </w:t>
      </w:r>
    </w:p>
    <w:p w14:paraId="05EE718F" w14:textId="77777777" w:rsidR="003C184F" w:rsidRDefault="003C184F" w:rsidP="0070433F">
      <w:pPr>
        <w:rPr>
          <w:rFonts w:eastAsia="Times New Roman"/>
          <w:lang w:val="en-US"/>
        </w:rPr>
      </w:pPr>
    </w:p>
    <w:p w14:paraId="057D7AC2" w14:textId="77777777" w:rsidR="003C184F" w:rsidRDefault="003C184F" w:rsidP="0070433F">
      <w:pPr>
        <w:rPr>
          <w:rFonts w:eastAsia="Times New Roman"/>
          <w:lang w:val="en-US"/>
        </w:rPr>
      </w:pPr>
    </w:p>
    <w:p w14:paraId="27F5DD80" w14:textId="77777777" w:rsidR="003C184F" w:rsidRDefault="003C184F" w:rsidP="0070433F">
      <w:pPr>
        <w:rPr>
          <w:rFonts w:eastAsia="Times New Roman"/>
          <w:lang w:val="en-US"/>
        </w:rPr>
      </w:pPr>
    </w:p>
    <w:p w14:paraId="7B9C653E" w14:textId="77777777" w:rsidR="003C184F" w:rsidRDefault="003C184F" w:rsidP="0070433F">
      <w:pPr>
        <w:rPr>
          <w:rFonts w:eastAsia="Times New Roman"/>
          <w:lang w:val="en-US"/>
        </w:rPr>
      </w:pPr>
    </w:p>
    <w:p w14:paraId="477F8510" w14:textId="77777777" w:rsidR="003C184F" w:rsidRDefault="003C184F" w:rsidP="0070433F">
      <w:pPr>
        <w:rPr>
          <w:rFonts w:eastAsia="Times New Roman"/>
          <w:lang w:val="en-US"/>
        </w:rPr>
      </w:pPr>
    </w:p>
    <w:p w14:paraId="6DD1BD85" w14:textId="5DCC0A4A" w:rsidR="0070433F" w:rsidRDefault="004A2E99" w:rsidP="0070433F">
      <w:pPr>
        <w:rPr>
          <w:rFonts w:eastAsia="Times New Roman"/>
          <w:lang w:val="en-US"/>
        </w:rPr>
      </w:pPr>
      <w:r w:rsidRPr="004A2E99">
        <w:rPr>
          <w:rFonts w:eastAsia="Times New Roman"/>
          <w:noProof/>
          <w:lang w:val="en-US"/>
        </w:rPr>
        <w:lastRenderedPageBreak/>
        <w:drawing>
          <wp:inline distT="0" distB="0" distL="0" distR="0" wp14:anchorId="77B3A826" wp14:editId="592C410D">
            <wp:extent cx="5727218" cy="3938451"/>
            <wp:effectExtent l="0" t="0" r="0" b="0"/>
            <wp:docPr id="18975618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561887" name=""/>
                    <pic:cNvPicPr/>
                  </pic:nvPicPr>
                  <pic:blipFill rotWithShape="1">
                    <a:blip r:embed="rId8"/>
                    <a:srcRect b="51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938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B054C8" w14:textId="77777777" w:rsidR="0070433F" w:rsidRDefault="0070433F">
      <w:pPr>
        <w:rPr>
          <w:rFonts w:eastAsia="Times New Roman"/>
          <w:lang w:val="en-US"/>
        </w:rPr>
      </w:pPr>
    </w:p>
    <w:p w14:paraId="508B34AA" w14:textId="77777777" w:rsidR="003B2D17" w:rsidRPr="00391A0C" w:rsidRDefault="003B2D17" w:rsidP="00573D2C">
      <w:pPr>
        <w:rPr>
          <w:rFonts w:eastAsia="Times New Roman"/>
          <w:color w:val="000000" w:themeColor="text1"/>
          <w:lang w:val="en-US"/>
        </w:rPr>
      </w:pPr>
    </w:p>
    <w:p w14:paraId="3B78456F" w14:textId="3B468FFC" w:rsidR="003B6AD0" w:rsidRPr="00391A0C" w:rsidRDefault="003B6AD0" w:rsidP="003B6AD0">
      <w:pPr>
        <w:shd w:val="clear" w:color="auto" w:fill="FFFFFF"/>
        <w:rPr>
          <w:rFonts w:ascii="Calibri" w:hAnsi="Calibri" w:cs="Calibri"/>
          <w:b/>
          <w:bCs/>
          <w:color w:val="000000" w:themeColor="text1"/>
        </w:rPr>
      </w:pPr>
      <w:r w:rsidRPr="00391A0C">
        <w:rPr>
          <w:rFonts w:ascii="Calibri" w:hAnsi="Calibri" w:cs="Calibri"/>
          <w:b/>
          <w:bCs/>
          <w:color w:val="000000" w:themeColor="text1"/>
        </w:rPr>
        <w:t xml:space="preserve">Figure S5. IQGAP2 expression in scRNA-seq and TaqMan data </w:t>
      </w:r>
      <w:r w:rsidR="00BF03F4" w:rsidRPr="00391A0C">
        <w:rPr>
          <w:rFonts w:ascii="Calibri" w:hAnsi="Calibri" w:cs="Calibri"/>
          <w:color w:val="000000" w:themeColor="text1"/>
        </w:rPr>
        <w:t>(</w:t>
      </w:r>
      <w:r w:rsidR="002D2D16">
        <w:rPr>
          <w:rFonts w:ascii="Calibri" w:hAnsi="Calibri" w:cs="Calibri"/>
          <w:b/>
          <w:bCs/>
          <w:color w:val="000000" w:themeColor="text1"/>
        </w:rPr>
        <w:t>a</w:t>
      </w:r>
      <w:r w:rsidR="00BF03F4" w:rsidRPr="00391A0C">
        <w:rPr>
          <w:rFonts w:ascii="Calibri" w:hAnsi="Calibri" w:cs="Calibri"/>
          <w:b/>
          <w:bCs/>
          <w:color w:val="000000" w:themeColor="text1"/>
        </w:rPr>
        <w:t>-</w:t>
      </w:r>
      <w:r w:rsidR="002D2D16">
        <w:rPr>
          <w:rFonts w:ascii="Calibri" w:hAnsi="Calibri" w:cs="Calibri"/>
          <w:b/>
          <w:bCs/>
          <w:color w:val="000000" w:themeColor="text1"/>
        </w:rPr>
        <w:t>b</w:t>
      </w:r>
      <w:r w:rsidR="00BF03F4" w:rsidRPr="00391A0C">
        <w:rPr>
          <w:rFonts w:ascii="Calibri" w:hAnsi="Calibri" w:cs="Calibri"/>
          <w:b/>
          <w:bCs/>
          <w:color w:val="000000" w:themeColor="text1"/>
        </w:rPr>
        <w:t>)</w:t>
      </w:r>
      <w:r w:rsidRPr="00391A0C">
        <w:rPr>
          <w:rFonts w:ascii="Calibri" w:hAnsi="Calibri" w:cs="Calibri"/>
          <w:color w:val="000000" w:themeColor="text1"/>
        </w:rPr>
        <w:t xml:space="preserve"> visualize IQGAP2 expression in different cell types in dot and violin plots, respectively. </w:t>
      </w:r>
      <w:r w:rsidR="00BF03F4" w:rsidRPr="00391A0C">
        <w:rPr>
          <w:rFonts w:ascii="Calibri" w:hAnsi="Calibri" w:cs="Calibri"/>
          <w:color w:val="000000" w:themeColor="text1"/>
        </w:rPr>
        <w:t>(</w:t>
      </w:r>
      <w:r w:rsidR="002D2D16">
        <w:rPr>
          <w:rFonts w:ascii="Calibri" w:hAnsi="Calibri" w:cs="Calibri"/>
          <w:b/>
          <w:bCs/>
          <w:color w:val="000000" w:themeColor="text1"/>
        </w:rPr>
        <w:t>c</w:t>
      </w:r>
      <w:r w:rsidR="00BF03F4" w:rsidRPr="00391A0C">
        <w:rPr>
          <w:rFonts w:ascii="Calibri" w:hAnsi="Calibri" w:cs="Calibri"/>
          <w:color w:val="000000" w:themeColor="text1"/>
        </w:rPr>
        <w:t>)</w:t>
      </w:r>
      <w:r w:rsidRPr="00391A0C">
        <w:rPr>
          <w:rFonts w:ascii="Calibri" w:hAnsi="Calibri" w:cs="Calibri"/>
          <w:color w:val="000000" w:themeColor="text1"/>
        </w:rPr>
        <w:t xml:space="preserve"> shows IQGAP2 expression in TaqMan data. The significance was determined using paired t-test. **: p&lt;0.01  </w:t>
      </w:r>
    </w:p>
    <w:p w14:paraId="6B45F18C" w14:textId="77777777" w:rsidR="00E62B3F" w:rsidRDefault="00E62B3F" w:rsidP="00573D2C">
      <w:pPr>
        <w:rPr>
          <w:rFonts w:eastAsia="Times New Roman"/>
          <w:lang w:val="en-US"/>
        </w:rPr>
      </w:pPr>
    </w:p>
    <w:p w14:paraId="29F4486E" w14:textId="77777777" w:rsidR="00E62B3F" w:rsidRDefault="00E62B3F" w:rsidP="00573D2C">
      <w:pPr>
        <w:rPr>
          <w:rFonts w:eastAsia="Times New Roman"/>
          <w:lang w:val="en-US"/>
        </w:rPr>
      </w:pPr>
    </w:p>
    <w:p w14:paraId="4C52AD99" w14:textId="77777777" w:rsidR="00E62B3F" w:rsidRDefault="00E62B3F" w:rsidP="00573D2C">
      <w:pPr>
        <w:rPr>
          <w:rFonts w:eastAsia="Times New Roman"/>
          <w:lang w:val="en-US"/>
        </w:rPr>
      </w:pPr>
    </w:p>
    <w:p w14:paraId="53683CF4" w14:textId="77777777" w:rsidR="00E62B3F" w:rsidRDefault="00E62B3F" w:rsidP="00573D2C">
      <w:pPr>
        <w:rPr>
          <w:rFonts w:eastAsia="Times New Roman"/>
          <w:lang w:val="en-US"/>
        </w:rPr>
      </w:pPr>
    </w:p>
    <w:p w14:paraId="0273B8F1" w14:textId="4D9BFD26" w:rsidR="003B2D17" w:rsidRDefault="002D2D16" w:rsidP="00573D2C">
      <w:pPr>
        <w:rPr>
          <w:rFonts w:eastAsia="Times New Roman"/>
          <w:lang w:val="en-US"/>
        </w:rPr>
      </w:pPr>
      <w:r w:rsidRPr="002D2D16">
        <w:rPr>
          <w:rFonts w:eastAsia="Times New Roman"/>
          <w:noProof/>
        </w:rPr>
        <w:lastRenderedPageBreak/>
        <w:drawing>
          <wp:inline distT="0" distB="0" distL="0" distR="0" wp14:anchorId="744B8413" wp14:editId="604FF47C">
            <wp:extent cx="5727700" cy="5801995"/>
            <wp:effectExtent l="0" t="0" r="0" b="1905"/>
            <wp:docPr id="12208978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89785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80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9D615" w14:textId="77777777" w:rsidR="00E62B3F" w:rsidRDefault="00E62B3F" w:rsidP="00573D2C">
      <w:pPr>
        <w:rPr>
          <w:rFonts w:eastAsia="Times New Roman"/>
          <w:lang w:val="en-US"/>
        </w:rPr>
      </w:pPr>
    </w:p>
    <w:p w14:paraId="5C0670FA" w14:textId="1D0E9841" w:rsidR="00E62B3F" w:rsidRDefault="00E62B3F" w:rsidP="00573D2C">
      <w:pPr>
        <w:rPr>
          <w:rFonts w:eastAsia="Times New Roman"/>
          <w:lang w:val="en-US"/>
        </w:rPr>
      </w:pPr>
      <w:r w:rsidRPr="00727A49">
        <w:rPr>
          <w:rFonts w:eastAsia="Times New Roman"/>
          <w:b/>
          <w:bCs/>
          <w:lang w:val="en-US"/>
        </w:rPr>
        <w:t>Figure S6.</w:t>
      </w:r>
      <w:r w:rsidR="00727A49" w:rsidRPr="00727A49">
        <w:rPr>
          <w:rFonts w:eastAsia="Times New Roman"/>
          <w:b/>
          <w:bCs/>
          <w:lang w:val="en-US"/>
        </w:rPr>
        <w:t xml:space="preserve"> Pat</w:t>
      </w:r>
      <w:r w:rsidR="00727A49">
        <w:rPr>
          <w:rFonts w:eastAsia="Times New Roman"/>
          <w:b/>
          <w:bCs/>
          <w:lang w:val="en-US"/>
        </w:rPr>
        <w:t>h</w:t>
      </w:r>
      <w:r w:rsidR="00727A49" w:rsidRPr="00727A49">
        <w:rPr>
          <w:rFonts w:eastAsia="Times New Roman"/>
          <w:b/>
          <w:bCs/>
          <w:lang w:val="en-US"/>
        </w:rPr>
        <w:t>way overlap between LME and ROTS analyses</w:t>
      </w:r>
      <w:r w:rsidRPr="00727A49"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t>(</w:t>
      </w:r>
      <w:r w:rsidR="00F62B2D">
        <w:rPr>
          <w:rFonts w:eastAsia="Times New Roman"/>
          <w:b/>
          <w:bCs/>
          <w:lang w:val="en-US"/>
        </w:rPr>
        <w:t>a</w:t>
      </w:r>
      <w:r>
        <w:rPr>
          <w:rFonts w:eastAsia="Times New Roman"/>
          <w:lang w:val="en-US"/>
        </w:rPr>
        <w:t>)</w:t>
      </w:r>
      <w:r w:rsidRPr="00E62B3F">
        <w:rPr>
          <w:rFonts w:eastAsia="Times New Roman"/>
          <w:lang w:val="en-US"/>
        </w:rPr>
        <w:t xml:space="preserve"> The Venn diagram shows the overlap pf enriched pathways (GSEA) on the ranked list of genes from LME and ROTS</w:t>
      </w:r>
      <w:r>
        <w:rPr>
          <w:rFonts w:eastAsia="Times New Roman"/>
          <w:lang w:val="en-US"/>
        </w:rPr>
        <w:t xml:space="preserve"> analyses</w:t>
      </w:r>
      <w:r w:rsidR="00727A49">
        <w:rPr>
          <w:rFonts w:eastAsia="Times New Roman"/>
          <w:lang w:val="en-US"/>
        </w:rPr>
        <w:t xml:space="preserve"> and</w:t>
      </w:r>
      <w:r w:rsidRPr="00E62B3F"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t>(</w:t>
      </w:r>
      <w:r w:rsidR="00F62B2D">
        <w:rPr>
          <w:rFonts w:eastAsia="Times New Roman"/>
          <w:b/>
          <w:bCs/>
          <w:lang w:val="en-US"/>
        </w:rPr>
        <w:t>b</w:t>
      </w:r>
      <w:r>
        <w:rPr>
          <w:rFonts w:eastAsia="Times New Roman"/>
          <w:lang w:val="en-US"/>
        </w:rPr>
        <w:t>)</w:t>
      </w:r>
      <w:r w:rsidRPr="00E62B3F">
        <w:rPr>
          <w:rFonts w:eastAsia="Times New Roman"/>
          <w:lang w:val="en-US"/>
        </w:rPr>
        <w:t xml:space="preserve"> shows 34 common pathways.</w:t>
      </w:r>
    </w:p>
    <w:p w14:paraId="3446C5E2" w14:textId="176F05DF" w:rsidR="001B08B7" w:rsidRDefault="00176785" w:rsidP="001B08B7">
      <w:pPr>
        <w:jc w:val="both"/>
        <w:rPr>
          <w:rFonts w:eastAsia="Times New Roman"/>
          <w:lang w:val="en-US"/>
        </w:rPr>
      </w:pPr>
      <w:r w:rsidRPr="00176785">
        <w:rPr>
          <w:rFonts w:eastAsia="Times New Roman"/>
          <w:noProof/>
        </w:rPr>
        <w:lastRenderedPageBreak/>
        <w:drawing>
          <wp:inline distT="0" distB="0" distL="0" distR="0" wp14:anchorId="19410179" wp14:editId="6DE2410B">
            <wp:extent cx="5626100" cy="7988300"/>
            <wp:effectExtent l="0" t="0" r="0" b="0"/>
            <wp:docPr id="2925626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56268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24BCA" w14:textId="77777777" w:rsidR="001B08B7" w:rsidRDefault="001B08B7" w:rsidP="001B08B7">
      <w:pPr>
        <w:jc w:val="both"/>
        <w:rPr>
          <w:rFonts w:eastAsia="Times New Roman"/>
          <w:lang w:val="en-US"/>
        </w:rPr>
      </w:pPr>
    </w:p>
    <w:p w14:paraId="30C2524F" w14:textId="53F3CA0E" w:rsidR="001B08B7" w:rsidRPr="00972A56" w:rsidRDefault="001B08B7" w:rsidP="001B08B7">
      <w:pPr>
        <w:jc w:val="both"/>
        <w:rPr>
          <w:rFonts w:eastAsia="Times New Roman"/>
          <w:lang w:val="en-US"/>
        </w:rPr>
      </w:pPr>
      <w:r w:rsidRPr="001E240C">
        <w:rPr>
          <w:rFonts w:eastAsia="Times New Roman"/>
          <w:b/>
          <w:bCs/>
          <w:lang w:val="en-US"/>
        </w:rPr>
        <w:t>Figure S</w:t>
      </w:r>
      <w:r w:rsidR="00EE1986">
        <w:rPr>
          <w:rFonts w:eastAsia="Times New Roman"/>
          <w:b/>
          <w:bCs/>
          <w:lang w:val="en-US"/>
        </w:rPr>
        <w:t>7</w:t>
      </w:r>
      <w:r w:rsidRPr="001E240C">
        <w:rPr>
          <w:rFonts w:eastAsia="Times New Roman"/>
          <w:b/>
          <w:bCs/>
          <w:lang w:val="en-US"/>
        </w:rPr>
        <w:t>: Regulon specificity score for each CD4</w:t>
      </w:r>
      <w:r w:rsidRPr="009C5CB3">
        <w:rPr>
          <w:rFonts w:eastAsia="Times New Roman"/>
          <w:b/>
          <w:bCs/>
          <w:vertAlign w:val="superscript"/>
          <w:lang w:val="en-US"/>
        </w:rPr>
        <w:t>+</w:t>
      </w:r>
      <w:r w:rsidRPr="001E240C">
        <w:rPr>
          <w:rFonts w:eastAsia="Times New Roman"/>
          <w:b/>
          <w:bCs/>
          <w:lang w:val="en-US"/>
        </w:rPr>
        <w:t xml:space="preserve"> cell subtypes</w:t>
      </w:r>
      <w:r w:rsidRPr="00972A56">
        <w:rPr>
          <w:rFonts w:eastAsia="Times New Roman"/>
          <w:lang w:val="en-US"/>
        </w:rPr>
        <w:t xml:space="preserve"> The top ten regulons in each cell type are highlighted in red and labelled on the plot. The specificity score is shown on the y axis. </w:t>
      </w:r>
    </w:p>
    <w:p w14:paraId="29DC76F2" w14:textId="77777777" w:rsidR="001B08B7" w:rsidRDefault="001B08B7" w:rsidP="001B08B7">
      <w:pPr>
        <w:jc w:val="both"/>
        <w:rPr>
          <w:rFonts w:eastAsia="Times New Roman"/>
          <w:lang w:val="en-US"/>
        </w:rPr>
      </w:pPr>
    </w:p>
    <w:p w14:paraId="1BD497FC" w14:textId="77777777" w:rsidR="0070433F" w:rsidRDefault="0070433F" w:rsidP="001B08B7">
      <w:pPr>
        <w:jc w:val="both"/>
        <w:rPr>
          <w:rFonts w:eastAsia="Times New Roman"/>
          <w:lang w:val="en-US"/>
        </w:rPr>
      </w:pPr>
    </w:p>
    <w:p w14:paraId="74101835" w14:textId="77777777" w:rsidR="0070433F" w:rsidRDefault="0070433F" w:rsidP="001B08B7">
      <w:pPr>
        <w:jc w:val="both"/>
        <w:rPr>
          <w:rFonts w:eastAsia="Times New Roman"/>
          <w:lang w:val="en-US"/>
        </w:rPr>
      </w:pPr>
    </w:p>
    <w:p w14:paraId="74656715" w14:textId="385DA1AF" w:rsidR="0070433F" w:rsidRPr="00996754" w:rsidRDefault="0021797F" w:rsidP="001B08B7">
      <w:pPr>
        <w:jc w:val="both"/>
        <w:rPr>
          <w:rFonts w:eastAsia="Times New Roman"/>
          <w:lang w:val="en-US"/>
        </w:rPr>
      </w:pPr>
      <w:r w:rsidRPr="0021797F">
        <w:rPr>
          <w:rFonts w:eastAsia="Times New Roman"/>
          <w:lang w:val="en-US"/>
        </w:rPr>
        <w:drawing>
          <wp:inline distT="0" distB="0" distL="0" distR="0" wp14:anchorId="7B107D87" wp14:editId="4CEEA10A">
            <wp:extent cx="3311434" cy="4008963"/>
            <wp:effectExtent l="0" t="0" r="3810" b="4445"/>
            <wp:docPr id="6678604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860402" name=""/>
                    <pic:cNvPicPr/>
                  </pic:nvPicPr>
                  <pic:blipFill rotWithShape="1">
                    <a:blip r:embed="rId11"/>
                    <a:srcRect l="25657" r="16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787" cy="4009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619186" w14:textId="4A9B7020" w:rsidR="002257C6" w:rsidRDefault="002257C6" w:rsidP="002257C6">
      <w:pPr>
        <w:rPr>
          <w:rFonts w:eastAsia="Times New Roman"/>
          <w:lang w:val="en-US"/>
        </w:rPr>
      </w:pPr>
      <w:r w:rsidRPr="00727A49">
        <w:rPr>
          <w:rFonts w:eastAsia="Times New Roman"/>
          <w:b/>
          <w:bCs/>
          <w:lang w:val="en-US"/>
        </w:rPr>
        <w:t>Figure S</w:t>
      </w:r>
      <w:r>
        <w:rPr>
          <w:rFonts w:eastAsia="Times New Roman"/>
          <w:b/>
          <w:bCs/>
          <w:lang w:val="en-US"/>
        </w:rPr>
        <w:t>8</w:t>
      </w:r>
      <w:r w:rsidRPr="00727A49">
        <w:rPr>
          <w:rFonts w:eastAsia="Times New Roman"/>
          <w:b/>
          <w:bCs/>
          <w:lang w:val="en-US"/>
        </w:rPr>
        <w:t xml:space="preserve">. </w:t>
      </w:r>
      <w:r>
        <w:rPr>
          <w:rFonts w:eastAsia="Times New Roman"/>
          <w:b/>
          <w:bCs/>
          <w:lang w:val="en-US"/>
        </w:rPr>
        <w:t>Comparison of enriched p</w:t>
      </w:r>
      <w:r w:rsidRPr="00727A49">
        <w:rPr>
          <w:rFonts w:eastAsia="Times New Roman"/>
          <w:b/>
          <w:bCs/>
          <w:lang w:val="en-US"/>
        </w:rPr>
        <w:t>at</w:t>
      </w:r>
      <w:r>
        <w:rPr>
          <w:rFonts w:eastAsia="Times New Roman"/>
          <w:b/>
          <w:bCs/>
          <w:lang w:val="en-US"/>
        </w:rPr>
        <w:t>h</w:t>
      </w:r>
      <w:r w:rsidRPr="00727A49">
        <w:rPr>
          <w:rFonts w:eastAsia="Times New Roman"/>
          <w:b/>
          <w:bCs/>
          <w:lang w:val="en-US"/>
        </w:rPr>
        <w:t xml:space="preserve">way between </w:t>
      </w:r>
      <w:r>
        <w:rPr>
          <w:rFonts w:eastAsia="Times New Roman"/>
          <w:b/>
          <w:bCs/>
          <w:lang w:val="en-US"/>
        </w:rPr>
        <w:t xml:space="preserve">GSEA of </w:t>
      </w:r>
      <w:r w:rsidRPr="00727A49">
        <w:rPr>
          <w:rFonts w:eastAsia="Times New Roman"/>
          <w:b/>
          <w:bCs/>
          <w:lang w:val="en-US"/>
        </w:rPr>
        <w:t xml:space="preserve">LME </w:t>
      </w:r>
      <w:r>
        <w:rPr>
          <w:rFonts w:eastAsia="Times New Roman"/>
          <w:b/>
          <w:bCs/>
          <w:lang w:val="en-US"/>
        </w:rPr>
        <w:t xml:space="preserve">dataset </w:t>
      </w:r>
      <w:r w:rsidRPr="00727A49">
        <w:rPr>
          <w:rFonts w:eastAsia="Times New Roman"/>
          <w:b/>
          <w:bCs/>
          <w:lang w:val="en-US"/>
        </w:rPr>
        <w:t xml:space="preserve">and </w:t>
      </w:r>
      <w:r>
        <w:rPr>
          <w:rFonts w:eastAsia="Times New Roman"/>
          <w:b/>
          <w:bCs/>
          <w:lang w:val="en-US"/>
        </w:rPr>
        <w:t>GO enrichment of regulon targets</w:t>
      </w:r>
      <w:r w:rsidRPr="00727A49">
        <w:rPr>
          <w:rFonts w:eastAsia="Times New Roman"/>
          <w:b/>
          <w:bCs/>
          <w:lang w:val="en-US"/>
        </w:rPr>
        <w:t xml:space="preserve"> </w:t>
      </w:r>
      <w:r w:rsidRPr="00E62B3F">
        <w:rPr>
          <w:rFonts w:eastAsia="Times New Roman"/>
          <w:lang w:val="en-US"/>
        </w:rPr>
        <w:t xml:space="preserve">The Venn diagram shows the overlap pf enriched pathways (GSEA) on the ranked list of genes from LME and </w:t>
      </w:r>
      <w:r>
        <w:rPr>
          <w:rFonts w:eastAsia="Times New Roman"/>
          <w:lang w:val="en-US"/>
        </w:rPr>
        <w:t xml:space="preserve">the targets of regulons. Common pathways are highlighted. </w:t>
      </w:r>
    </w:p>
    <w:p w14:paraId="11F11BA1" w14:textId="6D44258D" w:rsidR="00406B5C" w:rsidRDefault="00406B5C" w:rsidP="002257C6"/>
    <w:sectPr w:rsidR="00406B5C" w:rsidSect="00CE26E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B7"/>
    <w:rsid w:val="00066BBB"/>
    <w:rsid w:val="000762C5"/>
    <w:rsid w:val="000C2A66"/>
    <w:rsid w:val="000C3793"/>
    <w:rsid w:val="000F289B"/>
    <w:rsid w:val="00121D18"/>
    <w:rsid w:val="00123819"/>
    <w:rsid w:val="00124977"/>
    <w:rsid w:val="001433F9"/>
    <w:rsid w:val="001528C6"/>
    <w:rsid w:val="00176785"/>
    <w:rsid w:val="001847AE"/>
    <w:rsid w:val="00193D1A"/>
    <w:rsid w:val="001A0BC9"/>
    <w:rsid w:val="001B08B7"/>
    <w:rsid w:val="001E73B0"/>
    <w:rsid w:val="0021797F"/>
    <w:rsid w:val="002257C6"/>
    <w:rsid w:val="00226975"/>
    <w:rsid w:val="00244DBE"/>
    <w:rsid w:val="00253FFF"/>
    <w:rsid w:val="00282602"/>
    <w:rsid w:val="002961D3"/>
    <w:rsid w:val="002C4826"/>
    <w:rsid w:val="002D2D16"/>
    <w:rsid w:val="002E0FC4"/>
    <w:rsid w:val="003469DA"/>
    <w:rsid w:val="00391A0C"/>
    <w:rsid w:val="003B2D17"/>
    <w:rsid w:val="003B6AD0"/>
    <w:rsid w:val="003C184F"/>
    <w:rsid w:val="00406B5C"/>
    <w:rsid w:val="00410417"/>
    <w:rsid w:val="00434787"/>
    <w:rsid w:val="0044158B"/>
    <w:rsid w:val="004642C2"/>
    <w:rsid w:val="004848C2"/>
    <w:rsid w:val="00487987"/>
    <w:rsid w:val="004A2E99"/>
    <w:rsid w:val="004C1DE5"/>
    <w:rsid w:val="00536F09"/>
    <w:rsid w:val="00563764"/>
    <w:rsid w:val="005657BD"/>
    <w:rsid w:val="005670F4"/>
    <w:rsid w:val="00573D2C"/>
    <w:rsid w:val="00597427"/>
    <w:rsid w:val="00600209"/>
    <w:rsid w:val="006049A3"/>
    <w:rsid w:val="00624C2D"/>
    <w:rsid w:val="00645F23"/>
    <w:rsid w:val="006F27F9"/>
    <w:rsid w:val="0070433F"/>
    <w:rsid w:val="00711B17"/>
    <w:rsid w:val="00717DFC"/>
    <w:rsid w:val="00723D15"/>
    <w:rsid w:val="00727A49"/>
    <w:rsid w:val="007378ED"/>
    <w:rsid w:val="00743CB4"/>
    <w:rsid w:val="007446BD"/>
    <w:rsid w:val="007A6B34"/>
    <w:rsid w:val="007C2BA5"/>
    <w:rsid w:val="007D11B2"/>
    <w:rsid w:val="007D6F1F"/>
    <w:rsid w:val="007E28BE"/>
    <w:rsid w:val="007E4579"/>
    <w:rsid w:val="007F6F59"/>
    <w:rsid w:val="008565E5"/>
    <w:rsid w:val="00863FF9"/>
    <w:rsid w:val="008D4936"/>
    <w:rsid w:val="00906380"/>
    <w:rsid w:val="009142B1"/>
    <w:rsid w:val="009305AE"/>
    <w:rsid w:val="00951F86"/>
    <w:rsid w:val="009C3D5D"/>
    <w:rsid w:val="00A108C2"/>
    <w:rsid w:val="00A46E3B"/>
    <w:rsid w:val="00A67412"/>
    <w:rsid w:val="00A921AF"/>
    <w:rsid w:val="00AC5BBA"/>
    <w:rsid w:val="00AD7649"/>
    <w:rsid w:val="00AE1301"/>
    <w:rsid w:val="00AF3BDA"/>
    <w:rsid w:val="00AF7BA1"/>
    <w:rsid w:val="00B61057"/>
    <w:rsid w:val="00B64C94"/>
    <w:rsid w:val="00B9064F"/>
    <w:rsid w:val="00B906B8"/>
    <w:rsid w:val="00BE4D69"/>
    <w:rsid w:val="00BF03F4"/>
    <w:rsid w:val="00C3456F"/>
    <w:rsid w:val="00C90E7B"/>
    <w:rsid w:val="00C940BC"/>
    <w:rsid w:val="00CB314A"/>
    <w:rsid w:val="00CE26E7"/>
    <w:rsid w:val="00CF3DDF"/>
    <w:rsid w:val="00D21739"/>
    <w:rsid w:val="00D564ED"/>
    <w:rsid w:val="00D61399"/>
    <w:rsid w:val="00D72A93"/>
    <w:rsid w:val="00D76727"/>
    <w:rsid w:val="00D8121B"/>
    <w:rsid w:val="00D854C8"/>
    <w:rsid w:val="00DD5415"/>
    <w:rsid w:val="00E2502A"/>
    <w:rsid w:val="00E62B3F"/>
    <w:rsid w:val="00ED2FAD"/>
    <w:rsid w:val="00EE1986"/>
    <w:rsid w:val="00F10A44"/>
    <w:rsid w:val="00F12E20"/>
    <w:rsid w:val="00F235EE"/>
    <w:rsid w:val="00F62B2D"/>
    <w:rsid w:val="00FB5307"/>
    <w:rsid w:val="00FD6DA5"/>
    <w:rsid w:val="00FE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C60806"/>
  <w15:chartTrackingRefBased/>
  <w15:docId w15:val="{8F4A5A1B-F6CB-9D46-B33E-4DD0A2C0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8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C5BBA"/>
  </w:style>
  <w:style w:type="character" w:styleId="CommentReference">
    <w:name w:val="annotation reference"/>
    <w:basedOn w:val="DefaultParagraphFont"/>
    <w:uiPriority w:val="99"/>
    <w:semiHidden/>
    <w:unhideWhenUsed/>
    <w:rsid w:val="001A0B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0B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0B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0B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0B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9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Ubaid Kalim</dc:creator>
  <cp:keywords/>
  <dc:description/>
  <cp:lastModifiedBy>Ubaid Ullah Kalim</cp:lastModifiedBy>
  <cp:revision>89</cp:revision>
  <cp:lastPrinted>2025-06-05T08:14:00Z</cp:lastPrinted>
  <dcterms:created xsi:type="dcterms:W3CDTF">2024-02-01T07:21:00Z</dcterms:created>
  <dcterms:modified xsi:type="dcterms:W3CDTF">2025-11-24T09:04:00Z</dcterms:modified>
</cp:coreProperties>
</file>