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23D1" w14:textId="44EFFC7F" w:rsidR="007F090F" w:rsidRPr="00F62FF5" w:rsidRDefault="00B96646" w:rsidP="00F62FF5">
      <w:pPr>
        <w:adjustRightInd w:val="0"/>
        <w:snapToGrid w:val="0"/>
        <w:spacing w:line="480" w:lineRule="auto"/>
        <w:jc w:val="center"/>
        <w:rPr>
          <w:rFonts w:ascii="Times New Roman" w:hAnsi="Times New Roman" w:cs="Times New Roman"/>
          <w:b/>
          <w:bCs/>
          <w:color w:val="000000" w:themeColor="text1"/>
          <w:sz w:val="24"/>
          <w:szCs w:val="24"/>
        </w:rPr>
      </w:pPr>
      <w:bookmarkStart w:id="0" w:name="OLE_LINK33"/>
      <w:r w:rsidRPr="00F62FF5">
        <w:rPr>
          <w:rFonts w:ascii="Times New Roman" w:hAnsi="Times New Roman" w:cs="Times New Roman"/>
          <w:b/>
          <w:bCs/>
          <w:color w:val="000000" w:themeColor="text1"/>
          <w:sz w:val="24"/>
          <w:szCs w:val="24"/>
        </w:rPr>
        <w:t>Supplementary Methods</w:t>
      </w:r>
    </w:p>
    <w:p w14:paraId="42773E4E" w14:textId="0B8506B8" w:rsidR="00F57D3E" w:rsidRPr="00F62FF5" w:rsidRDefault="00F57D3E" w:rsidP="00F62FF5">
      <w:pPr>
        <w:adjustRightInd w:val="0"/>
        <w:snapToGrid w:val="0"/>
        <w:spacing w:line="480" w:lineRule="auto"/>
        <w:rPr>
          <w:rFonts w:ascii="Times New Roman" w:hAnsi="Times New Roman" w:cs="Times New Roman"/>
          <w:b/>
          <w:bCs/>
          <w:color w:val="000000" w:themeColor="text1"/>
          <w:sz w:val="24"/>
          <w:szCs w:val="24"/>
        </w:rPr>
      </w:pPr>
      <w:r w:rsidRPr="00F62FF5">
        <w:rPr>
          <w:rFonts w:ascii="Times New Roman" w:hAnsi="Times New Roman" w:cs="Times New Roman" w:hint="eastAsia"/>
          <w:b/>
          <w:bCs/>
          <w:color w:val="000000" w:themeColor="text1"/>
          <w:sz w:val="24"/>
          <w:szCs w:val="24"/>
        </w:rPr>
        <w:t>Parental Haplotypes Construction</w:t>
      </w:r>
    </w:p>
    <w:p w14:paraId="4677457C" w14:textId="19820A38" w:rsidR="00D16088" w:rsidRPr="00F62FF5" w:rsidRDefault="00D16088" w:rsidP="00F62FF5">
      <w:pPr>
        <w:adjustRightInd w:val="0"/>
        <w:snapToGrid w:val="0"/>
        <w:spacing w:line="480" w:lineRule="auto"/>
        <w:rPr>
          <w:rFonts w:ascii="Times New Roman" w:hAnsi="Times New Roman" w:cs="Times New Roman"/>
          <w:color w:val="000000" w:themeColor="text1"/>
          <w:sz w:val="24"/>
          <w:szCs w:val="24"/>
        </w:rPr>
      </w:pPr>
      <w:r w:rsidRPr="00F62FF5">
        <w:rPr>
          <w:rFonts w:ascii="Times New Roman" w:hAnsi="Times New Roman" w:cs="Times New Roman"/>
          <w:color w:val="000000" w:themeColor="text1"/>
          <w:sz w:val="24"/>
          <w:szCs w:val="24"/>
        </w:rPr>
        <w:t>Parental haplotypes were phased based on Mendelian inheritance principles using informative single nucleotide polymorphisms (</w:t>
      </w:r>
      <w:proofErr w:type="spellStart"/>
      <w:r w:rsidRPr="00F62FF5">
        <w:rPr>
          <w:rFonts w:ascii="Times New Roman" w:hAnsi="Times New Roman" w:cs="Times New Roman"/>
          <w:color w:val="000000" w:themeColor="text1"/>
          <w:sz w:val="24"/>
          <w:szCs w:val="24"/>
        </w:rPr>
        <w:t>iSNPs</w:t>
      </w:r>
      <w:proofErr w:type="spellEnd"/>
      <w:r w:rsidRPr="00F62FF5">
        <w:rPr>
          <w:rFonts w:ascii="Times New Roman" w:hAnsi="Times New Roman" w:cs="Times New Roman"/>
          <w:color w:val="000000" w:themeColor="text1"/>
          <w:sz w:val="24"/>
          <w:szCs w:val="24"/>
        </w:rPr>
        <w:t xml:space="preserve">) to discriminate between parental alleles and track their transmission to offspring. </w:t>
      </w:r>
      <w:proofErr w:type="spellStart"/>
      <w:r w:rsidRPr="00F62FF5">
        <w:rPr>
          <w:rFonts w:ascii="Times New Roman" w:hAnsi="Times New Roman" w:cs="Times New Roman"/>
          <w:color w:val="000000" w:themeColor="text1"/>
          <w:sz w:val="24"/>
          <w:szCs w:val="24"/>
        </w:rPr>
        <w:t>iSNPs</w:t>
      </w:r>
      <w:proofErr w:type="spellEnd"/>
      <w:r w:rsidRPr="00F62FF5">
        <w:rPr>
          <w:rFonts w:ascii="Times New Roman" w:hAnsi="Times New Roman" w:cs="Times New Roman"/>
          <w:color w:val="000000" w:themeColor="text1"/>
          <w:sz w:val="24"/>
          <w:szCs w:val="24"/>
        </w:rPr>
        <w:t xml:space="preserve"> were defined as loci heterozygous in one parent and homozygous in the other (</w:t>
      </w:r>
      <w:r w:rsidR="00455B3B" w:rsidRPr="003F0A64">
        <w:rPr>
          <w:rFonts w:ascii="Times New Roman" w:hAnsi="Times New Roman" w:cs="Times New Roman"/>
          <w:color w:val="000000" w:themeColor="text1"/>
          <w:sz w:val="24"/>
          <w:szCs w:val="24"/>
        </w:rPr>
        <w:t xml:space="preserve">Additional file </w:t>
      </w:r>
      <w:r w:rsidR="00455B3B">
        <w:rPr>
          <w:rFonts w:ascii="Times New Roman" w:hAnsi="Times New Roman" w:cs="Times New Roman" w:hint="eastAsia"/>
          <w:color w:val="000000" w:themeColor="text1"/>
          <w:sz w:val="24"/>
          <w:szCs w:val="24"/>
        </w:rPr>
        <w:t xml:space="preserve">2: </w:t>
      </w:r>
      <w:r w:rsidRPr="00455B3B">
        <w:rPr>
          <w:rFonts w:ascii="Times New Roman" w:hAnsi="Times New Roman" w:cs="Times New Roman"/>
          <w:color w:val="000000" w:themeColor="text1"/>
          <w:sz w:val="24"/>
          <w:szCs w:val="24"/>
        </w:rPr>
        <w:t>Tables S2</w:t>
      </w:r>
      <w:r w:rsidRPr="00F62FF5">
        <w:rPr>
          <w:rFonts w:ascii="Times New Roman" w:hAnsi="Times New Roman" w:cs="Times New Roman"/>
          <w:color w:val="000000" w:themeColor="text1"/>
          <w:sz w:val="24"/>
          <w:szCs w:val="24"/>
        </w:rPr>
        <w:t xml:space="preserve"> and </w:t>
      </w:r>
      <w:r w:rsidRPr="00455B3B">
        <w:rPr>
          <w:rFonts w:ascii="Times New Roman" w:hAnsi="Times New Roman" w:cs="Times New Roman"/>
          <w:color w:val="000000" w:themeColor="text1"/>
          <w:sz w:val="24"/>
          <w:szCs w:val="24"/>
        </w:rPr>
        <w:t>S3</w:t>
      </w:r>
      <w:r w:rsidRPr="00F62FF5">
        <w:rPr>
          <w:rFonts w:ascii="Times New Roman" w:hAnsi="Times New Roman" w:cs="Times New Roman"/>
          <w:color w:val="000000" w:themeColor="text1"/>
          <w:sz w:val="24"/>
          <w:szCs w:val="24"/>
        </w:rPr>
        <w:t>; Group 3 for paternal and Group 4 for maternal). The disease-associated haplotype was designated Hap0 (F0/M0) and the unaffected haplotype Hap1 (F1/M1). For example, if the father was heterozygous (AB) and the mother homozygous (AA), the locus was classified as paternal-informative. If the affected proband was homozygous (AA), the paternal Hap0 allele at that locus was inferred to be “A,” consistent with Mendelian segregation. Conversely, if the proband was heterozygous (AB), the Hap0 allele was assigned as “B.” By evaluating a series of such loci, the paternal haplotype could be unambiguously resolved within the target region.</w:t>
      </w:r>
    </w:p>
    <w:p w14:paraId="68B189A0" w14:textId="0B766E2B" w:rsidR="00D16088" w:rsidRPr="00F62FF5" w:rsidRDefault="00D16088" w:rsidP="00F62FF5">
      <w:pPr>
        <w:adjustRightInd w:val="0"/>
        <w:snapToGrid w:val="0"/>
        <w:spacing w:line="480" w:lineRule="auto"/>
        <w:ind w:firstLine="420"/>
        <w:rPr>
          <w:rFonts w:ascii="Times New Roman" w:hAnsi="Times New Roman" w:cs="Times New Roman"/>
          <w:color w:val="000000" w:themeColor="text1"/>
          <w:sz w:val="24"/>
          <w:szCs w:val="24"/>
        </w:rPr>
      </w:pPr>
      <w:r w:rsidRPr="00F62FF5">
        <w:rPr>
          <w:rFonts w:ascii="Times New Roman" w:hAnsi="Times New Roman" w:cs="Times New Roman"/>
          <w:color w:val="000000" w:themeColor="text1"/>
          <w:sz w:val="24"/>
          <w:szCs w:val="24"/>
        </w:rPr>
        <w:t>Maternal haplotypes were refined using Group 6 SNPs, defined as loci heterozygous in both parents but homozygous in the proband or an informative relative (</w:t>
      </w:r>
      <w:r w:rsidR="00455B3B" w:rsidRPr="003F0A64">
        <w:rPr>
          <w:rFonts w:ascii="Times New Roman" w:hAnsi="Times New Roman" w:cs="Times New Roman"/>
          <w:color w:val="000000" w:themeColor="text1"/>
          <w:sz w:val="24"/>
          <w:szCs w:val="24"/>
        </w:rPr>
        <w:t xml:space="preserve">Additional file </w:t>
      </w:r>
      <w:r w:rsidR="00455B3B">
        <w:rPr>
          <w:rFonts w:ascii="Times New Roman" w:hAnsi="Times New Roman" w:cs="Times New Roman" w:hint="eastAsia"/>
          <w:color w:val="000000" w:themeColor="text1"/>
          <w:sz w:val="24"/>
          <w:szCs w:val="24"/>
        </w:rPr>
        <w:t>2:</w:t>
      </w:r>
      <w:r w:rsidR="00455B3B" w:rsidRPr="00455B3B">
        <w:rPr>
          <w:rFonts w:ascii="Times New Roman" w:hAnsi="Times New Roman" w:cs="Times New Roman" w:hint="eastAsia"/>
          <w:color w:val="000000" w:themeColor="text1"/>
          <w:sz w:val="24"/>
          <w:szCs w:val="24"/>
        </w:rPr>
        <w:t xml:space="preserve"> </w:t>
      </w:r>
      <w:r w:rsidRPr="00455B3B">
        <w:rPr>
          <w:rFonts w:ascii="Times New Roman" w:hAnsi="Times New Roman" w:cs="Times New Roman"/>
          <w:color w:val="000000" w:themeColor="text1"/>
          <w:sz w:val="24"/>
          <w:szCs w:val="24"/>
        </w:rPr>
        <w:t>Tables S2 and S3)</w:t>
      </w:r>
      <w:r w:rsidRPr="00F62FF5">
        <w:rPr>
          <w:rFonts w:ascii="Times New Roman" w:hAnsi="Times New Roman" w:cs="Times New Roman"/>
          <w:color w:val="000000" w:themeColor="text1"/>
          <w:sz w:val="24"/>
          <w:szCs w:val="24"/>
        </w:rPr>
        <w:t>. Once the paternal haplotype inherited by the fetus was determined, Group 6 SNPs within the corresponding paternal haplotype block were treated as homozygous and reclassified as Group 4 SNPs. These reclassified SNPs, together with the original Group 4 set, were then integrated to reconstruct maternal haplotypes.</w:t>
      </w:r>
    </w:p>
    <w:p w14:paraId="47D65980" w14:textId="77777777" w:rsidR="00F57D3E" w:rsidRPr="00F62FF5" w:rsidRDefault="00F57D3E" w:rsidP="00F62FF5">
      <w:pPr>
        <w:adjustRightInd w:val="0"/>
        <w:snapToGrid w:val="0"/>
        <w:spacing w:line="480" w:lineRule="auto"/>
        <w:rPr>
          <w:rFonts w:ascii="Times New Roman" w:hAnsi="Times New Roman" w:cs="Times New Roman"/>
          <w:b/>
          <w:bCs/>
          <w:color w:val="000000" w:themeColor="text1"/>
          <w:sz w:val="24"/>
          <w:szCs w:val="24"/>
        </w:rPr>
      </w:pPr>
    </w:p>
    <w:p w14:paraId="17B7ED0C" w14:textId="1CD24CB5" w:rsidR="00B96646" w:rsidRPr="00F62FF5" w:rsidRDefault="00CD6E19" w:rsidP="00F62FF5">
      <w:pPr>
        <w:adjustRightInd w:val="0"/>
        <w:snapToGrid w:val="0"/>
        <w:spacing w:line="480" w:lineRule="auto"/>
        <w:rPr>
          <w:rFonts w:ascii="Times New Roman" w:hAnsi="Times New Roman" w:cs="Times New Roman"/>
          <w:b/>
          <w:bCs/>
          <w:color w:val="000000" w:themeColor="text1"/>
          <w:sz w:val="24"/>
          <w:szCs w:val="24"/>
        </w:rPr>
      </w:pPr>
      <w:r w:rsidRPr="00F62FF5">
        <w:rPr>
          <w:rFonts w:ascii="Times New Roman" w:hAnsi="Times New Roman" w:cs="Times New Roman"/>
          <w:b/>
          <w:bCs/>
          <w:color w:val="000000" w:themeColor="text1"/>
          <w:sz w:val="24"/>
          <w:szCs w:val="24"/>
        </w:rPr>
        <w:t xml:space="preserve">Hidden Markov Model </w:t>
      </w:r>
      <w:r w:rsidRPr="00F62FF5">
        <w:rPr>
          <w:rFonts w:ascii="Times New Roman" w:hAnsi="Times New Roman" w:cs="Times New Roman" w:hint="eastAsia"/>
          <w:b/>
          <w:bCs/>
          <w:color w:val="000000" w:themeColor="text1"/>
          <w:sz w:val="24"/>
          <w:szCs w:val="24"/>
        </w:rPr>
        <w:t>(</w:t>
      </w:r>
      <w:r w:rsidRPr="00F62FF5">
        <w:rPr>
          <w:rFonts w:ascii="Times New Roman" w:hAnsi="Times New Roman" w:cs="Times New Roman"/>
          <w:b/>
          <w:bCs/>
          <w:color w:val="000000" w:themeColor="text1"/>
          <w:sz w:val="24"/>
          <w:szCs w:val="24"/>
        </w:rPr>
        <w:t>HMM</w:t>
      </w:r>
      <w:r w:rsidRPr="00F62FF5">
        <w:rPr>
          <w:rFonts w:ascii="Times New Roman" w:hAnsi="Times New Roman" w:cs="Times New Roman" w:hint="eastAsia"/>
          <w:b/>
          <w:bCs/>
          <w:color w:val="000000" w:themeColor="text1"/>
          <w:sz w:val="24"/>
          <w:szCs w:val="24"/>
        </w:rPr>
        <w:t>)</w:t>
      </w:r>
      <w:r w:rsidR="00B96646" w:rsidRPr="00F62FF5">
        <w:rPr>
          <w:rFonts w:ascii="Times New Roman" w:hAnsi="Times New Roman" w:cs="Times New Roman"/>
          <w:b/>
          <w:bCs/>
          <w:color w:val="000000" w:themeColor="text1"/>
          <w:sz w:val="24"/>
          <w:szCs w:val="24"/>
        </w:rPr>
        <w:t xml:space="preserve"> model approach for fetal haplotype deduction</w:t>
      </w:r>
    </w:p>
    <w:p w14:paraId="21B9DF5A" w14:textId="354A9720" w:rsidR="00CD6E19" w:rsidRPr="00F62FF5" w:rsidRDefault="009F46CB" w:rsidP="00F62FF5">
      <w:pPr>
        <w:adjustRightInd w:val="0"/>
        <w:snapToGrid w:val="0"/>
        <w:spacing w:line="480" w:lineRule="auto"/>
        <w:rPr>
          <w:rFonts w:ascii="Times New Roman" w:hAnsi="Times New Roman" w:cs="Times New Roman"/>
          <w:color w:val="000000" w:themeColor="text1"/>
          <w:sz w:val="24"/>
          <w:szCs w:val="24"/>
        </w:rPr>
      </w:pPr>
      <w:r w:rsidRPr="00F62FF5">
        <w:rPr>
          <w:rFonts w:ascii="Times New Roman" w:hAnsi="Times New Roman" w:cs="Times New Roman"/>
          <w:color w:val="000000" w:themeColor="text1"/>
          <w:sz w:val="24"/>
          <w:szCs w:val="24"/>
        </w:rPr>
        <w:t>Fetal haplotypes were inferred using</w:t>
      </w:r>
      <w:r w:rsidRPr="00F62FF5">
        <w:rPr>
          <w:rFonts w:ascii="Times New Roman" w:hAnsi="Times New Roman" w:cs="Times New Roman" w:hint="eastAsia"/>
          <w:color w:val="000000" w:themeColor="text1"/>
          <w:sz w:val="24"/>
          <w:szCs w:val="24"/>
        </w:rPr>
        <w:t xml:space="preserve"> </w:t>
      </w:r>
      <w:r w:rsidRPr="00F62FF5">
        <w:rPr>
          <w:rFonts w:ascii="Times New Roman" w:hAnsi="Times New Roman" w:cs="Times New Roman"/>
          <w:color w:val="000000" w:themeColor="text1"/>
          <w:sz w:val="24"/>
          <w:szCs w:val="24"/>
        </w:rPr>
        <w:t>HMM</w:t>
      </w:r>
      <w:r w:rsidRPr="00F62FF5">
        <w:rPr>
          <w:rFonts w:ascii="Times New Roman" w:hAnsi="Times New Roman" w:cs="Times New Roman" w:hint="eastAsia"/>
          <w:color w:val="000000" w:themeColor="text1"/>
          <w:sz w:val="24"/>
          <w:szCs w:val="24"/>
        </w:rPr>
        <w:t xml:space="preserve"> that incorporated</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hint="eastAsia"/>
          <w:color w:val="000000" w:themeColor="text1"/>
          <w:sz w:val="24"/>
          <w:szCs w:val="24"/>
        </w:rPr>
        <w:t xml:space="preserve">the phased </w:t>
      </w:r>
      <w:r w:rsidRPr="00F62FF5">
        <w:rPr>
          <w:rFonts w:ascii="Times New Roman" w:hAnsi="Times New Roman" w:cs="Times New Roman"/>
          <w:color w:val="000000" w:themeColor="text1"/>
          <w:sz w:val="24"/>
          <w:szCs w:val="24"/>
        </w:rPr>
        <w:t>parental haplotype</w:t>
      </w:r>
      <w:r w:rsidRPr="00F62FF5">
        <w:rPr>
          <w:rFonts w:ascii="Times New Roman" w:hAnsi="Times New Roman" w:cs="Times New Roman" w:hint="eastAsia"/>
          <w:color w:val="000000" w:themeColor="text1"/>
          <w:sz w:val="24"/>
          <w:szCs w:val="24"/>
        </w:rPr>
        <w:t>s</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hint="eastAsia"/>
          <w:color w:val="000000" w:themeColor="text1"/>
          <w:sz w:val="24"/>
          <w:szCs w:val="24"/>
        </w:rPr>
        <w:t>and the observed</w:t>
      </w:r>
      <w:r w:rsidRPr="00F62FF5">
        <w:rPr>
          <w:rFonts w:ascii="Times New Roman" w:hAnsi="Times New Roman" w:cs="Times New Roman"/>
          <w:color w:val="000000" w:themeColor="text1"/>
          <w:sz w:val="24"/>
          <w:szCs w:val="24"/>
        </w:rPr>
        <w:t xml:space="preserve"> allele depth distributions in maternal plasma. </w:t>
      </w:r>
      <w:r w:rsidRPr="00F62FF5">
        <w:rPr>
          <w:rFonts w:ascii="Times New Roman" w:hAnsi="Times New Roman" w:cs="Times New Roman" w:hint="eastAsia"/>
          <w:color w:val="000000" w:themeColor="text1"/>
          <w:sz w:val="24"/>
          <w:szCs w:val="24"/>
        </w:rPr>
        <w:t xml:space="preserve">Let </w:t>
      </w:r>
      <w:r w:rsidRPr="00F62FF5">
        <w:rPr>
          <w:rFonts w:ascii="Times New Roman" w:hAnsi="Times New Roman" w:cs="Times New Roman"/>
          <w:i/>
          <w:iCs/>
          <w:color w:val="000000" w:themeColor="text1"/>
          <w:sz w:val="24"/>
          <w:szCs w:val="24"/>
        </w:rPr>
        <w:t>N</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hint="eastAsia"/>
          <w:color w:val="000000" w:themeColor="text1"/>
          <w:sz w:val="24"/>
          <w:szCs w:val="24"/>
        </w:rPr>
        <w:t>denote</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color w:val="000000" w:themeColor="text1"/>
          <w:sz w:val="24"/>
          <w:szCs w:val="24"/>
        </w:rPr>
        <w:lastRenderedPageBreak/>
        <w:t xml:space="preserve">the </w:t>
      </w:r>
      <w:r w:rsidRPr="00F62FF5">
        <w:rPr>
          <w:rFonts w:ascii="Times New Roman" w:hAnsi="Times New Roman" w:cs="Times New Roman" w:hint="eastAsia"/>
          <w:color w:val="000000" w:themeColor="text1"/>
          <w:sz w:val="24"/>
          <w:szCs w:val="24"/>
        </w:rPr>
        <w:t xml:space="preserve">total </w:t>
      </w:r>
      <w:r w:rsidRPr="00F62FF5">
        <w:rPr>
          <w:rFonts w:ascii="Times New Roman" w:hAnsi="Times New Roman" w:cs="Times New Roman"/>
          <w:color w:val="000000" w:themeColor="text1"/>
          <w:sz w:val="24"/>
          <w:szCs w:val="24"/>
        </w:rPr>
        <w:t xml:space="preserve">number of informative SNPs on the target chromosome, and </w:t>
      </w:r>
      <w:r w:rsidRPr="00F62FF5">
        <w:rPr>
          <w:rFonts w:ascii="Times New Roman" w:hAnsi="Times New Roman" w:cs="Times New Roman"/>
          <w:i/>
          <w:iCs/>
          <w:color w:val="000000" w:themeColor="text1"/>
          <w:sz w:val="24"/>
          <w:szCs w:val="24"/>
        </w:rPr>
        <w:t>S</w:t>
      </w:r>
      <w:r w:rsidRPr="00F62FF5">
        <w:rPr>
          <w:rFonts w:ascii="Times New Roman" w:hAnsi="Times New Roman" w:cs="Times New Roman"/>
          <w:color w:val="000000" w:themeColor="text1"/>
          <w:sz w:val="24"/>
          <w:szCs w:val="24"/>
        </w:rPr>
        <w:t xml:space="preserve"> = {N</w:t>
      </w:r>
      <w:r w:rsidRPr="00F62FF5">
        <w:rPr>
          <w:rFonts w:ascii="Times New Roman" w:hAnsi="Times New Roman" w:cs="Times New Roman"/>
          <w:color w:val="000000" w:themeColor="text1"/>
          <w:sz w:val="24"/>
          <w:szCs w:val="24"/>
          <w:vertAlign w:val="subscript"/>
        </w:rPr>
        <w:t>j</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hint="eastAsia"/>
          <w:color w:val="000000" w:themeColor="text1"/>
          <w:sz w:val="24"/>
          <w:szCs w:val="24"/>
        </w:rPr>
        <w:t xml:space="preserve">represent </w:t>
      </w:r>
      <w:r w:rsidRPr="00F62FF5">
        <w:rPr>
          <w:rFonts w:ascii="Times New Roman" w:hAnsi="Times New Roman" w:cs="Times New Roman"/>
          <w:color w:val="000000" w:themeColor="text1"/>
          <w:sz w:val="24"/>
          <w:szCs w:val="24"/>
        </w:rPr>
        <w:t>the observed states, where each Nⱼ</w:t>
      </w:r>
      <w:r w:rsidRPr="00F62FF5">
        <w:rPr>
          <w:rFonts w:ascii="Times New Roman" w:hAnsi="Times New Roman" w:cs="Times New Roman" w:hint="eastAsia"/>
          <w:color w:val="000000" w:themeColor="text1"/>
          <w:sz w:val="24"/>
          <w:szCs w:val="24"/>
        </w:rPr>
        <w:t xml:space="preserve"> contains</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hint="eastAsia"/>
          <w:color w:val="000000" w:themeColor="text1"/>
          <w:sz w:val="24"/>
          <w:szCs w:val="24"/>
        </w:rPr>
        <w:t xml:space="preserve">information of </w:t>
      </w:r>
      <w:r w:rsidRPr="00F62FF5">
        <w:rPr>
          <w:rFonts w:ascii="Times New Roman" w:hAnsi="Times New Roman" w:cs="Times New Roman"/>
          <w:color w:val="000000" w:themeColor="text1"/>
          <w:sz w:val="24"/>
          <w:szCs w:val="24"/>
        </w:rPr>
        <w:t>chromosomal position, reference/alternative allele read counts, and phased parental haplotypes</w:t>
      </w:r>
      <w:r w:rsidRPr="00F62FF5">
        <w:rPr>
          <w:rFonts w:ascii="Times New Roman" w:hAnsi="Times New Roman" w:cs="Times New Roman" w:hint="eastAsia"/>
          <w:color w:val="000000" w:themeColor="text1"/>
          <w:sz w:val="24"/>
          <w:szCs w:val="24"/>
        </w:rPr>
        <w:t xml:space="preserve"> at SNP locus j (</w:t>
      </w:r>
      <w:r w:rsidRPr="00F62FF5">
        <w:rPr>
          <w:rFonts w:ascii="Times New Roman" w:hAnsi="Times New Roman" w:cs="Times New Roman"/>
          <w:color w:val="000000" w:themeColor="text1"/>
          <w:sz w:val="24"/>
          <w:szCs w:val="24"/>
        </w:rPr>
        <w:t xml:space="preserve">j = 1, 2, 3, </w:t>
      </w:r>
      <w:r w:rsidRPr="00F62FF5">
        <w:rPr>
          <w:rFonts w:ascii="Cambria Math" w:hAnsi="Cambria Math" w:cs="Cambria Math"/>
          <w:color w:val="000000" w:themeColor="text1"/>
          <w:sz w:val="24"/>
          <w:szCs w:val="24"/>
        </w:rPr>
        <w:t>…</w:t>
      </w:r>
      <w:r w:rsidRPr="00F62FF5">
        <w:rPr>
          <w:rFonts w:ascii="Times New Roman" w:hAnsi="Times New Roman" w:cs="Times New Roman"/>
          <w:color w:val="000000" w:themeColor="text1"/>
          <w:sz w:val="24"/>
          <w:szCs w:val="24"/>
        </w:rPr>
        <w:t>, N</w:t>
      </w:r>
      <w:r w:rsidRPr="00F62FF5">
        <w:rPr>
          <w:rFonts w:ascii="Times New Roman" w:hAnsi="Times New Roman" w:cs="Times New Roman" w:hint="eastAsia"/>
          <w:color w:val="000000" w:themeColor="text1"/>
          <w:sz w:val="24"/>
          <w:szCs w:val="24"/>
        </w:rPr>
        <w:t>)</w:t>
      </w:r>
      <w:r w:rsidRPr="00F62FF5">
        <w:rPr>
          <w:rFonts w:ascii="Times New Roman" w:hAnsi="Times New Roman" w:cs="Times New Roman"/>
          <w:color w:val="000000" w:themeColor="text1"/>
          <w:sz w:val="24"/>
          <w:szCs w:val="24"/>
        </w:rPr>
        <w:t xml:space="preserve">. The hidden states were defined as </w:t>
      </w:r>
      <w:r w:rsidRPr="00F62FF5">
        <w:rPr>
          <w:rFonts w:ascii="Times New Roman" w:hAnsi="Times New Roman" w:cs="Times New Roman"/>
          <w:i/>
          <w:iCs/>
          <w:color w:val="000000" w:themeColor="text1"/>
          <w:sz w:val="24"/>
          <w:szCs w:val="24"/>
        </w:rPr>
        <w:t>Q</w:t>
      </w:r>
      <w:r w:rsidRPr="00F62FF5">
        <w:rPr>
          <w:rFonts w:ascii="Times New Roman" w:hAnsi="Times New Roman" w:cs="Times New Roman"/>
          <w:color w:val="000000" w:themeColor="text1"/>
          <w:sz w:val="24"/>
          <w:szCs w:val="24"/>
        </w:rPr>
        <w:t xml:space="preserve"> = {Hap0, Hap1}, representing the parental haplotype </w:t>
      </w:r>
      <w:r w:rsidRPr="00F62FF5">
        <w:rPr>
          <w:rFonts w:ascii="Times New Roman" w:hAnsi="Times New Roman" w:cs="Times New Roman" w:hint="eastAsia"/>
          <w:color w:val="000000" w:themeColor="text1"/>
          <w:sz w:val="24"/>
          <w:szCs w:val="24"/>
        </w:rPr>
        <w:t>inherited by</w:t>
      </w:r>
      <w:r w:rsidRPr="00F62FF5">
        <w:rPr>
          <w:rFonts w:ascii="Times New Roman" w:hAnsi="Times New Roman" w:cs="Times New Roman"/>
          <w:color w:val="000000" w:themeColor="text1"/>
          <w:sz w:val="24"/>
          <w:szCs w:val="24"/>
        </w:rPr>
        <w:t xml:space="preserve"> the fetus.</w:t>
      </w:r>
      <w:r w:rsidRPr="00F62FF5">
        <w:rPr>
          <w:rFonts w:ascii="Times New Roman" w:hAnsi="Times New Roman" w:cs="Times New Roman" w:hint="eastAsia"/>
          <w:color w:val="000000" w:themeColor="text1"/>
          <w:sz w:val="24"/>
          <w:szCs w:val="24"/>
        </w:rPr>
        <w:t xml:space="preserve"> </w:t>
      </w:r>
      <w:r w:rsidRPr="00F62FF5">
        <w:rPr>
          <w:rFonts w:ascii="Times New Roman" w:hAnsi="Times New Roman" w:cs="Times New Roman"/>
          <w:color w:val="000000" w:themeColor="text1"/>
          <w:sz w:val="24"/>
          <w:szCs w:val="24"/>
        </w:rPr>
        <w:t>The initial state distribution for each locus was set to</w:t>
      </w:r>
      <w:r w:rsidRPr="00F62FF5">
        <w:rPr>
          <w:rFonts w:ascii="Times New Roman" w:hAnsi="Times New Roman" w:cs="Times New Roman" w:hint="eastAsia"/>
          <w:color w:val="000000" w:themeColor="text1"/>
          <w:sz w:val="24"/>
          <w:szCs w:val="24"/>
        </w:rPr>
        <w:t xml:space="preserve"> </w:t>
      </w:r>
      <w:r w:rsidRPr="00F62FF5">
        <w:rPr>
          <w:rFonts w:ascii="Times New Roman" w:hAnsi="Times New Roman" w:cs="Times New Roman"/>
          <w:color w:val="000000" w:themeColor="text1"/>
          <w:sz w:val="24"/>
          <w:szCs w:val="24"/>
        </w:rPr>
        <w:t>{½, ½}</w:t>
      </w:r>
      <w:r w:rsidRPr="00F62FF5">
        <w:rPr>
          <w:rFonts w:ascii="Times New Roman" w:hAnsi="Times New Roman" w:cs="Times New Roman" w:hint="eastAsia"/>
          <w:color w:val="000000" w:themeColor="text1"/>
          <w:sz w:val="24"/>
          <w:szCs w:val="24"/>
        </w:rPr>
        <w:t xml:space="preserve">. </w:t>
      </w:r>
    </w:p>
    <w:p w14:paraId="042C1AF5" w14:textId="24E43F6B" w:rsidR="009F46CB" w:rsidRPr="00F62FF5" w:rsidRDefault="009F46CB" w:rsidP="00F62FF5">
      <w:pPr>
        <w:adjustRightInd w:val="0"/>
        <w:snapToGrid w:val="0"/>
        <w:spacing w:line="480" w:lineRule="auto"/>
        <w:ind w:firstLine="420"/>
        <w:rPr>
          <w:rFonts w:ascii="Times New Roman" w:hAnsi="Times New Roman" w:cs="Times New Roman"/>
          <w:color w:val="000000" w:themeColor="text1"/>
          <w:sz w:val="24"/>
          <w:szCs w:val="24"/>
        </w:rPr>
      </w:pPr>
      <w:r w:rsidRPr="00F62FF5">
        <w:rPr>
          <w:rFonts w:ascii="Times New Roman" w:hAnsi="Times New Roman" w:cs="Times New Roman"/>
          <w:color w:val="000000" w:themeColor="text1"/>
          <w:sz w:val="24"/>
          <w:szCs w:val="24"/>
        </w:rPr>
        <w:t>The emission probability matrix</w:t>
      </w:r>
      <w:r w:rsidR="00CD6E19" w:rsidRPr="00F62FF5">
        <w:rPr>
          <w:rFonts w:ascii="Times New Roman" w:hAnsi="Times New Roman" w:cs="Times New Roman" w:hint="eastAsia"/>
          <w:color w:val="000000" w:themeColor="text1"/>
          <w:sz w:val="24"/>
          <w:szCs w:val="24"/>
        </w:rPr>
        <w:t xml:space="preserve"> is represented by</w:t>
      </w:r>
      <w:r w:rsidRPr="00F62FF5">
        <w:rPr>
          <w:rFonts w:ascii="Times New Roman" w:hAnsi="Times New Roman" w:cs="Times New Roman"/>
          <w:color w:val="000000" w:themeColor="text1"/>
          <w:sz w:val="24"/>
          <w:szCs w:val="24"/>
        </w:rPr>
        <w:t xml:space="preserve"> </w:t>
      </w:r>
      <w:r w:rsidRPr="00F62FF5">
        <w:rPr>
          <w:rFonts w:ascii="Times New Roman" w:hAnsi="Times New Roman" w:cs="Times New Roman"/>
          <w:i/>
          <w:iCs/>
          <w:color w:val="000000" w:themeColor="text1"/>
          <w:sz w:val="24"/>
          <w:szCs w:val="24"/>
        </w:rPr>
        <w:t>B</w:t>
      </w:r>
      <w:r w:rsidRPr="00F62FF5">
        <w:rPr>
          <w:rFonts w:ascii="Times New Roman" w:hAnsi="Times New Roman" w:cs="Times New Roman"/>
          <w:color w:val="000000" w:themeColor="text1"/>
          <w:sz w:val="24"/>
          <w:szCs w:val="24"/>
        </w:rPr>
        <w:t xml:space="preserve"> = {bᵢⱼ}</w:t>
      </w:r>
      <w:r w:rsidRPr="00F62FF5">
        <w:rPr>
          <w:rFonts w:ascii="Times New Roman" w:hAnsi="Times New Roman" w:cs="Times New Roman" w:hint="eastAsia"/>
          <w:color w:val="000000" w:themeColor="text1"/>
          <w:sz w:val="24"/>
          <w:szCs w:val="24"/>
        </w:rPr>
        <w:t>,</w:t>
      </w:r>
      <w:r w:rsidRPr="00F62FF5">
        <w:rPr>
          <w:rFonts w:ascii="Times New Roman" w:hAnsi="Times New Roman" w:cs="Times New Roman"/>
          <w:color w:val="000000" w:themeColor="text1"/>
          <w:sz w:val="24"/>
          <w:szCs w:val="24"/>
        </w:rPr>
        <w:t xml:space="preserve"> </w:t>
      </w:r>
      <w:r w:rsidR="00CD6E19" w:rsidRPr="00F62FF5">
        <w:rPr>
          <w:rFonts w:ascii="Times New Roman" w:hAnsi="Times New Roman" w:cs="Times New Roman" w:hint="eastAsia"/>
          <w:color w:val="000000" w:themeColor="text1"/>
          <w:sz w:val="24"/>
          <w:szCs w:val="24"/>
        </w:rPr>
        <w:t xml:space="preserve">in which </w:t>
      </w:r>
      <w:proofErr w:type="spellStart"/>
      <w:r w:rsidRPr="00F62FF5">
        <w:rPr>
          <w:rFonts w:ascii="Times New Roman" w:hAnsi="Times New Roman" w:cs="Times New Roman"/>
          <w:color w:val="000000" w:themeColor="text1"/>
          <w:sz w:val="24"/>
          <w:szCs w:val="24"/>
        </w:rPr>
        <w:t>b</w:t>
      </w:r>
      <w:r w:rsidRPr="00F62FF5">
        <w:rPr>
          <w:rFonts w:ascii="Times New Roman" w:hAnsi="Times New Roman" w:cs="Times New Roman"/>
          <w:color w:val="000000" w:themeColor="text1"/>
          <w:sz w:val="24"/>
          <w:szCs w:val="24"/>
          <w:vertAlign w:val="subscript"/>
        </w:rPr>
        <w:t>ij</w:t>
      </w:r>
      <w:proofErr w:type="spellEnd"/>
      <w:r w:rsidRPr="00F62FF5">
        <w:rPr>
          <w:rFonts w:ascii="Times New Roman" w:hAnsi="Times New Roman" w:cs="Times New Roman"/>
          <w:color w:val="000000" w:themeColor="text1"/>
          <w:sz w:val="24"/>
          <w:szCs w:val="24"/>
        </w:rPr>
        <w:t xml:space="preserve"> = </w:t>
      </w:r>
      <w:proofErr w:type="gramStart"/>
      <w:r w:rsidRPr="00F62FF5">
        <w:rPr>
          <w:rFonts w:ascii="Times New Roman" w:hAnsi="Times New Roman" w:cs="Times New Roman"/>
          <w:i/>
          <w:iCs/>
          <w:color w:val="000000" w:themeColor="text1"/>
          <w:sz w:val="24"/>
          <w:szCs w:val="24"/>
        </w:rPr>
        <w:t>P</w:t>
      </w:r>
      <w:r w:rsidRPr="00F62FF5">
        <w:rPr>
          <w:rFonts w:ascii="Times New Roman" w:hAnsi="Times New Roman" w:cs="Times New Roman"/>
          <w:color w:val="000000" w:themeColor="text1"/>
          <w:sz w:val="24"/>
          <w:szCs w:val="24"/>
        </w:rPr>
        <w:t>{</w:t>
      </w:r>
      <w:proofErr w:type="gramEnd"/>
      <w:r w:rsidRPr="00F62FF5">
        <w:rPr>
          <w:rFonts w:ascii="Times New Roman" w:hAnsi="Times New Roman" w:cs="Times New Roman"/>
          <w:color w:val="000000" w:themeColor="text1"/>
          <w:sz w:val="24"/>
          <w:szCs w:val="24"/>
        </w:rPr>
        <w:t xml:space="preserve">Hap </w:t>
      </w:r>
      <w:proofErr w:type="spellStart"/>
      <w:r w:rsidRPr="00F62FF5">
        <w:rPr>
          <w:rFonts w:ascii="Times New Roman" w:hAnsi="Times New Roman" w:cs="Times New Roman"/>
          <w:color w:val="000000" w:themeColor="text1"/>
          <w:sz w:val="24"/>
          <w:szCs w:val="24"/>
        </w:rPr>
        <w:t>i</w:t>
      </w:r>
      <w:proofErr w:type="spellEnd"/>
      <w:r w:rsidRPr="00F62FF5">
        <w:rPr>
          <w:rFonts w:ascii="Times New Roman" w:hAnsi="Times New Roman" w:cs="Times New Roman"/>
          <w:color w:val="000000" w:themeColor="text1"/>
          <w:sz w:val="24"/>
          <w:szCs w:val="24"/>
        </w:rPr>
        <w:t xml:space="preserve"> |N</w:t>
      </w:r>
      <w:r w:rsidRPr="00F62FF5">
        <w:rPr>
          <w:rFonts w:ascii="Times New Roman" w:hAnsi="Times New Roman" w:cs="Times New Roman"/>
          <w:color w:val="000000" w:themeColor="text1"/>
          <w:sz w:val="24"/>
          <w:szCs w:val="24"/>
          <w:vertAlign w:val="subscript"/>
        </w:rPr>
        <w:t>j</w:t>
      </w:r>
      <w:r w:rsidRPr="00F62FF5">
        <w:rPr>
          <w:rFonts w:ascii="Times New Roman" w:hAnsi="Times New Roman" w:cs="Times New Roman"/>
          <w:color w:val="000000" w:themeColor="text1"/>
          <w:sz w:val="24"/>
          <w:szCs w:val="24"/>
        </w:rPr>
        <w:t>}</w:t>
      </w:r>
      <w:r w:rsidRPr="00F62FF5">
        <w:rPr>
          <w:rFonts w:ascii="Times New Roman" w:hAnsi="Times New Roman" w:cs="Times New Roman" w:hint="eastAsia"/>
          <w:color w:val="000000" w:themeColor="text1"/>
          <w:sz w:val="24"/>
          <w:szCs w:val="24"/>
        </w:rPr>
        <w:t xml:space="preserve">, </w:t>
      </w:r>
      <w:proofErr w:type="spellStart"/>
      <w:r w:rsidRPr="00F62FF5">
        <w:rPr>
          <w:rFonts w:ascii="Times New Roman" w:hAnsi="Times New Roman" w:cs="Times New Roman"/>
          <w:color w:val="000000" w:themeColor="text1"/>
          <w:sz w:val="24"/>
          <w:szCs w:val="24"/>
        </w:rPr>
        <w:t>i</w:t>
      </w:r>
      <w:proofErr w:type="spellEnd"/>
      <w:r w:rsidRPr="00F62FF5">
        <w:rPr>
          <w:rFonts w:ascii="Times New Roman" w:hAnsi="Times New Roman" w:cs="Times New Roman"/>
          <w:color w:val="000000" w:themeColor="text1"/>
          <w:sz w:val="24"/>
          <w:szCs w:val="24"/>
        </w:rPr>
        <w:t xml:space="preserve"> </w:t>
      </w:r>
      <w:r w:rsidRPr="00F62FF5">
        <w:rPr>
          <w:rFonts w:ascii="Cambria Math" w:hAnsi="Cambria Math" w:cs="Cambria Math"/>
          <w:color w:val="000000" w:themeColor="text1"/>
          <w:sz w:val="24"/>
          <w:szCs w:val="24"/>
        </w:rPr>
        <w:t>∈</w:t>
      </w:r>
      <w:r w:rsidRPr="00F62FF5">
        <w:rPr>
          <w:rFonts w:ascii="Times New Roman" w:hAnsi="Times New Roman" w:cs="Times New Roman"/>
          <w:color w:val="000000" w:themeColor="text1"/>
          <w:sz w:val="24"/>
          <w:szCs w:val="24"/>
        </w:rPr>
        <w:t xml:space="preserve"> {0,1}</w:t>
      </w:r>
      <w:r w:rsidR="00CD6E19" w:rsidRPr="00F62FF5">
        <w:rPr>
          <w:rFonts w:ascii="Times New Roman" w:hAnsi="Times New Roman" w:cs="Times New Roman" w:hint="eastAsia"/>
          <w:color w:val="000000" w:themeColor="text1"/>
          <w:sz w:val="24"/>
          <w:szCs w:val="24"/>
        </w:rPr>
        <w:t>,</w:t>
      </w:r>
      <w:r w:rsidRPr="00F62FF5">
        <w:rPr>
          <w:rFonts w:ascii="Times New Roman" w:hAnsi="Times New Roman" w:cs="Times New Roman" w:hint="eastAsia"/>
          <w:color w:val="000000" w:themeColor="text1"/>
          <w:sz w:val="24"/>
          <w:szCs w:val="24"/>
        </w:rPr>
        <w:t xml:space="preserve"> </w:t>
      </w:r>
      <w:bookmarkStart w:id="1" w:name="OLE_LINK13"/>
      <w:r w:rsidRPr="00F62FF5">
        <w:rPr>
          <w:rFonts w:ascii="Times New Roman" w:hAnsi="Times New Roman" w:cs="Times New Roman" w:hint="eastAsia"/>
          <w:color w:val="000000" w:themeColor="text1"/>
          <w:sz w:val="24"/>
          <w:szCs w:val="24"/>
        </w:rPr>
        <w:t>and</w:t>
      </w:r>
      <w:r w:rsidRPr="00F62FF5">
        <w:rPr>
          <w:rFonts w:ascii="Times New Roman" w:hAnsi="Times New Roman" w:cs="Times New Roman"/>
          <w:color w:val="000000" w:themeColor="text1"/>
          <w:sz w:val="24"/>
          <w:szCs w:val="24"/>
        </w:rPr>
        <w:t xml:space="preserve"> j = 1, 2, 3, </w:t>
      </w:r>
      <w:r w:rsidRPr="00F62FF5">
        <w:rPr>
          <w:rFonts w:ascii="Cambria Math" w:hAnsi="Cambria Math" w:cs="Cambria Math"/>
          <w:color w:val="000000" w:themeColor="text1"/>
          <w:sz w:val="24"/>
          <w:szCs w:val="24"/>
        </w:rPr>
        <w:t>…</w:t>
      </w:r>
      <w:r w:rsidRPr="00F62FF5">
        <w:rPr>
          <w:rFonts w:ascii="Times New Roman" w:hAnsi="Times New Roman" w:cs="Times New Roman"/>
          <w:color w:val="000000" w:themeColor="text1"/>
          <w:sz w:val="24"/>
          <w:szCs w:val="24"/>
        </w:rPr>
        <w:t>, N.</w:t>
      </w:r>
      <w:bookmarkEnd w:id="1"/>
      <w:r w:rsidRPr="00F62FF5">
        <w:rPr>
          <w:rFonts w:ascii="Times New Roman" w:hAnsi="Times New Roman" w:cs="Times New Roman"/>
          <w:color w:val="000000" w:themeColor="text1"/>
          <w:sz w:val="24"/>
          <w:szCs w:val="24"/>
        </w:rPr>
        <w:t xml:space="preserve"> The probability of Hap </w:t>
      </w:r>
      <w:proofErr w:type="spellStart"/>
      <w:r w:rsidRPr="00F62FF5">
        <w:rPr>
          <w:rFonts w:ascii="Times New Roman" w:hAnsi="Times New Roman" w:cs="Times New Roman"/>
          <w:color w:val="000000" w:themeColor="text1"/>
          <w:sz w:val="24"/>
          <w:szCs w:val="24"/>
        </w:rPr>
        <w:t>i</w:t>
      </w:r>
      <w:proofErr w:type="spellEnd"/>
      <w:r w:rsidRPr="00F62FF5">
        <w:rPr>
          <w:rFonts w:ascii="Times New Roman" w:hAnsi="Times New Roman" w:cs="Times New Roman"/>
          <w:color w:val="000000" w:themeColor="text1"/>
          <w:sz w:val="24"/>
          <w:szCs w:val="24"/>
        </w:rPr>
        <w:t>-rich SNP transmitted to the fetus at given site j was calculated as:</w:t>
      </w:r>
    </w:p>
    <w:p w14:paraId="2B12E180" w14:textId="30185220" w:rsidR="009F46CB" w:rsidRPr="00F62FF5" w:rsidRDefault="009F46CB" w:rsidP="00F62FF5">
      <w:pPr>
        <w:adjustRightInd w:val="0"/>
        <w:snapToGrid w:val="0"/>
        <w:spacing w:line="480" w:lineRule="auto"/>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P</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Hapi</m:t>
              </m:r>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j</m:t>
                  </m:r>
                </m:sub>
              </m:sSub>
            </m:e>
          </m:d>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|Hapi}</m:t>
              </m:r>
            </m:num>
            <m:den>
              <m:r>
                <w:rPr>
                  <w:rFonts w:ascii="Cambria Math" w:hAnsi="Cambria Math" w:cs="Times New Roman"/>
                  <w:color w:val="000000" w:themeColor="text1"/>
                  <w:sz w:val="24"/>
                  <w:szCs w:val="24"/>
                </w:rPr>
                <m:t>P{</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|Hap0}+ P{</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|Hap1}</m:t>
              </m:r>
            </m:den>
          </m:f>
        </m:oMath>
      </m:oMathPara>
    </w:p>
    <w:p w14:paraId="0E61C3B2" w14:textId="77777777" w:rsidR="009F46CB" w:rsidRPr="00F62FF5" w:rsidRDefault="009F46CB" w:rsidP="00F62FF5">
      <w:pPr>
        <w:adjustRightInd w:val="0"/>
        <w:snapToGrid w:val="0"/>
        <w:spacing w:line="480" w:lineRule="auto"/>
        <w:rPr>
          <w:rFonts w:ascii="Times New Roman" w:hAnsi="Times New Roman" w:cs="Times New Roman"/>
          <w:color w:val="000000" w:themeColor="text1"/>
          <w:sz w:val="24"/>
          <w:szCs w:val="24"/>
        </w:rPr>
      </w:pPr>
      <w:r w:rsidRPr="00F62FF5">
        <w:rPr>
          <w:rFonts w:ascii="Times New Roman" w:hAnsi="Times New Roman" w:cs="Times New Roman" w:hint="eastAsia"/>
          <w:color w:val="000000" w:themeColor="text1"/>
          <w:sz w:val="24"/>
          <w:szCs w:val="24"/>
        </w:rPr>
        <w:t xml:space="preserve">where </w:t>
      </w:r>
      <m:oMath>
        <m:r>
          <w:rPr>
            <w:rFonts w:ascii="Cambria Math" w:hAnsi="Cambria Math" w:cs="Times New Roman"/>
            <w:color w:val="000000" w:themeColor="text1"/>
            <w:sz w:val="24"/>
            <w:szCs w:val="24"/>
          </w:rPr>
          <m:t>P{</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|Hapi}</m:t>
        </m:r>
      </m:oMath>
      <w:r w:rsidRPr="00F62FF5">
        <w:rPr>
          <w:rFonts w:ascii="Times New Roman" w:hAnsi="Times New Roman" w:cs="Times New Roman"/>
          <w:color w:val="000000" w:themeColor="text1"/>
          <w:sz w:val="24"/>
          <w:szCs w:val="24"/>
        </w:rPr>
        <w:t xml:space="preserve"> is the probability of the observed state </w:t>
      </w:r>
      <w:r w:rsidRPr="00F62FF5">
        <w:rPr>
          <w:rFonts w:ascii="Times New Roman" w:hAnsi="Times New Roman" w:cs="Times New Roman"/>
          <w:i/>
          <w:iCs/>
          <w:color w:val="000000" w:themeColor="text1"/>
          <w:sz w:val="24"/>
          <w:szCs w:val="24"/>
        </w:rPr>
        <w:t>N</w:t>
      </w:r>
      <w:r w:rsidRPr="00F62FF5">
        <w:rPr>
          <w:rFonts w:ascii="Times New Roman" w:hAnsi="Times New Roman" w:cs="Times New Roman"/>
          <w:i/>
          <w:iCs/>
          <w:color w:val="000000" w:themeColor="text1"/>
          <w:sz w:val="24"/>
          <w:szCs w:val="24"/>
          <w:vertAlign w:val="subscript"/>
        </w:rPr>
        <w:t>j</w:t>
      </w:r>
      <w:r w:rsidRPr="00F62FF5">
        <w:rPr>
          <w:rFonts w:ascii="Times New Roman" w:hAnsi="Times New Roman" w:cs="Times New Roman"/>
          <w:color w:val="000000" w:themeColor="text1"/>
          <w:sz w:val="24"/>
          <w:szCs w:val="24"/>
        </w:rPr>
        <w:t xml:space="preserve"> at SNP loci</w:t>
      </w:r>
      <w:r w:rsidRPr="00F62FF5">
        <w:rPr>
          <w:rFonts w:ascii="Times New Roman" w:hAnsi="Times New Roman" w:cs="Times New Roman"/>
          <w:i/>
          <w:iCs/>
          <w:color w:val="000000" w:themeColor="text1"/>
          <w:sz w:val="24"/>
          <w:szCs w:val="24"/>
        </w:rPr>
        <w:t xml:space="preserve"> </w:t>
      </w:r>
      <w:r w:rsidRPr="00F62FF5">
        <w:rPr>
          <w:rFonts w:ascii="Times New Roman" w:hAnsi="Times New Roman" w:cs="Times New Roman"/>
          <w:color w:val="000000" w:themeColor="text1"/>
          <w:sz w:val="24"/>
          <w:szCs w:val="24"/>
        </w:rPr>
        <w:t xml:space="preserve">j in maternal plasma when Hap </w:t>
      </w:r>
      <w:proofErr w:type="spellStart"/>
      <w:r w:rsidRPr="00F62FF5">
        <w:rPr>
          <w:rFonts w:ascii="Times New Roman" w:hAnsi="Times New Roman" w:cs="Times New Roman"/>
          <w:i/>
          <w:iCs/>
          <w:color w:val="000000" w:themeColor="text1"/>
          <w:sz w:val="24"/>
          <w:szCs w:val="24"/>
        </w:rPr>
        <w:t>i</w:t>
      </w:r>
      <w:proofErr w:type="spellEnd"/>
      <w:r w:rsidRPr="00F62FF5">
        <w:rPr>
          <w:rFonts w:ascii="Times New Roman" w:hAnsi="Times New Roman" w:cs="Times New Roman"/>
          <w:color w:val="000000" w:themeColor="text1"/>
          <w:sz w:val="24"/>
          <w:szCs w:val="24"/>
        </w:rPr>
        <w:t xml:space="preserve"> was transmitted to the fetus</w:t>
      </w:r>
      <w:r w:rsidRPr="00F62FF5">
        <w:rPr>
          <w:rFonts w:ascii="Times New Roman" w:hAnsi="Times New Roman" w:cs="Times New Roman" w:hint="eastAsia"/>
          <w:color w:val="000000" w:themeColor="text1"/>
          <w:sz w:val="24"/>
          <w:szCs w:val="24"/>
        </w:rPr>
        <w:t>,</w:t>
      </w:r>
      <w:r w:rsidRPr="00F62FF5">
        <w:rPr>
          <w:rFonts w:ascii="Times New Roman" w:hAnsi="Times New Roman" w:cs="Times New Roman"/>
          <w:color w:val="000000" w:themeColor="text1"/>
          <w:sz w:val="24"/>
          <w:szCs w:val="24"/>
        </w:rPr>
        <w:t xml:space="preserve"> calculat</w:t>
      </w:r>
      <w:r w:rsidRPr="00F62FF5">
        <w:rPr>
          <w:rFonts w:ascii="Times New Roman" w:hAnsi="Times New Roman" w:cs="Times New Roman" w:hint="eastAsia"/>
          <w:color w:val="000000" w:themeColor="text1"/>
          <w:sz w:val="24"/>
          <w:szCs w:val="24"/>
        </w:rPr>
        <w:t>ing</w:t>
      </w:r>
      <w:r w:rsidRPr="00F62FF5">
        <w:rPr>
          <w:rFonts w:ascii="Times New Roman" w:hAnsi="Times New Roman" w:cs="Times New Roman"/>
          <w:color w:val="000000" w:themeColor="text1"/>
          <w:sz w:val="24"/>
          <w:szCs w:val="24"/>
        </w:rPr>
        <w:t xml:space="preserve"> based on read counts of reference and alternative alleles and </w:t>
      </w:r>
      <w:r w:rsidRPr="00F62FF5">
        <w:rPr>
          <w:rFonts w:ascii="Times New Roman" w:hAnsi="Times New Roman" w:cs="Times New Roman" w:hint="eastAsia"/>
          <w:color w:val="000000" w:themeColor="text1"/>
          <w:sz w:val="24"/>
          <w:szCs w:val="24"/>
        </w:rPr>
        <w:t xml:space="preserve">the </w:t>
      </w:r>
      <w:r w:rsidRPr="00F62FF5">
        <w:rPr>
          <w:rFonts w:ascii="Times New Roman" w:hAnsi="Times New Roman" w:cs="Times New Roman"/>
          <w:color w:val="000000" w:themeColor="text1"/>
          <w:sz w:val="24"/>
          <w:szCs w:val="24"/>
        </w:rPr>
        <w:t xml:space="preserve">expected proportion under </w:t>
      </w:r>
      <w:r w:rsidRPr="00F62FF5">
        <w:rPr>
          <w:rFonts w:ascii="Times New Roman" w:hAnsi="Times New Roman" w:cs="Times New Roman" w:hint="eastAsia"/>
          <w:color w:val="000000" w:themeColor="text1"/>
          <w:sz w:val="24"/>
          <w:szCs w:val="24"/>
        </w:rPr>
        <w:t xml:space="preserve">the </w:t>
      </w:r>
      <w:r w:rsidRPr="00F62FF5">
        <w:rPr>
          <w:rFonts w:ascii="Times New Roman" w:hAnsi="Times New Roman" w:cs="Times New Roman"/>
          <w:color w:val="000000" w:themeColor="text1"/>
          <w:sz w:val="24"/>
          <w:szCs w:val="24"/>
        </w:rPr>
        <w:t xml:space="preserve">estimated fetal fraction using </w:t>
      </w:r>
      <w:r w:rsidRPr="00F62FF5">
        <w:rPr>
          <w:rFonts w:ascii="Times New Roman" w:hAnsi="Times New Roman" w:cs="Times New Roman" w:hint="eastAsia"/>
          <w:color w:val="000000" w:themeColor="text1"/>
          <w:sz w:val="24"/>
          <w:szCs w:val="24"/>
        </w:rPr>
        <w:t xml:space="preserve">a </w:t>
      </w:r>
      <w:r w:rsidRPr="00F62FF5">
        <w:rPr>
          <w:rFonts w:ascii="Times New Roman" w:hAnsi="Times New Roman" w:cs="Times New Roman"/>
          <w:color w:val="000000" w:themeColor="text1"/>
          <w:sz w:val="24"/>
          <w:szCs w:val="24"/>
        </w:rPr>
        <w:t xml:space="preserve">binomial distribution. The transition probabilities matrix was denoted as </w:t>
      </w:r>
      <w:r w:rsidRPr="00F62FF5">
        <w:rPr>
          <w:rFonts w:ascii="Times New Roman" w:hAnsi="Times New Roman" w:cs="Times New Roman"/>
          <w:i/>
          <w:iCs/>
          <w:color w:val="000000" w:themeColor="text1"/>
          <w:sz w:val="24"/>
          <w:szCs w:val="24"/>
        </w:rPr>
        <w:t>A</w:t>
      </w:r>
      <w:r w:rsidRPr="00F62FF5">
        <w:rPr>
          <w:rFonts w:ascii="Times New Roman" w:hAnsi="Times New Roman" w:cs="Times New Roman"/>
          <w:color w:val="000000" w:themeColor="text1"/>
          <w:sz w:val="24"/>
          <w:szCs w:val="24"/>
        </w:rPr>
        <w:t xml:space="preserve"> = {</w:t>
      </w:r>
      <w:proofErr w:type="spellStart"/>
      <w:r w:rsidRPr="00F62FF5">
        <w:rPr>
          <w:rFonts w:ascii="Times New Roman" w:hAnsi="Times New Roman" w:cs="Times New Roman"/>
          <w:i/>
          <w:iCs/>
          <w:color w:val="000000" w:themeColor="text1"/>
          <w:sz w:val="24"/>
          <w:szCs w:val="24"/>
        </w:rPr>
        <w:t>a</w:t>
      </w:r>
      <w:r w:rsidRPr="00F62FF5">
        <w:rPr>
          <w:rFonts w:ascii="Times New Roman" w:hAnsi="Times New Roman" w:cs="Times New Roman"/>
          <w:i/>
          <w:iCs/>
          <w:color w:val="000000" w:themeColor="text1"/>
          <w:sz w:val="24"/>
          <w:szCs w:val="24"/>
          <w:vertAlign w:val="subscript"/>
        </w:rPr>
        <w:t>j</w:t>
      </w:r>
      <w:proofErr w:type="spellEnd"/>
      <w:r w:rsidRPr="00F62FF5">
        <w:rPr>
          <w:rFonts w:ascii="Times New Roman" w:hAnsi="Times New Roman" w:cs="Times New Roman"/>
          <w:color w:val="000000" w:themeColor="text1"/>
          <w:sz w:val="24"/>
          <w:szCs w:val="24"/>
        </w:rPr>
        <w:t>}, where</w:t>
      </w:r>
      <w:r w:rsidRPr="00F62FF5">
        <w:rPr>
          <w:rFonts w:ascii="Times New Roman" w:hAnsi="Times New Roman" w:cs="Times New Roman" w:hint="eastAsia"/>
          <w:color w:val="000000" w:themeColor="text1"/>
          <w:sz w:val="24"/>
          <w:szCs w:val="24"/>
        </w:rPr>
        <w:t xml:space="preserve"> </w:t>
      </w:r>
    </w:p>
    <w:p w14:paraId="579D2F1F" w14:textId="77777777" w:rsidR="009F46CB" w:rsidRPr="00F62FF5" w:rsidRDefault="00000000" w:rsidP="00F62FF5">
      <w:pPr>
        <w:adjustRightInd w:val="0"/>
        <w:snapToGrid w:val="0"/>
        <w:spacing w:line="480" w:lineRule="auto"/>
        <w:jc w:val="center"/>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 xml:space="preserve">= </m:t>
        </m:r>
        <m:d>
          <m:dPr>
            <m:begChr m:val="{"/>
            <m:endChr m:val="}"/>
            <m:ctrlPr>
              <w:rPr>
                <w:rFonts w:ascii="Cambria Math" w:hAnsi="Cambria Math" w:cs="Times New Roman"/>
                <w:i/>
                <w:color w:val="000000" w:themeColor="text1"/>
                <w:sz w:val="24"/>
                <w:szCs w:val="24"/>
              </w:rPr>
            </m:ctrlPr>
          </m:dPr>
          <m:e>
            <m:m>
              <m:mPr>
                <m:mcs>
                  <m:mc>
                    <m:mcPr>
                      <m:count m:val="2"/>
                      <m:mcJc m:val="center"/>
                    </m:mcPr>
                  </m:mc>
                </m:mcs>
                <m:ctrlPr>
                  <w:rPr>
                    <w:rFonts w:ascii="Cambria Math" w:hAnsi="Cambria Math" w:cs="Times New Roman"/>
                    <w:i/>
                    <w:color w:val="000000" w:themeColor="text1"/>
                    <w:sz w:val="24"/>
                    <w:szCs w:val="24"/>
                  </w:rPr>
                </m:ctrlPr>
              </m:mPr>
              <m:mr>
                <m:e>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j</m:t>
                      </m:r>
                    </m:sub>
                  </m:sSub>
                </m:e>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j</m:t>
                      </m:r>
                    </m:sub>
                  </m:sSub>
                </m:e>
              </m:mr>
              <m:m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j</m:t>
                      </m:r>
                    </m:sub>
                  </m:sSub>
                </m:e>
                <m:e>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j</m:t>
                      </m:r>
                    </m:sub>
                  </m:sSub>
                </m:e>
              </m:mr>
            </m:m>
          </m:e>
        </m:d>
      </m:oMath>
      <w:r w:rsidR="009F46CB" w:rsidRPr="00F62FF5">
        <w:rPr>
          <w:rFonts w:ascii="Times New Roman" w:hAnsi="Times New Roman" w:cs="Times New Roman" w:hint="eastAsia"/>
          <w:color w:val="000000" w:themeColor="text1"/>
          <w:sz w:val="24"/>
          <w:szCs w:val="24"/>
        </w:rPr>
        <w:t>.</w:t>
      </w:r>
    </w:p>
    <w:p w14:paraId="44259F97" w14:textId="470C88F0" w:rsidR="009F46CB" w:rsidRPr="00F62FF5" w:rsidRDefault="009F46CB" w:rsidP="00F62FF5">
      <w:pPr>
        <w:adjustRightInd w:val="0"/>
        <w:snapToGrid w:val="0"/>
        <w:spacing w:line="480" w:lineRule="auto"/>
        <w:rPr>
          <w:rFonts w:ascii="Times New Roman" w:hAnsi="Times New Roman" w:cs="Times New Roman"/>
          <w:color w:val="000000" w:themeColor="text1"/>
          <w:sz w:val="24"/>
          <w:szCs w:val="24"/>
        </w:rPr>
      </w:pPr>
      <w:r w:rsidRPr="00F62FF5">
        <w:rPr>
          <w:rFonts w:ascii="Times New Roman" w:hAnsi="Times New Roman" w:cs="Times New Roman" w:hint="eastAsia"/>
          <w:color w:val="000000" w:themeColor="text1"/>
          <w:sz w:val="24"/>
          <w:szCs w:val="24"/>
        </w:rPr>
        <w:t xml:space="preserve">Here, </w:t>
      </w:r>
      <w:proofErr w:type="spellStart"/>
      <w:r w:rsidRPr="00F62FF5">
        <w:rPr>
          <w:rFonts w:ascii="Times New Roman" w:hAnsi="Times New Roman" w:cs="Times New Roman"/>
          <w:i/>
          <w:iCs/>
          <w:color w:val="000000" w:themeColor="text1"/>
          <w:sz w:val="24"/>
          <w:szCs w:val="24"/>
        </w:rPr>
        <w:t>P</w:t>
      </w:r>
      <w:r w:rsidRPr="00F62FF5">
        <w:rPr>
          <w:rFonts w:ascii="Times New Roman" w:hAnsi="Times New Roman" w:cs="Times New Roman"/>
          <w:i/>
          <w:iCs/>
          <w:color w:val="000000" w:themeColor="text1"/>
          <w:sz w:val="24"/>
          <w:szCs w:val="24"/>
          <w:vertAlign w:val="subscript"/>
        </w:rPr>
        <w:t>j</w:t>
      </w:r>
      <w:proofErr w:type="spellEnd"/>
      <w:r w:rsidRPr="00F62FF5">
        <w:rPr>
          <w:rFonts w:ascii="Times New Roman" w:hAnsi="Times New Roman" w:cs="Times New Roman"/>
          <w:color w:val="000000" w:themeColor="text1"/>
          <w:sz w:val="24"/>
          <w:szCs w:val="24"/>
        </w:rPr>
        <w:t xml:space="preserve"> is the probability of recombination between two neighboring SNPs</w:t>
      </w:r>
      <w:r w:rsidRPr="00F62FF5">
        <w:rPr>
          <w:rFonts w:ascii="Times New Roman" w:hAnsi="Times New Roman" w:cs="Times New Roman" w:hint="eastAsia"/>
          <w:color w:val="000000" w:themeColor="text1"/>
          <w:sz w:val="24"/>
          <w:szCs w:val="24"/>
        </w:rPr>
        <w:t>, determined</w:t>
      </w:r>
      <w:r w:rsidRPr="00F62FF5">
        <w:rPr>
          <w:rFonts w:ascii="Times New Roman" w:hAnsi="Times New Roman" w:cs="Times New Roman"/>
          <w:color w:val="000000" w:themeColor="text1"/>
          <w:sz w:val="24"/>
          <w:szCs w:val="24"/>
        </w:rPr>
        <w:t xml:space="preserve"> by the</w:t>
      </w:r>
      <w:r w:rsidRPr="00F62FF5">
        <w:rPr>
          <w:rFonts w:ascii="Times New Roman" w:hAnsi="Times New Roman" w:cs="Times New Roman" w:hint="eastAsia"/>
          <w:color w:val="000000" w:themeColor="text1"/>
          <w:sz w:val="24"/>
          <w:szCs w:val="24"/>
        </w:rPr>
        <w:t xml:space="preserve"> </w:t>
      </w:r>
      <w:r w:rsidRPr="00F62FF5">
        <w:rPr>
          <w:rFonts w:ascii="Times New Roman" w:hAnsi="Times New Roman" w:cs="Times New Roman"/>
          <w:color w:val="000000" w:themeColor="text1"/>
          <w:sz w:val="24"/>
          <w:szCs w:val="24"/>
        </w:rPr>
        <w:t xml:space="preserve">genetic distance </w:t>
      </w:r>
      <w:r w:rsidRPr="00F62FF5">
        <w:rPr>
          <w:rFonts w:ascii="Times New Roman" w:hAnsi="Times New Roman" w:cs="Times New Roman" w:hint="eastAsia"/>
          <w:color w:val="000000" w:themeColor="text1"/>
          <w:sz w:val="24"/>
          <w:szCs w:val="24"/>
        </w:rPr>
        <w:t>derived from</w:t>
      </w:r>
      <w:r w:rsidRPr="00F62FF5">
        <w:rPr>
          <w:rFonts w:ascii="Times New Roman" w:hAnsi="Times New Roman" w:cs="Times New Roman"/>
          <w:color w:val="000000" w:themeColor="text1"/>
          <w:sz w:val="24"/>
          <w:szCs w:val="24"/>
        </w:rPr>
        <w:t xml:space="preserve"> the</w:t>
      </w:r>
      <w:r w:rsidRPr="00F62FF5">
        <w:rPr>
          <w:rFonts w:ascii="Times New Roman" w:hAnsi="Times New Roman" w:cs="Times New Roman" w:hint="eastAsia"/>
          <w:color w:val="000000" w:themeColor="text1"/>
          <w:sz w:val="24"/>
          <w:szCs w:val="24"/>
        </w:rPr>
        <w:t xml:space="preserve"> 1000 Genomes Project data</w:t>
      </w:r>
      <w:r w:rsidRPr="00F62FF5">
        <w:rPr>
          <w:rFonts w:ascii="Times New Roman" w:hAnsi="Times New Roman" w:cs="Times New Roman"/>
          <w:color w:val="000000" w:themeColor="text1"/>
          <w:sz w:val="24"/>
          <w:szCs w:val="24"/>
        </w:rPr>
        <w:t xml:space="preserve">. </w:t>
      </w:r>
    </w:p>
    <w:bookmarkEnd w:id="0"/>
    <w:p w14:paraId="1A86837A" w14:textId="77777777" w:rsidR="009F46CB" w:rsidRPr="00F62FF5" w:rsidRDefault="009F46CB" w:rsidP="00F62FF5">
      <w:pPr>
        <w:adjustRightInd w:val="0"/>
        <w:snapToGrid w:val="0"/>
        <w:spacing w:line="480" w:lineRule="auto"/>
        <w:rPr>
          <w:rFonts w:ascii="Times New Roman" w:hAnsi="Times New Roman" w:cs="Times New Roman"/>
          <w:color w:val="000000" w:themeColor="text1"/>
          <w:sz w:val="24"/>
          <w:szCs w:val="24"/>
        </w:rPr>
      </w:pPr>
    </w:p>
    <w:p w14:paraId="6471FE0D" w14:textId="46EE48B0" w:rsidR="009F46CB" w:rsidRPr="00F62FF5" w:rsidRDefault="009F46CB" w:rsidP="00F62FF5">
      <w:pPr>
        <w:adjustRightInd w:val="0"/>
        <w:snapToGrid w:val="0"/>
        <w:spacing w:line="480" w:lineRule="auto"/>
        <w:rPr>
          <w:rFonts w:ascii="Times New Roman" w:hAnsi="Times New Roman" w:cs="Times New Roman"/>
          <w:color w:val="000000" w:themeColor="text1"/>
          <w:sz w:val="24"/>
          <w:szCs w:val="24"/>
        </w:rPr>
      </w:pPr>
    </w:p>
    <w:sectPr w:rsidR="009F46CB" w:rsidRPr="00F62F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62A71" w14:textId="77777777" w:rsidR="00752F27" w:rsidRDefault="00752F27" w:rsidP="0099114D">
      <w:pPr>
        <w:rPr>
          <w:rFonts w:hint="eastAsia"/>
        </w:rPr>
      </w:pPr>
      <w:r>
        <w:separator/>
      </w:r>
    </w:p>
  </w:endnote>
  <w:endnote w:type="continuationSeparator" w:id="0">
    <w:p w14:paraId="2CB6A7ED" w14:textId="77777777" w:rsidR="00752F27" w:rsidRDefault="00752F27" w:rsidP="0099114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9C20" w14:textId="77777777" w:rsidR="00752F27" w:rsidRDefault="00752F27" w:rsidP="0099114D">
      <w:pPr>
        <w:rPr>
          <w:rFonts w:hint="eastAsia"/>
        </w:rPr>
      </w:pPr>
      <w:r>
        <w:separator/>
      </w:r>
    </w:p>
  </w:footnote>
  <w:footnote w:type="continuationSeparator" w:id="0">
    <w:p w14:paraId="1340FD08" w14:textId="77777777" w:rsidR="00752F27" w:rsidRDefault="00752F27" w:rsidP="0099114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Ultrasound OBGy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e2pde2btf5v3ewpfvv0vs0e2dvvx9fxz00&quot;&gt;My EndNote Library&lt;record-ids&gt;&lt;item&gt;9307&lt;/item&gt;&lt;/record-ids&gt;&lt;/item&gt;&lt;/Libraries&gt;"/>
  </w:docVars>
  <w:rsids>
    <w:rsidRoot w:val="00B96646"/>
    <w:rsid w:val="0007098D"/>
    <w:rsid w:val="0007757C"/>
    <w:rsid w:val="001E233B"/>
    <w:rsid w:val="002A4E07"/>
    <w:rsid w:val="002A5056"/>
    <w:rsid w:val="002D5BE3"/>
    <w:rsid w:val="00455B3B"/>
    <w:rsid w:val="00464E53"/>
    <w:rsid w:val="004F35FB"/>
    <w:rsid w:val="0051599F"/>
    <w:rsid w:val="006F3D15"/>
    <w:rsid w:val="00752F27"/>
    <w:rsid w:val="007F090F"/>
    <w:rsid w:val="008C53AD"/>
    <w:rsid w:val="0099114D"/>
    <w:rsid w:val="009B1AB9"/>
    <w:rsid w:val="009D5DE5"/>
    <w:rsid w:val="009F46CB"/>
    <w:rsid w:val="00B21F2B"/>
    <w:rsid w:val="00B249A4"/>
    <w:rsid w:val="00B96646"/>
    <w:rsid w:val="00CD6E19"/>
    <w:rsid w:val="00D16088"/>
    <w:rsid w:val="00D8206E"/>
    <w:rsid w:val="00E47C0A"/>
    <w:rsid w:val="00EA47C7"/>
    <w:rsid w:val="00F57D3E"/>
    <w:rsid w:val="00F62FF5"/>
    <w:rsid w:val="00FA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25250"/>
  <w15:chartTrackingRefBased/>
  <w15:docId w15:val="{533CC1FE-D0AA-4251-B9F7-EA6879C8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9664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9664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9664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9664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9664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9664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9664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9664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9664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9664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9664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9664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96646"/>
    <w:rPr>
      <w:rFonts w:cstheme="majorBidi"/>
      <w:color w:val="2F5496" w:themeColor="accent1" w:themeShade="BF"/>
      <w:sz w:val="28"/>
      <w:szCs w:val="28"/>
    </w:rPr>
  </w:style>
  <w:style w:type="character" w:customStyle="1" w:styleId="50">
    <w:name w:val="标题 5 字符"/>
    <w:basedOn w:val="a0"/>
    <w:link w:val="5"/>
    <w:uiPriority w:val="9"/>
    <w:semiHidden/>
    <w:rsid w:val="00B96646"/>
    <w:rPr>
      <w:rFonts w:cstheme="majorBidi"/>
      <w:color w:val="2F5496" w:themeColor="accent1" w:themeShade="BF"/>
      <w:sz w:val="24"/>
      <w:szCs w:val="24"/>
    </w:rPr>
  </w:style>
  <w:style w:type="character" w:customStyle="1" w:styleId="60">
    <w:name w:val="标题 6 字符"/>
    <w:basedOn w:val="a0"/>
    <w:link w:val="6"/>
    <w:uiPriority w:val="9"/>
    <w:semiHidden/>
    <w:rsid w:val="00B96646"/>
    <w:rPr>
      <w:rFonts w:cstheme="majorBidi"/>
      <w:b/>
      <w:bCs/>
      <w:color w:val="2F5496" w:themeColor="accent1" w:themeShade="BF"/>
    </w:rPr>
  </w:style>
  <w:style w:type="character" w:customStyle="1" w:styleId="70">
    <w:name w:val="标题 7 字符"/>
    <w:basedOn w:val="a0"/>
    <w:link w:val="7"/>
    <w:uiPriority w:val="9"/>
    <w:semiHidden/>
    <w:rsid w:val="00B96646"/>
    <w:rPr>
      <w:rFonts w:cstheme="majorBidi"/>
      <w:b/>
      <w:bCs/>
      <w:color w:val="595959" w:themeColor="text1" w:themeTint="A6"/>
    </w:rPr>
  </w:style>
  <w:style w:type="character" w:customStyle="1" w:styleId="80">
    <w:name w:val="标题 8 字符"/>
    <w:basedOn w:val="a0"/>
    <w:link w:val="8"/>
    <w:uiPriority w:val="9"/>
    <w:semiHidden/>
    <w:rsid w:val="00B96646"/>
    <w:rPr>
      <w:rFonts w:cstheme="majorBidi"/>
      <w:color w:val="595959" w:themeColor="text1" w:themeTint="A6"/>
    </w:rPr>
  </w:style>
  <w:style w:type="character" w:customStyle="1" w:styleId="90">
    <w:name w:val="标题 9 字符"/>
    <w:basedOn w:val="a0"/>
    <w:link w:val="9"/>
    <w:uiPriority w:val="9"/>
    <w:semiHidden/>
    <w:rsid w:val="00B96646"/>
    <w:rPr>
      <w:rFonts w:eastAsiaTheme="majorEastAsia" w:cstheme="majorBidi"/>
      <w:color w:val="595959" w:themeColor="text1" w:themeTint="A6"/>
    </w:rPr>
  </w:style>
  <w:style w:type="paragraph" w:styleId="a3">
    <w:name w:val="Title"/>
    <w:basedOn w:val="a"/>
    <w:next w:val="a"/>
    <w:link w:val="a4"/>
    <w:uiPriority w:val="10"/>
    <w:qFormat/>
    <w:rsid w:val="00B966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966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6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966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6646"/>
    <w:pPr>
      <w:spacing w:before="160" w:after="160"/>
      <w:jc w:val="center"/>
    </w:pPr>
    <w:rPr>
      <w:i/>
      <w:iCs/>
      <w:color w:val="404040" w:themeColor="text1" w:themeTint="BF"/>
    </w:rPr>
  </w:style>
  <w:style w:type="character" w:customStyle="1" w:styleId="a8">
    <w:name w:val="引用 字符"/>
    <w:basedOn w:val="a0"/>
    <w:link w:val="a7"/>
    <w:uiPriority w:val="29"/>
    <w:rsid w:val="00B96646"/>
    <w:rPr>
      <w:i/>
      <w:iCs/>
      <w:color w:val="404040" w:themeColor="text1" w:themeTint="BF"/>
    </w:rPr>
  </w:style>
  <w:style w:type="paragraph" w:styleId="a9">
    <w:name w:val="List Paragraph"/>
    <w:basedOn w:val="a"/>
    <w:uiPriority w:val="34"/>
    <w:qFormat/>
    <w:rsid w:val="00B96646"/>
    <w:pPr>
      <w:ind w:left="720"/>
      <w:contextualSpacing/>
    </w:pPr>
  </w:style>
  <w:style w:type="character" w:styleId="aa">
    <w:name w:val="Intense Emphasis"/>
    <w:basedOn w:val="a0"/>
    <w:uiPriority w:val="21"/>
    <w:qFormat/>
    <w:rsid w:val="00B96646"/>
    <w:rPr>
      <w:i/>
      <w:iCs/>
      <w:color w:val="2F5496" w:themeColor="accent1" w:themeShade="BF"/>
    </w:rPr>
  </w:style>
  <w:style w:type="paragraph" w:styleId="ab">
    <w:name w:val="Intense Quote"/>
    <w:basedOn w:val="a"/>
    <w:next w:val="a"/>
    <w:link w:val="ac"/>
    <w:uiPriority w:val="30"/>
    <w:qFormat/>
    <w:rsid w:val="00B966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96646"/>
    <w:rPr>
      <w:i/>
      <w:iCs/>
      <w:color w:val="2F5496" w:themeColor="accent1" w:themeShade="BF"/>
    </w:rPr>
  </w:style>
  <w:style w:type="character" w:styleId="ad">
    <w:name w:val="Intense Reference"/>
    <w:basedOn w:val="a0"/>
    <w:uiPriority w:val="32"/>
    <w:qFormat/>
    <w:rsid w:val="00B96646"/>
    <w:rPr>
      <w:b/>
      <w:bCs/>
      <w:smallCaps/>
      <w:color w:val="2F5496" w:themeColor="accent1" w:themeShade="BF"/>
      <w:spacing w:val="5"/>
    </w:rPr>
  </w:style>
  <w:style w:type="paragraph" w:styleId="ae">
    <w:name w:val="header"/>
    <w:basedOn w:val="a"/>
    <w:link w:val="af"/>
    <w:uiPriority w:val="99"/>
    <w:unhideWhenUsed/>
    <w:rsid w:val="0099114D"/>
    <w:pPr>
      <w:tabs>
        <w:tab w:val="center" w:pos="4153"/>
        <w:tab w:val="right" w:pos="8306"/>
      </w:tabs>
      <w:snapToGrid w:val="0"/>
      <w:jc w:val="center"/>
    </w:pPr>
    <w:rPr>
      <w:sz w:val="18"/>
      <w:szCs w:val="18"/>
    </w:rPr>
  </w:style>
  <w:style w:type="character" w:customStyle="1" w:styleId="af">
    <w:name w:val="页眉 字符"/>
    <w:basedOn w:val="a0"/>
    <w:link w:val="ae"/>
    <w:uiPriority w:val="99"/>
    <w:rsid w:val="0099114D"/>
    <w:rPr>
      <w:sz w:val="18"/>
      <w:szCs w:val="18"/>
    </w:rPr>
  </w:style>
  <w:style w:type="paragraph" w:styleId="af0">
    <w:name w:val="footer"/>
    <w:basedOn w:val="a"/>
    <w:link w:val="af1"/>
    <w:uiPriority w:val="99"/>
    <w:unhideWhenUsed/>
    <w:rsid w:val="0099114D"/>
    <w:pPr>
      <w:tabs>
        <w:tab w:val="center" w:pos="4153"/>
        <w:tab w:val="right" w:pos="8306"/>
      </w:tabs>
      <w:snapToGrid w:val="0"/>
      <w:jc w:val="left"/>
    </w:pPr>
    <w:rPr>
      <w:sz w:val="18"/>
      <w:szCs w:val="18"/>
    </w:rPr>
  </w:style>
  <w:style w:type="character" w:customStyle="1" w:styleId="af1">
    <w:name w:val="页脚 字符"/>
    <w:basedOn w:val="a0"/>
    <w:link w:val="af0"/>
    <w:uiPriority w:val="99"/>
    <w:rsid w:val="0099114D"/>
    <w:rPr>
      <w:sz w:val="18"/>
      <w:szCs w:val="18"/>
    </w:rPr>
  </w:style>
  <w:style w:type="character" w:styleId="af2">
    <w:name w:val="Placeholder Text"/>
    <w:basedOn w:val="a0"/>
    <w:uiPriority w:val="99"/>
    <w:semiHidden/>
    <w:rsid w:val="009B1AB9"/>
    <w:rPr>
      <w:color w:val="666666"/>
    </w:rPr>
  </w:style>
  <w:style w:type="character" w:styleId="af3">
    <w:name w:val="annotation reference"/>
    <w:basedOn w:val="a0"/>
    <w:uiPriority w:val="99"/>
    <w:semiHidden/>
    <w:unhideWhenUsed/>
    <w:rsid w:val="009F46CB"/>
    <w:rPr>
      <w:sz w:val="21"/>
      <w:szCs w:val="21"/>
    </w:rPr>
  </w:style>
  <w:style w:type="paragraph" w:styleId="af4">
    <w:name w:val="annotation text"/>
    <w:basedOn w:val="a"/>
    <w:link w:val="af5"/>
    <w:uiPriority w:val="99"/>
    <w:unhideWhenUsed/>
    <w:rsid w:val="009F46CB"/>
    <w:pPr>
      <w:widowControl/>
      <w:spacing w:line="480" w:lineRule="auto"/>
      <w:jc w:val="left"/>
    </w:pPr>
    <w:rPr>
      <w14:ligatures w14:val="none"/>
    </w:rPr>
  </w:style>
  <w:style w:type="character" w:customStyle="1" w:styleId="af5">
    <w:name w:val="批注文字 字符"/>
    <w:basedOn w:val="a0"/>
    <w:link w:val="af4"/>
    <w:uiPriority w:val="99"/>
    <w:rsid w:val="009F46CB"/>
    <w:rPr>
      <w14:ligatures w14:val="none"/>
    </w:rPr>
  </w:style>
  <w:style w:type="paragraph" w:customStyle="1" w:styleId="EndNoteBibliographyTitle">
    <w:name w:val="EndNote Bibliography Title"/>
    <w:basedOn w:val="a"/>
    <w:link w:val="EndNoteBibliographyTitle0"/>
    <w:rsid w:val="009F46C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F46CB"/>
    <w:rPr>
      <w:rFonts w:ascii="等线" w:eastAsia="等线" w:hAnsi="等线"/>
      <w:noProof/>
      <w:sz w:val="20"/>
    </w:rPr>
  </w:style>
  <w:style w:type="paragraph" w:customStyle="1" w:styleId="EndNoteBibliography">
    <w:name w:val="EndNote Bibliography"/>
    <w:basedOn w:val="a"/>
    <w:link w:val="EndNoteBibliography0"/>
    <w:rsid w:val="009F46CB"/>
    <w:rPr>
      <w:rFonts w:ascii="等线" w:eastAsia="等线" w:hAnsi="等线"/>
      <w:noProof/>
      <w:sz w:val="20"/>
    </w:rPr>
  </w:style>
  <w:style w:type="character" w:customStyle="1" w:styleId="EndNoteBibliography0">
    <w:name w:val="EndNote Bibliography 字符"/>
    <w:basedOn w:val="a0"/>
    <w:link w:val="EndNoteBibliography"/>
    <w:rsid w:val="009F46CB"/>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464</Words>
  <Characters>2650</Characters>
  <Application>Microsoft Office Word</Application>
  <DocSecurity>0</DocSecurity>
  <Lines>77</Lines>
  <Paragraphs>58</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Yiming Wu</dc:creator>
  <cp:keywords/>
  <dc:description/>
  <cp:lastModifiedBy>lanlan zhang</cp:lastModifiedBy>
  <cp:revision>9</cp:revision>
  <dcterms:created xsi:type="dcterms:W3CDTF">2025-08-13T00:09:00Z</dcterms:created>
  <dcterms:modified xsi:type="dcterms:W3CDTF">2025-11-24T10:20:00Z</dcterms:modified>
</cp:coreProperties>
</file>