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AF4D5" w14:textId="77777777" w:rsidR="006C0F63" w:rsidRPr="00445A18" w:rsidRDefault="006C0F63" w:rsidP="006C0F63">
      <w:pPr>
        <w:jc w:val="center"/>
        <w:rPr>
          <w:rFonts w:ascii="Times New Roman" w:hAnsi="Times New Roman" w:cs="Times New Roman"/>
          <w:b/>
          <w:bCs/>
          <w:i/>
          <w:iCs/>
          <w:sz w:val="28"/>
          <w:szCs w:val="28"/>
          <w:lang w:val="en-GB"/>
        </w:rPr>
      </w:pPr>
      <w:r w:rsidRPr="006C0F63">
        <w:rPr>
          <w:rFonts w:ascii="Times New Roman" w:hAnsi="Times New Roman" w:cs="Times New Roman"/>
          <w:b/>
          <w:bCs/>
          <w:sz w:val="28"/>
          <w:szCs w:val="28"/>
          <w:lang w:val="en-US"/>
        </w:rPr>
        <w:t>Integrated transcriptome and proteome analyses unveil cytoskeletal alterations in an endothelial model of monogenic diabetes</w:t>
      </w:r>
      <w:r w:rsidRPr="006C0F63">
        <w:rPr>
          <w:rFonts w:ascii="Times New Roman" w:hAnsi="Times New Roman" w:cs="Times New Roman"/>
          <w:b/>
          <w:bCs/>
          <w:sz w:val="28"/>
          <w:szCs w:val="28"/>
          <w:lang w:val="en-GB"/>
        </w:rPr>
        <w:br/>
      </w:r>
    </w:p>
    <w:p w14:paraId="6CB226C3" w14:textId="07A3F179" w:rsidR="006C0F63" w:rsidRPr="006C0F63" w:rsidRDefault="006C0F63" w:rsidP="0050114B">
      <w:pPr>
        <w:jc w:val="both"/>
        <w:rPr>
          <w:rFonts w:ascii="Times New Roman" w:hAnsi="Times New Roman" w:cs="Times New Roman"/>
          <w:sz w:val="24"/>
          <w:szCs w:val="24"/>
        </w:rPr>
      </w:pPr>
      <w:r w:rsidRPr="006C0F63">
        <w:rPr>
          <w:rFonts w:ascii="Times New Roman" w:hAnsi="Times New Roman" w:cs="Times New Roman"/>
          <w:i/>
          <w:iCs/>
          <w:sz w:val="24"/>
          <w:szCs w:val="24"/>
        </w:rPr>
        <w:t xml:space="preserve">Dawid Skoczek, Damian Kloska, Marta Targosz-Korecka, </w:t>
      </w:r>
      <w:r w:rsidR="00445A18" w:rsidRPr="006C0F63">
        <w:rPr>
          <w:rFonts w:ascii="Times New Roman" w:hAnsi="Times New Roman" w:cs="Times New Roman"/>
          <w:i/>
          <w:iCs/>
          <w:sz w:val="24"/>
          <w:szCs w:val="24"/>
        </w:rPr>
        <w:t xml:space="preserve">Krzysztof </w:t>
      </w:r>
      <w:proofErr w:type="spellStart"/>
      <w:r w:rsidR="00445A18" w:rsidRPr="006C0F63">
        <w:rPr>
          <w:rFonts w:ascii="Times New Roman" w:hAnsi="Times New Roman" w:cs="Times New Roman"/>
          <w:i/>
          <w:iCs/>
          <w:sz w:val="24"/>
          <w:szCs w:val="24"/>
        </w:rPr>
        <w:t>Szade</w:t>
      </w:r>
      <w:proofErr w:type="spellEnd"/>
      <w:r w:rsidR="00445A18" w:rsidRPr="006C0F63">
        <w:rPr>
          <w:rFonts w:ascii="Times New Roman" w:hAnsi="Times New Roman" w:cs="Times New Roman"/>
          <w:i/>
          <w:iCs/>
          <w:sz w:val="24"/>
          <w:szCs w:val="24"/>
        </w:rPr>
        <w:t xml:space="preserve">, </w:t>
      </w:r>
      <w:r w:rsidRPr="006C0F63">
        <w:rPr>
          <w:rFonts w:ascii="Times New Roman" w:hAnsi="Times New Roman" w:cs="Times New Roman"/>
          <w:i/>
          <w:iCs/>
          <w:sz w:val="24"/>
          <w:szCs w:val="24"/>
        </w:rPr>
        <w:t xml:space="preserve">Artur Biela, Jerzy </w:t>
      </w:r>
      <w:proofErr w:type="spellStart"/>
      <w:r w:rsidRPr="006C0F63">
        <w:rPr>
          <w:rFonts w:ascii="Times New Roman" w:hAnsi="Times New Roman" w:cs="Times New Roman"/>
          <w:i/>
          <w:iCs/>
          <w:sz w:val="24"/>
          <w:szCs w:val="24"/>
        </w:rPr>
        <w:t>Hohendorff</w:t>
      </w:r>
      <w:proofErr w:type="spellEnd"/>
      <w:r w:rsidRPr="006C0F63">
        <w:rPr>
          <w:rFonts w:ascii="Times New Roman" w:hAnsi="Times New Roman" w:cs="Times New Roman"/>
          <w:i/>
          <w:iCs/>
          <w:sz w:val="24"/>
          <w:szCs w:val="24"/>
        </w:rPr>
        <w:t xml:space="preserve">, Marian </w:t>
      </w:r>
      <w:proofErr w:type="spellStart"/>
      <w:r w:rsidRPr="006C0F63">
        <w:rPr>
          <w:rFonts w:ascii="Times New Roman" w:hAnsi="Times New Roman" w:cs="Times New Roman"/>
          <w:i/>
          <w:iCs/>
          <w:sz w:val="24"/>
          <w:szCs w:val="24"/>
        </w:rPr>
        <w:t>Babincak</w:t>
      </w:r>
      <w:proofErr w:type="spellEnd"/>
      <w:r w:rsidRPr="006C0F63">
        <w:rPr>
          <w:rFonts w:ascii="Times New Roman" w:hAnsi="Times New Roman" w:cs="Times New Roman"/>
          <w:i/>
          <w:iCs/>
          <w:sz w:val="24"/>
          <w:szCs w:val="24"/>
        </w:rPr>
        <w:t xml:space="preserve">, Aleksandra Kopacz, Maciej </w:t>
      </w:r>
      <w:r w:rsidR="00A46B1F">
        <w:rPr>
          <w:rFonts w:ascii="Times New Roman" w:hAnsi="Times New Roman" w:cs="Times New Roman"/>
          <w:i/>
          <w:iCs/>
          <w:sz w:val="24"/>
          <w:szCs w:val="24"/>
        </w:rPr>
        <w:t xml:space="preserve">T. </w:t>
      </w:r>
      <w:r w:rsidRPr="006C0F63">
        <w:rPr>
          <w:rFonts w:ascii="Times New Roman" w:hAnsi="Times New Roman" w:cs="Times New Roman"/>
          <w:i/>
          <w:iCs/>
          <w:sz w:val="24"/>
          <w:szCs w:val="24"/>
        </w:rPr>
        <w:t xml:space="preserve">Malecki, Jacek </w:t>
      </w:r>
      <w:proofErr w:type="spellStart"/>
      <w:r w:rsidRPr="006C0F63">
        <w:rPr>
          <w:rFonts w:ascii="Times New Roman" w:hAnsi="Times New Roman" w:cs="Times New Roman"/>
          <w:i/>
          <w:iCs/>
          <w:sz w:val="24"/>
          <w:szCs w:val="24"/>
        </w:rPr>
        <w:t>Stepniewski</w:t>
      </w:r>
      <w:proofErr w:type="spellEnd"/>
      <w:r w:rsidRPr="006C0F63">
        <w:rPr>
          <w:rFonts w:ascii="Times New Roman" w:hAnsi="Times New Roman" w:cs="Times New Roman"/>
          <w:i/>
          <w:iCs/>
          <w:sz w:val="24"/>
          <w:szCs w:val="24"/>
        </w:rPr>
        <w:t>, Neli Kachamakova-Trojanowska</w:t>
      </w:r>
      <w:r w:rsidRPr="006C0F63">
        <w:rPr>
          <w:rFonts w:ascii="Times New Roman" w:hAnsi="Times New Roman" w:cs="Times New Roman"/>
          <w:i/>
          <w:iCs/>
          <w:sz w:val="24"/>
          <w:szCs w:val="24"/>
          <w:vertAlign w:val="superscript"/>
        </w:rPr>
        <w:t>*</w:t>
      </w:r>
    </w:p>
    <w:p w14:paraId="31CFA1DC" w14:textId="6307595B" w:rsidR="006C0F63" w:rsidRPr="006C0F63" w:rsidRDefault="006C0F63" w:rsidP="0050114B">
      <w:pPr>
        <w:jc w:val="both"/>
        <w:rPr>
          <w:rFonts w:ascii="Times New Roman" w:hAnsi="Times New Roman" w:cs="Times New Roman"/>
          <w:b/>
          <w:bCs/>
          <w:sz w:val="28"/>
          <w:szCs w:val="28"/>
          <w:lang w:val="en-US"/>
        </w:rPr>
      </w:pPr>
      <w:r w:rsidRPr="006C0F63">
        <w:rPr>
          <w:rFonts w:ascii="Times New Roman" w:hAnsi="Times New Roman" w:cs="Times New Roman"/>
          <w:b/>
          <w:bCs/>
          <w:sz w:val="28"/>
          <w:szCs w:val="28"/>
          <w:lang w:val="en-US"/>
        </w:rPr>
        <w:t xml:space="preserve">Supplementary </w:t>
      </w:r>
      <w:r>
        <w:rPr>
          <w:rFonts w:ascii="Times New Roman" w:hAnsi="Times New Roman" w:cs="Times New Roman"/>
          <w:b/>
          <w:bCs/>
          <w:sz w:val="28"/>
          <w:szCs w:val="28"/>
          <w:lang w:val="en-US"/>
        </w:rPr>
        <w:t>Methods:</w:t>
      </w:r>
    </w:p>
    <w:p w14:paraId="4A06C04B" w14:textId="67228184" w:rsidR="0050114B" w:rsidRPr="003F69DF" w:rsidRDefault="0050114B" w:rsidP="0050114B">
      <w:pPr>
        <w:jc w:val="both"/>
        <w:rPr>
          <w:rFonts w:ascii="Times New Roman" w:hAnsi="Times New Roman" w:cs="Times New Roman"/>
          <w:b/>
          <w:bCs/>
          <w:sz w:val="28"/>
          <w:szCs w:val="28"/>
          <w:lang w:val="en-GB"/>
        </w:rPr>
      </w:pPr>
      <w:r w:rsidRPr="003F69DF">
        <w:rPr>
          <w:rFonts w:ascii="Times New Roman" w:hAnsi="Times New Roman" w:cs="Times New Roman"/>
          <w:b/>
          <w:bCs/>
          <w:sz w:val="28"/>
          <w:szCs w:val="28"/>
          <w:lang w:val="en-GB"/>
        </w:rPr>
        <w:t>Sanger sequencing</w:t>
      </w:r>
    </w:p>
    <w:p w14:paraId="66B87461" w14:textId="20DDC89F" w:rsidR="001C51FD" w:rsidRPr="001C51FD" w:rsidRDefault="00077C89" w:rsidP="00525008">
      <w:pPr>
        <w:jc w:val="both"/>
        <w:rPr>
          <w:rFonts w:ascii="Times New Roman" w:hAnsi="Times New Roman" w:cs="Times New Roman"/>
          <w:sz w:val="24"/>
          <w:szCs w:val="24"/>
          <w:lang w:val="en-GB"/>
        </w:rPr>
      </w:pPr>
      <w:r w:rsidRPr="00077C89">
        <w:rPr>
          <w:rFonts w:ascii="Times New Roman" w:hAnsi="Times New Roman" w:cs="Times New Roman"/>
          <w:sz w:val="24"/>
          <w:szCs w:val="24"/>
          <w:lang w:val="en-GB"/>
        </w:rPr>
        <w:t xml:space="preserve">To identify </w:t>
      </w:r>
      <w:r>
        <w:rPr>
          <w:rFonts w:ascii="Times New Roman" w:hAnsi="Times New Roman" w:cs="Times New Roman"/>
          <w:sz w:val="24"/>
          <w:szCs w:val="24"/>
          <w:lang w:val="en-GB"/>
        </w:rPr>
        <w:t xml:space="preserve">or confirm </w:t>
      </w:r>
      <w:r w:rsidRPr="00077C89">
        <w:rPr>
          <w:rFonts w:ascii="Times New Roman" w:hAnsi="Times New Roman" w:cs="Times New Roman"/>
          <w:sz w:val="24"/>
          <w:szCs w:val="24"/>
          <w:lang w:val="en-GB"/>
        </w:rPr>
        <w:t xml:space="preserve">the nature and exact location of mutations in </w:t>
      </w:r>
      <w:r w:rsidRPr="00077C89">
        <w:rPr>
          <w:rFonts w:ascii="Times New Roman" w:hAnsi="Times New Roman" w:cs="Times New Roman"/>
          <w:i/>
          <w:iCs/>
          <w:sz w:val="24"/>
          <w:szCs w:val="24"/>
          <w:lang w:val="en-GB"/>
        </w:rPr>
        <w:t>HNF1A</w:t>
      </w:r>
      <w:r w:rsidRPr="00077C89">
        <w:rPr>
          <w:rFonts w:ascii="Times New Roman" w:hAnsi="Times New Roman" w:cs="Times New Roman"/>
          <w:sz w:val="24"/>
          <w:szCs w:val="24"/>
          <w:lang w:val="en-GB"/>
        </w:rPr>
        <w:t xml:space="preserve">, Sanger sequencing was performed. Lineage-specific genomic DNA was isolated using the </w:t>
      </w:r>
      <w:proofErr w:type="spellStart"/>
      <w:r w:rsidRPr="00077C89">
        <w:rPr>
          <w:rFonts w:ascii="Times New Roman" w:hAnsi="Times New Roman" w:cs="Times New Roman"/>
          <w:sz w:val="24"/>
          <w:szCs w:val="24"/>
          <w:lang w:val="en-GB"/>
        </w:rPr>
        <w:t>GenomicMini</w:t>
      </w:r>
      <w:proofErr w:type="spellEnd"/>
      <w:r w:rsidRPr="00077C89">
        <w:rPr>
          <w:rFonts w:ascii="Times New Roman" w:hAnsi="Times New Roman" w:cs="Times New Roman"/>
          <w:sz w:val="24"/>
          <w:szCs w:val="24"/>
          <w:lang w:val="en-GB"/>
        </w:rPr>
        <w:t xml:space="preserve"> DNA Extraction Kit (A&amp;A Biotechnology). Subsequently, 50 ng of lineage-specific genomic DNA was used as template to amplify an approximately 6</w:t>
      </w:r>
      <w:r w:rsidR="00F55EA7">
        <w:rPr>
          <w:rFonts w:ascii="Times New Roman" w:hAnsi="Times New Roman" w:cs="Times New Roman"/>
          <w:sz w:val="24"/>
          <w:szCs w:val="24"/>
          <w:lang w:val="en-GB"/>
        </w:rPr>
        <w:t>5</w:t>
      </w:r>
      <w:r w:rsidRPr="00077C89">
        <w:rPr>
          <w:rFonts w:ascii="Times New Roman" w:hAnsi="Times New Roman" w:cs="Times New Roman"/>
          <w:sz w:val="24"/>
          <w:szCs w:val="24"/>
          <w:lang w:val="en-GB"/>
        </w:rPr>
        <w:t xml:space="preserve">0-nucleotide fragment encompassing the mutation-containing </w:t>
      </w:r>
      <w:r w:rsidRPr="00077C89">
        <w:rPr>
          <w:rFonts w:ascii="Times New Roman" w:hAnsi="Times New Roman" w:cs="Times New Roman"/>
          <w:i/>
          <w:iCs/>
          <w:sz w:val="24"/>
          <w:szCs w:val="24"/>
          <w:lang w:val="en-GB"/>
        </w:rPr>
        <w:t>HNF1A</w:t>
      </w:r>
      <w:r w:rsidRPr="00077C89">
        <w:rPr>
          <w:rFonts w:ascii="Times New Roman" w:hAnsi="Times New Roman" w:cs="Times New Roman"/>
          <w:sz w:val="24"/>
          <w:szCs w:val="24"/>
          <w:lang w:val="en-GB"/>
        </w:rPr>
        <w:t xml:space="preserve"> genomic region by PCR using HiFi Polymerase (</w:t>
      </w:r>
      <w:proofErr w:type="spellStart"/>
      <w:r w:rsidRPr="00077C89">
        <w:rPr>
          <w:rFonts w:ascii="Times New Roman" w:hAnsi="Times New Roman" w:cs="Times New Roman"/>
          <w:sz w:val="24"/>
          <w:szCs w:val="24"/>
          <w:lang w:val="en-GB"/>
        </w:rPr>
        <w:t>TaKaRa</w:t>
      </w:r>
      <w:proofErr w:type="spellEnd"/>
      <w:r>
        <w:rPr>
          <w:rFonts w:ascii="Times New Roman" w:hAnsi="Times New Roman" w:cs="Times New Roman"/>
          <w:sz w:val="24"/>
          <w:szCs w:val="24"/>
          <w:lang w:val="en-GB"/>
        </w:rPr>
        <w:t xml:space="preserve"> Bio</w:t>
      </w:r>
      <w:r w:rsidRPr="00077C89">
        <w:rPr>
          <w:rFonts w:ascii="Times New Roman" w:hAnsi="Times New Roman" w:cs="Times New Roman"/>
          <w:sz w:val="24"/>
          <w:szCs w:val="24"/>
          <w:lang w:val="en-GB"/>
        </w:rPr>
        <w:t xml:space="preserve">) on a </w:t>
      </w:r>
      <w:proofErr w:type="spellStart"/>
      <w:r w:rsidRPr="00077C89">
        <w:rPr>
          <w:rFonts w:ascii="Times New Roman" w:hAnsi="Times New Roman" w:cs="Times New Roman"/>
          <w:sz w:val="24"/>
          <w:szCs w:val="24"/>
          <w:lang w:val="en-GB"/>
        </w:rPr>
        <w:t>ProFlex</w:t>
      </w:r>
      <w:proofErr w:type="spellEnd"/>
      <w:r w:rsidRPr="00077C89">
        <w:rPr>
          <w:rFonts w:ascii="Times New Roman" w:hAnsi="Times New Roman" w:cs="Times New Roman"/>
          <w:sz w:val="24"/>
          <w:szCs w:val="24"/>
          <w:lang w:val="en-GB"/>
        </w:rPr>
        <w:t xml:space="preserve"> PCR System (</w:t>
      </w:r>
      <w:proofErr w:type="spellStart"/>
      <w:r w:rsidRPr="00077C89">
        <w:rPr>
          <w:rFonts w:ascii="Times New Roman" w:hAnsi="Times New Roman" w:cs="Times New Roman"/>
          <w:sz w:val="24"/>
          <w:szCs w:val="24"/>
          <w:lang w:val="en-GB"/>
        </w:rPr>
        <w:t>Thermo</w:t>
      </w:r>
      <w:proofErr w:type="spellEnd"/>
      <w:r w:rsidRPr="00077C89">
        <w:rPr>
          <w:rFonts w:ascii="Times New Roman" w:hAnsi="Times New Roman" w:cs="Times New Roman"/>
          <w:sz w:val="24"/>
          <w:szCs w:val="24"/>
          <w:lang w:val="en-GB"/>
        </w:rPr>
        <w:t xml:space="preserve"> Fisher Scientific). The resulting PCR products were purified and submitted for Sanger sequencing. Sequence analysis was performed using </w:t>
      </w:r>
      <w:proofErr w:type="spellStart"/>
      <w:r w:rsidRPr="00077C89">
        <w:rPr>
          <w:rFonts w:ascii="Times New Roman" w:hAnsi="Times New Roman" w:cs="Times New Roman"/>
          <w:sz w:val="24"/>
          <w:szCs w:val="24"/>
          <w:lang w:val="en-GB"/>
        </w:rPr>
        <w:t>SnapGene</w:t>
      </w:r>
      <w:proofErr w:type="spellEnd"/>
      <w:r w:rsidRPr="00077C89">
        <w:rPr>
          <w:rFonts w:ascii="Times New Roman" w:hAnsi="Times New Roman" w:cs="Times New Roman"/>
          <w:sz w:val="24"/>
          <w:szCs w:val="24"/>
          <w:lang w:val="en-GB"/>
        </w:rPr>
        <w:t xml:space="preserve"> Viewer software to confirm the presence and precise location of mutations within the </w:t>
      </w:r>
      <w:r w:rsidRPr="00077C89">
        <w:rPr>
          <w:rFonts w:ascii="Times New Roman" w:hAnsi="Times New Roman" w:cs="Times New Roman"/>
          <w:i/>
          <w:iCs/>
          <w:sz w:val="24"/>
          <w:szCs w:val="24"/>
          <w:lang w:val="en-GB"/>
        </w:rPr>
        <w:t>HNF1A</w:t>
      </w:r>
      <w:r w:rsidRPr="00077C89">
        <w:rPr>
          <w:rFonts w:ascii="Times New Roman" w:hAnsi="Times New Roman" w:cs="Times New Roman"/>
          <w:sz w:val="24"/>
          <w:szCs w:val="24"/>
          <w:lang w:val="en-GB"/>
        </w:rPr>
        <w:t xml:space="preserve"> gene.</w:t>
      </w:r>
      <w:r w:rsidR="0072568A">
        <w:rPr>
          <w:rFonts w:ascii="Times New Roman" w:hAnsi="Times New Roman" w:cs="Times New Roman"/>
          <w:sz w:val="24"/>
          <w:szCs w:val="24"/>
          <w:lang w:val="en-GB"/>
        </w:rPr>
        <w:t xml:space="preserve"> The sequences of </w:t>
      </w:r>
      <w:r w:rsidR="004321A4">
        <w:rPr>
          <w:rFonts w:ascii="Times New Roman" w:hAnsi="Times New Roman" w:cs="Times New Roman"/>
          <w:sz w:val="24"/>
          <w:szCs w:val="24"/>
          <w:lang w:val="en-GB"/>
        </w:rPr>
        <w:t>primers used</w:t>
      </w:r>
      <w:r w:rsidR="0072568A">
        <w:rPr>
          <w:rFonts w:ascii="Times New Roman" w:hAnsi="Times New Roman" w:cs="Times New Roman"/>
          <w:sz w:val="24"/>
          <w:szCs w:val="24"/>
          <w:lang w:val="en-GB"/>
        </w:rPr>
        <w:t xml:space="preserve"> are listed in Table 1. </w:t>
      </w:r>
    </w:p>
    <w:p w14:paraId="36DC8BEF" w14:textId="4EC7FA3B" w:rsidR="0072568A" w:rsidRDefault="0072568A" w:rsidP="0072568A">
      <w:pPr>
        <w:pStyle w:val="Legenda"/>
        <w:keepNext/>
        <w:rPr>
          <w:i w:val="0"/>
          <w:iCs w:val="0"/>
          <w:sz w:val="24"/>
          <w:szCs w:val="24"/>
          <w:lang w:val="en-GB"/>
        </w:rPr>
      </w:pPr>
      <w:r w:rsidRPr="000A3202">
        <w:rPr>
          <w:i w:val="0"/>
          <w:iCs w:val="0"/>
          <w:sz w:val="24"/>
          <w:szCs w:val="24"/>
          <w:lang w:val="en-GB"/>
        </w:rPr>
        <w:t xml:space="preserve">Table </w:t>
      </w:r>
      <w:r w:rsidR="001C51FD">
        <w:rPr>
          <w:i w:val="0"/>
          <w:iCs w:val="0"/>
          <w:sz w:val="24"/>
          <w:szCs w:val="24"/>
          <w:lang w:val="en-GB"/>
        </w:rPr>
        <w:t>1</w:t>
      </w:r>
      <w:r w:rsidRPr="000A3202">
        <w:rPr>
          <w:i w:val="0"/>
          <w:iCs w:val="0"/>
          <w:sz w:val="24"/>
          <w:szCs w:val="24"/>
          <w:lang w:val="en-GB"/>
        </w:rPr>
        <w:t xml:space="preserve">. List of </w:t>
      </w:r>
      <w:r>
        <w:rPr>
          <w:i w:val="0"/>
          <w:iCs w:val="0"/>
          <w:sz w:val="24"/>
          <w:szCs w:val="24"/>
          <w:lang w:val="en-GB"/>
        </w:rPr>
        <w:t>primers</w:t>
      </w:r>
      <w:r w:rsidR="001C51FD">
        <w:rPr>
          <w:i w:val="0"/>
          <w:iCs w:val="0"/>
          <w:sz w:val="24"/>
          <w:szCs w:val="24"/>
          <w:lang w:val="en-GB"/>
        </w:rPr>
        <w:t xml:space="preserve"> used</w:t>
      </w:r>
      <w:r>
        <w:rPr>
          <w:i w:val="0"/>
          <w:iCs w:val="0"/>
          <w:sz w:val="24"/>
          <w:szCs w:val="24"/>
          <w:lang w:val="en-GB"/>
        </w:rPr>
        <w:t xml:space="preserve"> for the identification of the</w:t>
      </w:r>
      <w:r w:rsidR="003A44FB">
        <w:rPr>
          <w:i w:val="0"/>
          <w:iCs w:val="0"/>
          <w:sz w:val="24"/>
          <w:szCs w:val="24"/>
          <w:lang w:val="en-GB"/>
        </w:rPr>
        <w:t xml:space="preserve"> </w:t>
      </w:r>
      <w:r w:rsidR="003A44FB" w:rsidRPr="003A44FB">
        <w:rPr>
          <w:sz w:val="24"/>
          <w:szCs w:val="24"/>
          <w:lang w:val="en-GB"/>
        </w:rPr>
        <w:t>HNF1A</w:t>
      </w:r>
      <w:r>
        <w:rPr>
          <w:i w:val="0"/>
          <w:iCs w:val="0"/>
          <w:sz w:val="24"/>
          <w:szCs w:val="24"/>
          <w:lang w:val="en-GB"/>
        </w:rPr>
        <w:t xml:space="preserve"> mutations</w:t>
      </w:r>
    </w:p>
    <w:tbl>
      <w:tblPr>
        <w:tblStyle w:val="Tabelasiatki4akcent5"/>
        <w:tblW w:w="6799" w:type="dxa"/>
        <w:jc w:val="center"/>
        <w:tblLayout w:type="fixed"/>
        <w:tblLook w:val="04A0" w:firstRow="1" w:lastRow="0" w:firstColumn="1" w:lastColumn="0" w:noHBand="0" w:noVBand="1"/>
      </w:tblPr>
      <w:tblGrid>
        <w:gridCol w:w="2547"/>
        <w:gridCol w:w="4252"/>
      </w:tblGrid>
      <w:tr w:rsidR="0072568A" w14:paraId="33D226DC" w14:textId="77777777" w:rsidTr="0044352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0EF7D2C8" w14:textId="413953C2" w:rsidR="0072568A" w:rsidRPr="00610461" w:rsidRDefault="0072568A" w:rsidP="0044352A">
            <w:pPr>
              <w:jc w:val="center"/>
              <w:rPr>
                <w:rFonts w:asciiTheme="majorHAnsi" w:hAnsiTheme="majorHAnsi" w:cstheme="majorHAnsi"/>
                <w:sz w:val="24"/>
                <w:szCs w:val="28"/>
                <w:lang w:val="en-GB"/>
              </w:rPr>
            </w:pPr>
            <w:r>
              <w:rPr>
                <w:rFonts w:asciiTheme="majorHAnsi" w:hAnsiTheme="majorHAnsi" w:cstheme="majorHAnsi"/>
                <w:sz w:val="24"/>
                <w:szCs w:val="28"/>
                <w:lang w:val="en-GB"/>
              </w:rPr>
              <w:t>Line</w:t>
            </w:r>
          </w:p>
        </w:tc>
        <w:tc>
          <w:tcPr>
            <w:tcW w:w="4252" w:type="dxa"/>
            <w:vAlign w:val="center"/>
          </w:tcPr>
          <w:p w14:paraId="545DF6CE" w14:textId="77777777" w:rsidR="0072568A" w:rsidRPr="00610461" w:rsidRDefault="0072568A" w:rsidP="0044352A">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GB"/>
              </w:rPr>
            </w:pPr>
            <w:proofErr w:type="spellStart"/>
            <w:r>
              <w:rPr>
                <w:rFonts w:asciiTheme="majorHAnsi" w:hAnsiTheme="majorHAnsi" w:cstheme="majorHAnsi"/>
                <w:sz w:val="24"/>
                <w:szCs w:val="24"/>
              </w:rPr>
              <w:t>Sequence</w:t>
            </w:r>
            <w:proofErr w:type="spellEnd"/>
          </w:p>
        </w:tc>
      </w:tr>
      <w:tr w:rsidR="00F55EA7" w14:paraId="720C8459" w14:textId="77777777" w:rsidTr="0044352A">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4A34B180" w14:textId="12576249" w:rsidR="00F55EA7" w:rsidRPr="004321A4" w:rsidRDefault="00F55EA7" w:rsidP="0044352A">
            <w:pPr>
              <w:jc w:val="center"/>
              <w:rPr>
                <w:rFonts w:cstheme="minorHAnsi"/>
                <w:lang w:val="en-GB"/>
              </w:rPr>
            </w:pPr>
            <w:r w:rsidRPr="004321A4">
              <w:rPr>
                <w:rFonts w:cstheme="minorHAnsi"/>
                <w:lang w:val="en-GB"/>
              </w:rPr>
              <w:t>MAC &amp; BAC</w:t>
            </w:r>
          </w:p>
        </w:tc>
        <w:tc>
          <w:tcPr>
            <w:tcW w:w="4252" w:type="dxa"/>
            <w:vAlign w:val="center"/>
          </w:tcPr>
          <w:p w14:paraId="60DF238B" w14:textId="77777777" w:rsidR="00F55EA7" w:rsidRDefault="00F55EA7" w:rsidP="003E072E">
            <w:pPr>
              <w:jc w:val="cente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0"/>
                <w:szCs w:val="20"/>
              </w:rPr>
            </w:pPr>
            <w:r>
              <w:rPr>
                <w:rFonts w:ascii="Courier New" w:hAnsi="Courier New" w:cs="Courier New"/>
                <w:sz w:val="20"/>
                <w:szCs w:val="20"/>
              </w:rPr>
              <w:t xml:space="preserve">F: </w:t>
            </w:r>
            <w:r w:rsidRPr="00F55EA7">
              <w:rPr>
                <w:rFonts w:ascii="Courier New" w:hAnsi="Courier New" w:cs="Courier New"/>
                <w:sz w:val="20"/>
                <w:szCs w:val="20"/>
              </w:rPr>
              <w:t>CCTTTATCTGTTCCAGTGTCTGT</w:t>
            </w:r>
          </w:p>
          <w:p w14:paraId="628A6333" w14:textId="5BE60FDD" w:rsidR="00F55EA7" w:rsidRPr="0072568A" w:rsidRDefault="00F55EA7" w:rsidP="003E072E">
            <w:pPr>
              <w:jc w:val="cente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0"/>
                <w:szCs w:val="20"/>
              </w:rPr>
            </w:pPr>
            <w:r>
              <w:rPr>
                <w:rFonts w:ascii="Courier New" w:hAnsi="Courier New" w:cs="Courier New"/>
                <w:sz w:val="20"/>
                <w:szCs w:val="20"/>
              </w:rPr>
              <w:t>R</w:t>
            </w:r>
            <w:r w:rsidR="008C5543">
              <w:rPr>
                <w:rFonts w:ascii="Courier New" w:hAnsi="Courier New" w:cs="Courier New"/>
                <w:sz w:val="20"/>
                <w:szCs w:val="20"/>
              </w:rPr>
              <w:t xml:space="preserve">: </w:t>
            </w:r>
            <w:r w:rsidRPr="00F55EA7">
              <w:rPr>
                <w:rFonts w:ascii="Courier New" w:hAnsi="Courier New" w:cs="Courier New"/>
                <w:sz w:val="20"/>
                <w:szCs w:val="20"/>
              </w:rPr>
              <w:t>CAGGACCAAGTCTACTCCCGTC</w:t>
            </w:r>
          </w:p>
        </w:tc>
      </w:tr>
      <w:tr w:rsidR="0072568A" w14:paraId="5EAB1105" w14:textId="77777777" w:rsidTr="0044352A">
        <w:trPr>
          <w:trHeight w:val="64"/>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3F3EA186" w14:textId="0C55E69B" w:rsidR="0072568A" w:rsidRPr="004321A4" w:rsidRDefault="00F55EA7" w:rsidP="0044352A">
            <w:pPr>
              <w:jc w:val="center"/>
              <w:rPr>
                <w:rFonts w:cstheme="minorHAnsi"/>
                <w:lang w:val="en-GB"/>
              </w:rPr>
            </w:pPr>
            <w:r w:rsidRPr="004321A4">
              <w:rPr>
                <w:rFonts w:cstheme="minorHAnsi"/>
                <w:lang w:val="en-GB"/>
              </w:rPr>
              <w:t>MP_1</w:t>
            </w:r>
          </w:p>
        </w:tc>
        <w:tc>
          <w:tcPr>
            <w:tcW w:w="4252" w:type="dxa"/>
            <w:vAlign w:val="center"/>
          </w:tcPr>
          <w:p w14:paraId="60C7739C" w14:textId="75CD818F" w:rsidR="0072568A" w:rsidRPr="00B35A9D" w:rsidRDefault="0072568A" w:rsidP="003E072E">
            <w:pPr>
              <w:jc w:val="cente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0"/>
                <w:szCs w:val="20"/>
                <w:lang w:val="en-GB"/>
              </w:rPr>
            </w:pPr>
            <w:r w:rsidRPr="0072568A">
              <w:rPr>
                <w:rFonts w:ascii="Courier New" w:hAnsi="Courier New" w:cs="Courier New"/>
                <w:sz w:val="20"/>
                <w:szCs w:val="20"/>
              </w:rPr>
              <w:t xml:space="preserve">F: ATGGTTTCTAAACTGAGCCAGC </w:t>
            </w:r>
            <w:r>
              <w:rPr>
                <w:rFonts w:ascii="Courier New" w:hAnsi="Courier New" w:cs="Courier New"/>
                <w:sz w:val="20"/>
                <w:szCs w:val="20"/>
              </w:rPr>
              <w:br/>
            </w:r>
            <w:r w:rsidRPr="0072568A">
              <w:rPr>
                <w:rFonts w:ascii="Courier New" w:hAnsi="Courier New" w:cs="Courier New"/>
                <w:sz w:val="20"/>
                <w:szCs w:val="20"/>
              </w:rPr>
              <w:t>R: CAGTTCTCCAGGCATTTGAGTT</w:t>
            </w:r>
          </w:p>
        </w:tc>
      </w:tr>
      <w:tr w:rsidR="0072568A" w14:paraId="6B82A8EA" w14:textId="77777777" w:rsidTr="0044352A">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56607521" w14:textId="1B35DD98" w:rsidR="0072568A" w:rsidRPr="004321A4" w:rsidRDefault="00F55EA7" w:rsidP="0044352A">
            <w:pPr>
              <w:jc w:val="center"/>
              <w:rPr>
                <w:rFonts w:cstheme="minorHAnsi"/>
                <w:lang w:val="en-GB"/>
              </w:rPr>
            </w:pPr>
            <w:r w:rsidRPr="004321A4">
              <w:rPr>
                <w:rFonts w:cstheme="minorHAnsi"/>
                <w:lang w:val="en-GB"/>
              </w:rPr>
              <w:t>MP_2</w:t>
            </w:r>
          </w:p>
        </w:tc>
        <w:tc>
          <w:tcPr>
            <w:tcW w:w="4252" w:type="dxa"/>
            <w:vAlign w:val="center"/>
          </w:tcPr>
          <w:p w14:paraId="4D7A6507" w14:textId="1A00A3ED" w:rsidR="0072568A" w:rsidRPr="00B35A9D" w:rsidRDefault="0072568A" w:rsidP="003E072E">
            <w:pPr>
              <w:jc w:val="cente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0"/>
                <w:szCs w:val="20"/>
                <w:lang w:val="en-GB"/>
              </w:rPr>
            </w:pPr>
            <w:r w:rsidRPr="0072568A">
              <w:rPr>
                <w:rFonts w:ascii="Courier New" w:hAnsi="Courier New" w:cs="Courier New"/>
                <w:sz w:val="20"/>
                <w:szCs w:val="20"/>
              </w:rPr>
              <w:t xml:space="preserve">F: CTTGAACCTAAGCCCATTCCTC </w:t>
            </w:r>
            <w:r>
              <w:rPr>
                <w:rFonts w:ascii="Courier New" w:hAnsi="Courier New" w:cs="Courier New"/>
                <w:sz w:val="20"/>
                <w:szCs w:val="20"/>
              </w:rPr>
              <w:br/>
            </w:r>
            <w:r w:rsidRPr="0072568A">
              <w:rPr>
                <w:rFonts w:ascii="Courier New" w:hAnsi="Courier New" w:cs="Courier New"/>
                <w:sz w:val="20"/>
                <w:szCs w:val="20"/>
              </w:rPr>
              <w:t>R: GAAGTGCAAAGAGGTTTAGGTG</w:t>
            </w:r>
          </w:p>
        </w:tc>
      </w:tr>
    </w:tbl>
    <w:p w14:paraId="6401DF33" w14:textId="77777777" w:rsidR="0072568A" w:rsidRDefault="0072568A" w:rsidP="00525008">
      <w:pPr>
        <w:jc w:val="both"/>
        <w:rPr>
          <w:rFonts w:ascii="Times New Roman" w:hAnsi="Times New Roman" w:cs="Times New Roman"/>
          <w:b/>
          <w:bCs/>
          <w:sz w:val="24"/>
          <w:szCs w:val="24"/>
          <w:lang w:val="en-GB"/>
        </w:rPr>
      </w:pPr>
    </w:p>
    <w:p w14:paraId="28CE9524" w14:textId="447679C8" w:rsidR="00484A74" w:rsidRPr="003F69DF" w:rsidRDefault="00484A74" w:rsidP="00525008">
      <w:pPr>
        <w:jc w:val="both"/>
        <w:rPr>
          <w:rFonts w:ascii="Times New Roman" w:hAnsi="Times New Roman" w:cs="Times New Roman"/>
          <w:b/>
          <w:bCs/>
          <w:sz w:val="28"/>
          <w:szCs w:val="28"/>
          <w:lang w:val="en-GB"/>
        </w:rPr>
      </w:pPr>
      <w:r w:rsidRPr="003F69DF">
        <w:rPr>
          <w:rFonts w:ascii="Times New Roman" w:hAnsi="Times New Roman" w:cs="Times New Roman"/>
          <w:b/>
          <w:bCs/>
          <w:sz w:val="28"/>
          <w:szCs w:val="28"/>
          <w:lang w:val="en-GB"/>
        </w:rPr>
        <w:t xml:space="preserve">Verification of absence of Sendai Virus in </w:t>
      </w:r>
      <w:proofErr w:type="spellStart"/>
      <w:r w:rsidRPr="003F69DF">
        <w:rPr>
          <w:rFonts w:ascii="Times New Roman" w:hAnsi="Times New Roman" w:cs="Times New Roman"/>
          <w:b/>
          <w:bCs/>
          <w:sz w:val="28"/>
          <w:szCs w:val="28"/>
          <w:lang w:val="en-GB"/>
        </w:rPr>
        <w:t>hiPSC</w:t>
      </w:r>
      <w:proofErr w:type="spellEnd"/>
      <w:r w:rsidRPr="003F69DF">
        <w:rPr>
          <w:rFonts w:ascii="Times New Roman" w:hAnsi="Times New Roman" w:cs="Times New Roman"/>
          <w:b/>
          <w:bCs/>
          <w:sz w:val="28"/>
          <w:szCs w:val="28"/>
          <w:lang w:val="en-GB"/>
        </w:rPr>
        <w:t xml:space="preserve"> lines using RT-PCR and PCR </w:t>
      </w:r>
      <w:r w:rsidR="003F69DF">
        <w:rPr>
          <w:rFonts w:ascii="Times New Roman" w:hAnsi="Times New Roman" w:cs="Times New Roman"/>
          <w:b/>
          <w:bCs/>
          <w:sz w:val="28"/>
          <w:szCs w:val="28"/>
          <w:lang w:val="en-GB"/>
        </w:rPr>
        <w:t>a</w:t>
      </w:r>
      <w:r w:rsidRPr="003F69DF">
        <w:rPr>
          <w:rFonts w:ascii="Times New Roman" w:hAnsi="Times New Roman" w:cs="Times New Roman"/>
          <w:b/>
          <w:bCs/>
          <w:sz w:val="28"/>
          <w:szCs w:val="28"/>
          <w:lang w:val="en-GB"/>
        </w:rPr>
        <w:t>nalysis</w:t>
      </w:r>
    </w:p>
    <w:p w14:paraId="1D65AC60" w14:textId="77663933" w:rsidR="006F1976" w:rsidRPr="001D55BF" w:rsidRDefault="004B5A7F" w:rsidP="00525008">
      <w:pPr>
        <w:jc w:val="both"/>
        <w:rPr>
          <w:rFonts w:ascii="Times New Roman" w:hAnsi="Times New Roman" w:cs="Times New Roman"/>
          <w:sz w:val="24"/>
          <w:szCs w:val="24"/>
          <w:lang w:val="en-GB"/>
        </w:rPr>
      </w:pPr>
      <w:r w:rsidRPr="004B5A7F">
        <w:rPr>
          <w:rFonts w:ascii="Times New Roman" w:hAnsi="Times New Roman" w:cs="Times New Roman"/>
          <w:sz w:val="24"/>
          <w:szCs w:val="24"/>
          <w:lang w:val="en-GB"/>
        </w:rPr>
        <w:t xml:space="preserve">To confirm the absence of Sendai virus components in </w:t>
      </w:r>
      <w:proofErr w:type="spellStart"/>
      <w:r w:rsidRPr="004B5A7F">
        <w:rPr>
          <w:rFonts w:ascii="Times New Roman" w:hAnsi="Times New Roman" w:cs="Times New Roman"/>
          <w:sz w:val="24"/>
          <w:szCs w:val="24"/>
          <w:lang w:val="en-GB"/>
        </w:rPr>
        <w:t>hiPSC</w:t>
      </w:r>
      <w:proofErr w:type="spellEnd"/>
      <w:r w:rsidRPr="004B5A7F">
        <w:rPr>
          <w:rFonts w:ascii="Times New Roman" w:hAnsi="Times New Roman" w:cs="Times New Roman"/>
          <w:sz w:val="24"/>
          <w:szCs w:val="24"/>
          <w:lang w:val="en-GB"/>
        </w:rPr>
        <w:t xml:space="preserve"> lines, we performed RT-PCR and PCR analyses. Total RNA was extracted from </w:t>
      </w:r>
      <w:proofErr w:type="spellStart"/>
      <w:r w:rsidRPr="004B5A7F">
        <w:rPr>
          <w:rFonts w:ascii="Times New Roman" w:hAnsi="Times New Roman" w:cs="Times New Roman"/>
          <w:sz w:val="24"/>
          <w:szCs w:val="24"/>
          <w:lang w:val="en-GB"/>
        </w:rPr>
        <w:t>hiPSCs</w:t>
      </w:r>
      <w:proofErr w:type="spellEnd"/>
      <w:r w:rsidRPr="004B5A7F">
        <w:rPr>
          <w:rFonts w:ascii="Times New Roman" w:hAnsi="Times New Roman" w:cs="Times New Roman"/>
          <w:sz w:val="24"/>
          <w:szCs w:val="24"/>
          <w:lang w:val="en-GB"/>
        </w:rPr>
        <w:t xml:space="preserve"> using the Total RNA Mini Kit (A&amp;A Biotechnology) according to the manufacturer's protocol. For reverse transcription, 1 µg of total RNA was converted to cDNA using the High-Capacity cDNA Reverse Transcription Kit (</w:t>
      </w:r>
      <w:proofErr w:type="spellStart"/>
      <w:r w:rsidRPr="004B5A7F">
        <w:rPr>
          <w:rFonts w:ascii="Times New Roman" w:hAnsi="Times New Roman" w:cs="Times New Roman"/>
          <w:sz w:val="24"/>
          <w:szCs w:val="24"/>
          <w:lang w:val="en-GB"/>
        </w:rPr>
        <w:t>Thermo</w:t>
      </w:r>
      <w:proofErr w:type="spellEnd"/>
      <w:r w:rsidRPr="004B5A7F">
        <w:rPr>
          <w:rFonts w:ascii="Times New Roman" w:hAnsi="Times New Roman" w:cs="Times New Roman"/>
          <w:sz w:val="24"/>
          <w:szCs w:val="24"/>
          <w:lang w:val="en-GB"/>
        </w:rPr>
        <w:t xml:space="preserve"> Fisher Scientific) in a </w:t>
      </w:r>
      <w:proofErr w:type="spellStart"/>
      <w:r w:rsidRPr="004B5A7F">
        <w:rPr>
          <w:rFonts w:ascii="Times New Roman" w:hAnsi="Times New Roman" w:cs="Times New Roman"/>
          <w:sz w:val="24"/>
          <w:szCs w:val="24"/>
          <w:lang w:val="en-GB"/>
        </w:rPr>
        <w:t>ProFlex</w:t>
      </w:r>
      <w:proofErr w:type="spellEnd"/>
      <w:r w:rsidRPr="004B5A7F">
        <w:rPr>
          <w:rFonts w:ascii="Times New Roman" w:hAnsi="Times New Roman" w:cs="Times New Roman"/>
          <w:sz w:val="24"/>
          <w:szCs w:val="24"/>
          <w:lang w:val="en-GB"/>
        </w:rPr>
        <w:t xml:space="preserve"> PCR System (</w:t>
      </w:r>
      <w:proofErr w:type="spellStart"/>
      <w:r w:rsidRPr="004B5A7F">
        <w:rPr>
          <w:rFonts w:ascii="Times New Roman" w:hAnsi="Times New Roman" w:cs="Times New Roman"/>
          <w:sz w:val="24"/>
          <w:szCs w:val="24"/>
          <w:lang w:val="en-GB"/>
        </w:rPr>
        <w:t>Thermo</w:t>
      </w:r>
      <w:proofErr w:type="spellEnd"/>
      <w:r w:rsidRPr="004B5A7F">
        <w:rPr>
          <w:rFonts w:ascii="Times New Roman" w:hAnsi="Times New Roman" w:cs="Times New Roman"/>
          <w:sz w:val="24"/>
          <w:szCs w:val="24"/>
          <w:lang w:val="en-GB"/>
        </w:rPr>
        <w:t xml:space="preserve"> Fisher Scientific).</w:t>
      </w:r>
      <w:r>
        <w:rPr>
          <w:rFonts w:ascii="Times New Roman" w:hAnsi="Times New Roman" w:cs="Times New Roman"/>
          <w:sz w:val="24"/>
          <w:szCs w:val="24"/>
          <w:lang w:val="en-GB"/>
        </w:rPr>
        <w:t xml:space="preserve"> </w:t>
      </w:r>
      <w:r w:rsidRPr="004B5A7F">
        <w:rPr>
          <w:rFonts w:ascii="Times New Roman" w:hAnsi="Times New Roman" w:cs="Times New Roman"/>
          <w:sz w:val="24"/>
          <w:szCs w:val="24"/>
          <w:lang w:val="en-GB"/>
        </w:rPr>
        <w:t xml:space="preserve">PCR amplification was performed using 50 ng of cDNA template, gene-specific primers (Table </w:t>
      </w:r>
      <w:r w:rsidR="0072568A">
        <w:rPr>
          <w:rFonts w:ascii="Times New Roman" w:hAnsi="Times New Roman" w:cs="Times New Roman"/>
          <w:sz w:val="24"/>
          <w:szCs w:val="24"/>
          <w:lang w:val="en-GB"/>
        </w:rPr>
        <w:t>2</w:t>
      </w:r>
      <w:r w:rsidRPr="004B5A7F">
        <w:rPr>
          <w:rFonts w:ascii="Times New Roman" w:hAnsi="Times New Roman" w:cs="Times New Roman"/>
          <w:sz w:val="24"/>
          <w:szCs w:val="24"/>
          <w:lang w:val="en-GB"/>
        </w:rPr>
        <w:t xml:space="preserve">), and KAPA2G Fast Genotyping Mix (Merck) in the </w:t>
      </w:r>
      <w:proofErr w:type="spellStart"/>
      <w:r w:rsidRPr="004B5A7F">
        <w:rPr>
          <w:rFonts w:ascii="Times New Roman" w:hAnsi="Times New Roman" w:cs="Times New Roman"/>
          <w:sz w:val="24"/>
          <w:szCs w:val="24"/>
          <w:lang w:val="en-GB"/>
        </w:rPr>
        <w:t>ProFlex</w:t>
      </w:r>
      <w:proofErr w:type="spellEnd"/>
      <w:r w:rsidRPr="004B5A7F">
        <w:rPr>
          <w:rFonts w:ascii="Times New Roman" w:hAnsi="Times New Roman" w:cs="Times New Roman"/>
          <w:sz w:val="24"/>
          <w:szCs w:val="24"/>
          <w:lang w:val="en-GB"/>
        </w:rPr>
        <w:t xml:space="preserve"> PCR System. The PCR products were resolved by electrophoresis on 2% agarose gel</w:t>
      </w:r>
      <w:r w:rsidR="0072568A">
        <w:rPr>
          <w:rFonts w:ascii="Times New Roman" w:hAnsi="Times New Roman" w:cs="Times New Roman"/>
          <w:sz w:val="24"/>
          <w:szCs w:val="24"/>
          <w:lang w:val="en-GB"/>
        </w:rPr>
        <w:t>.</w:t>
      </w:r>
    </w:p>
    <w:p w14:paraId="4FF46DA6" w14:textId="5B26BCDA" w:rsidR="000A3202" w:rsidRPr="000A3202" w:rsidRDefault="000A3202" w:rsidP="000A3202">
      <w:pPr>
        <w:pStyle w:val="Legenda"/>
        <w:keepNext/>
        <w:rPr>
          <w:i w:val="0"/>
          <w:iCs w:val="0"/>
          <w:sz w:val="24"/>
          <w:szCs w:val="24"/>
          <w:lang w:val="en-GB"/>
        </w:rPr>
      </w:pPr>
      <w:r w:rsidRPr="000A3202">
        <w:rPr>
          <w:i w:val="0"/>
          <w:iCs w:val="0"/>
          <w:sz w:val="24"/>
          <w:szCs w:val="24"/>
          <w:lang w:val="en-GB"/>
        </w:rPr>
        <w:t xml:space="preserve">Table </w:t>
      </w:r>
      <w:r w:rsidR="0072568A" w:rsidRPr="0072568A">
        <w:rPr>
          <w:i w:val="0"/>
          <w:iCs w:val="0"/>
          <w:sz w:val="24"/>
          <w:szCs w:val="24"/>
          <w:lang w:val="en-GB"/>
        </w:rPr>
        <w:t>2</w:t>
      </w:r>
      <w:r w:rsidRPr="000A3202">
        <w:rPr>
          <w:i w:val="0"/>
          <w:iCs w:val="0"/>
          <w:sz w:val="24"/>
          <w:szCs w:val="24"/>
          <w:lang w:val="en-GB"/>
        </w:rPr>
        <w:t xml:space="preserve">. List of </w:t>
      </w:r>
      <w:r w:rsidR="0072568A">
        <w:rPr>
          <w:i w:val="0"/>
          <w:iCs w:val="0"/>
          <w:sz w:val="24"/>
          <w:szCs w:val="24"/>
          <w:lang w:val="en-GB"/>
        </w:rPr>
        <w:t xml:space="preserve">primers </w:t>
      </w:r>
      <w:r w:rsidR="001C51FD">
        <w:rPr>
          <w:i w:val="0"/>
          <w:iCs w:val="0"/>
          <w:sz w:val="24"/>
          <w:szCs w:val="24"/>
          <w:lang w:val="en-GB"/>
        </w:rPr>
        <w:t xml:space="preserve">used </w:t>
      </w:r>
      <w:r w:rsidR="0072568A">
        <w:rPr>
          <w:i w:val="0"/>
          <w:iCs w:val="0"/>
          <w:sz w:val="24"/>
          <w:szCs w:val="24"/>
          <w:lang w:val="en-GB"/>
        </w:rPr>
        <w:t>for the identification of Sendai vectors</w:t>
      </w:r>
    </w:p>
    <w:tbl>
      <w:tblPr>
        <w:tblStyle w:val="Tabelasiatki4akcent5"/>
        <w:tblW w:w="6799" w:type="dxa"/>
        <w:jc w:val="center"/>
        <w:tblLayout w:type="fixed"/>
        <w:tblLook w:val="04A0" w:firstRow="1" w:lastRow="0" w:firstColumn="1" w:lastColumn="0" w:noHBand="0" w:noVBand="1"/>
      </w:tblPr>
      <w:tblGrid>
        <w:gridCol w:w="2547"/>
        <w:gridCol w:w="4252"/>
      </w:tblGrid>
      <w:tr w:rsidR="00176622" w14:paraId="44A518AC" w14:textId="64B4AAE4" w:rsidTr="0017662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31B9A68D" w14:textId="628BDCED" w:rsidR="00176622" w:rsidRPr="00610461" w:rsidRDefault="00176622" w:rsidP="000A3202">
            <w:pPr>
              <w:jc w:val="center"/>
              <w:rPr>
                <w:rFonts w:asciiTheme="majorHAnsi" w:hAnsiTheme="majorHAnsi" w:cstheme="majorHAnsi"/>
                <w:sz w:val="24"/>
                <w:szCs w:val="28"/>
                <w:lang w:val="en-GB"/>
              </w:rPr>
            </w:pPr>
            <w:r w:rsidRPr="00610461">
              <w:rPr>
                <w:rFonts w:asciiTheme="majorHAnsi" w:hAnsiTheme="majorHAnsi" w:cstheme="majorHAnsi"/>
                <w:sz w:val="24"/>
                <w:szCs w:val="28"/>
                <w:lang w:val="en-GB"/>
              </w:rPr>
              <w:t>Target</w:t>
            </w:r>
          </w:p>
        </w:tc>
        <w:tc>
          <w:tcPr>
            <w:tcW w:w="4252" w:type="dxa"/>
            <w:vAlign w:val="center"/>
          </w:tcPr>
          <w:p w14:paraId="3A374E62" w14:textId="78D3D760" w:rsidR="00176622" w:rsidRPr="00610461" w:rsidRDefault="00176622" w:rsidP="000A3202">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GB"/>
              </w:rPr>
            </w:pPr>
            <w:proofErr w:type="spellStart"/>
            <w:r>
              <w:rPr>
                <w:rFonts w:asciiTheme="majorHAnsi" w:hAnsiTheme="majorHAnsi" w:cstheme="majorHAnsi"/>
                <w:sz w:val="24"/>
                <w:szCs w:val="24"/>
              </w:rPr>
              <w:t>Sequence</w:t>
            </w:r>
            <w:proofErr w:type="spellEnd"/>
          </w:p>
        </w:tc>
      </w:tr>
      <w:tr w:rsidR="00176622" w14:paraId="1EA775C7" w14:textId="437B4E43" w:rsidTr="0017662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1A610A13" w14:textId="77777777" w:rsidR="00176622" w:rsidRPr="004321A4" w:rsidRDefault="00176622" w:rsidP="000A3202">
            <w:pPr>
              <w:jc w:val="center"/>
              <w:rPr>
                <w:rFonts w:cstheme="minorHAnsi"/>
                <w:lang w:val="en-GB"/>
              </w:rPr>
            </w:pPr>
            <w:r w:rsidRPr="004321A4">
              <w:rPr>
                <w:rFonts w:cstheme="minorHAnsi"/>
                <w:lang w:val="en-GB"/>
              </w:rPr>
              <w:t>eEF2</w:t>
            </w:r>
          </w:p>
          <w:p w14:paraId="0CB06750" w14:textId="2A898F3E" w:rsidR="00176622" w:rsidRPr="004321A4" w:rsidRDefault="00176622" w:rsidP="000A3202">
            <w:pPr>
              <w:jc w:val="center"/>
              <w:rPr>
                <w:rFonts w:cstheme="minorHAnsi"/>
                <w:lang w:val="en-GB"/>
              </w:rPr>
            </w:pPr>
            <w:r w:rsidRPr="00EC57D3">
              <w:rPr>
                <w:rFonts w:cstheme="minorHAnsi"/>
                <w:b w:val="0"/>
                <w:bCs w:val="0"/>
                <w:lang w:val="en-GB"/>
              </w:rPr>
              <w:t>(</w:t>
            </w:r>
            <w:r w:rsidRPr="00EC57D3">
              <w:rPr>
                <w:rFonts w:eastAsia="Times New Roman" w:cstheme="minorHAnsi"/>
                <w:b w:val="0"/>
                <w:bCs w:val="0"/>
                <w:color w:val="000000" w:themeColor="text1"/>
                <w:lang w:val="en-US"/>
              </w:rPr>
              <w:t>House</w:t>
            </w:r>
            <w:r w:rsidRPr="004321A4">
              <w:rPr>
                <w:rFonts w:eastAsia="Times New Roman" w:cstheme="minorHAnsi"/>
                <w:b w:val="0"/>
                <w:bCs w:val="0"/>
                <w:color w:val="000000" w:themeColor="text1"/>
                <w:lang w:val="en-US"/>
              </w:rPr>
              <w:t>-</w:t>
            </w:r>
            <w:r w:rsidR="004321A4">
              <w:rPr>
                <w:rFonts w:eastAsia="Times New Roman" w:cstheme="minorHAnsi"/>
                <w:b w:val="0"/>
                <w:bCs w:val="0"/>
                <w:color w:val="000000" w:themeColor="text1"/>
                <w:lang w:val="en-US"/>
              </w:rPr>
              <w:t>k</w:t>
            </w:r>
            <w:r w:rsidRPr="004321A4">
              <w:rPr>
                <w:rFonts w:eastAsia="Times New Roman" w:cstheme="minorHAnsi"/>
                <w:b w:val="0"/>
                <w:bCs w:val="0"/>
                <w:color w:val="000000" w:themeColor="text1"/>
                <w:lang w:val="en-US"/>
              </w:rPr>
              <w:t>eeping gene</w:t>
            </w:r>
            <w:r w:rsidRPr="004321A4">
              <w:rPr>
                <w:rFonts w:cstheme="minorHAnsi"/>
                <w:b w:val="0"/>
                <w:bCs w:val="0"/>
                <w:lang w:val="en-GB"/>
              </w:rPr>
              <w:t>)</w:t>
            </w:r>
          </w:p>
        </w:tc>
        <w:tc>
          <w:tcPr>
            <w:tcW w:w="4252" w:type="dxa"/>
            <w:vAlign w:val="center"/>
          </w:tcPr>
          <w:p w14:paraId="03DCDED3" w14:textId="558DCF0C" w:rsidR="00176622" w:rsidRDefault="00176622" w:rsidP="000A3202">
            <w:pPr>
              <w:jc w:val="cente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0"/>
                <w:szCs w:val="20"/>
              </w:rPr>
            </w:pPr>
            <w:r>
              <w:rPr>
                <w:rFonts w:ascii="Courier New" w:hAnsi="Courier New" w:cs="Courier New"/>
                <w:sz w:val="20"/>
                <w:szCs w:val="20"/>
              </w:rPr>
              <w:t xml:space="preserve">F: </w:t>
            </w:r>
            <w:r w:rsidRPr="00A537F4">
              <w:rPr>
                <w:rFonts w:ascii="Courier New" w:hAnsi="Courier New" w:cs="Courier New"/>
                <w:sz w:val="20"/>
                <w:szCs w:val="20"/>
              </w:rPr>
              <w:t>TGAGCACACTGGCATAGAGGC</w:t>
            </w:r>
          </w:p>
          <w:p w14:paraId="66781FF5" w14:textId="6CD33893" w:rsidR="00176622" w:rsidRDefault="00176622" w:rsidP="000A32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Pr>
                <w:rFonts w:ascii="Courier New" w:hAnsi="Courier New" w:cs="Courier New"/>
                <w:sz w:val="20"/>
                <w:szCs w:val="20"/>
              </w:rPr>
              <w:t xml:space="preserve">R: </w:t>
            </w:r>
            <w:r w:rsidRPr="00A537F4">
              <w:rPr>
                <w:rFonts w:ascii="Courier New" w:hAnsi="Courier New" w:cs="Courier New"/>
                <w:sz w:val="20"/>
                <w:szCs w:val="20"/>
              </w:rPr>
              <w:t>GACATCACCAAGGGTGTGCAG</w:t>
            </w:r>
          </w:p>
        </w:tc>
      </w:tr>
      <w:tr w:rsidR="00176622" w14:paraId="686821D5" w14:textId="0DBFC99B" w:rsidTr="00176622">
        <w:trPr>
          <w:trHeight w:val="64"/>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195E1143" w14:textId="2AD20E0F" w:rsidR="00176622" w:rsidRPr="004321A4" w:rsidRDefault="00176622" w:rsidP="000A3202">
            <w:pPr>
              <w:jc w:val="center"/>
              <w:rPr>
                <w:rFonts w:cstheme="minorHAnsi"/>
                <w:lang w:val="en-GB"/>
              </w:rPr>
            </w:pPr>
            <w:r w:rsidRPr="004321A4">
              <w:rPr>
                <w:rFonts w:cstheme="minorHAnsi"/>
                <w:lang w:val="en-GB"/>
              </w:rPr>
              <w:lastRenderedPageBreak/>
              <w:t>Sendai Vectors</w:t>
            </w:r>
          </w:p>
        </w:tc>
        <w:tc>
          <w:tcPr>
            <w:tcW w:w="4252" w:type="dxa"/>
            <w:vAlign w:val="center"/>
          </w:tcPr>
          <w:p w14:paraId="2E7508AD" w14:textId="590CA17B" w:rsidR="00176622" w:rsidRPr="00B35A9D" w:rsidRDefault="00176622" w:rsidP="000A3202">
            <w:pPr>
              <w:jc w:val="cente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0"/>
                <w:szCs w:val="20"/>
                <w:lang w:val="en-GB"/>
              </w:rPr>
            </w:pPr>
            <w:r w:rsidRPr="00B35A9D">
              <w:rPr>
                <w:rFonts w:ascii="Courier New" w:hAnsi="Courier New" w:cs="Courier New"/>
                <w:sz w:val="20"/>
                <w:szCs w:val="20"/>
                <w:lang w:val="en-GB"/>
              </w:rPr>
              <w:t>F:</w:t>
            </w:r>
            <w:r>
              <w:rPr>
                <w:rFonts w:ascii="Courier New" w:hAnsi="Courier New" w:cs="Courier New"/>
                <w:sz w:val="20"/>
                <w:szCs w:val="20"/>
                <w:lang w:val="en-GB"/>
              </w:rPr>
              <w:t xml:space="preserve"> </w:t>
            </w:r>
            <w:r w:rsidR="00C76BC4" w:rsidRPr="00C76BC4">
              <w:rPr>
                <w:rFonts w:ascii="Courier New" w:hAnsi="Courier New" w:cs="Courier New"/>
                <w:sz w:val="20"/>
                <w:szCs w:val="20"/>
              </w:rPr>
              <w:t>GGATCACTAGGTGATATCGAGC</w:t>
            </w:r>
          </w:p>
          <w:p w14:paraId="48C8F322" w14:textId="113B58EE" w:rsidR="00176622" w:rsidRPr="00A4456D" w:rsidRDefault="00176622" w:rsidP="000A3202">
            <w:pPr>
              <w:jc w:val="cente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0"/>
                <w:szCs w:val="20"/>
                <w:lang w:val="en-GB"/>
              </w:rPr>
            </w:pPr>
            <w:r w:rsidRPr="00B35A9D">
              <w:rPr>
                <w:rFonts w:ascii="Courier New" w:hAnsi="Courier New" w:cs="Courier New"/>
                <w:sz w:val="20"/>
                <w:szCs w:val="20"/>
                <w:lang w:val="en-GB"/>
              </w:rPr>
              <w:t>R:</w:t>
            </w:r>
            <w:r w:rsidRPr="00B35A9D">
              <w:rPr>
                <w:lang w:val="en-GB"/>
              </w:rPr>
              <w:t xml:space="preserve"> </w:t>
            </w:r>
            <w:r w:rsidRPr="00B35A9D">
              <w:rPr>
                <w:rFonts w:ascii="Courier New" w:hAnsi="Courier New" w:cs="Courier New"/>
                <w:sz w:val="20"/>
                <w:szCs w:val="20"/>
                <w:lang w:val="en-GB"/>
              </w:rPr>
              <w:t>ACCAGACAAGAGTTTAAGAGATATGTATC</w:t>
            </w:r>
          </w:p>
        </w:tc>
      </w:tr>
    </w:tbl>
    <w:p w14:paraId="6EF51004" w14:textId="31A36E48" w:rsidR="00525008" w:rsidRPr="00525008" w:rsidRDefault="00525008" w:rsidP="00525008">
      <w:pPr>
        <w:jc w:val="both"/>
        <w:rPr>
          <w:rFonts w:ascii="Times New Roman" w:hAnsi="Times New Roman" w:cs="Times New Roman"/>
          <w:sz w:val="24"/>
          <w:szCs w:val="24"/>
          <w:lang w:val="en-IE"/>
        </w:rPr>
      </w:pPr>
    </w:p>
    <w:p w14:paraId="31088B99" w14:textId="697E7270" w:rsidR="005419E4" w:rsidRPr="003F69DF" w:rsidRDefault="005419E4" w:rsidP="003F69DF">
      <w:pPr>
        <w:jc w:val="both"/>
        <w:rPr>
          <w:rFonts w:ascii="Times New Roman" w:hAnsi="Times New Roman" w:cs="Times New Roman"/>
          <w:b/>
          <w:bCs/>
          <w:sz w:val="28"/>
          <w:szCs w:val="28"/>
          <w:lang w:val="en-GB"/>
        </w:rPr>
      </w:pPr>
      <w:r w:rsidRPr="003F69DF">
        <w:rPr>
          <w:rFonts w:ascii="Times New Roman" w:hAnsi="Times New Roman" w:cs="Times New Roman"/>
          <w:b/>
          <w:bCs/>
          <w:sz w:val="28"/>
          <w:szCs w:val="28"/>
          <w:lang w:val="en-US"/>
        </w:rPr>
        <w:t xml:space="preserve">Spontaneous </w:t>
      </w:r>
      <w:r w:rsidRPr="003F69DF">
        <w:rPr>
          <w:rFonts w:ascii="Times New Roman" w:hAnsi="Times New Roman" w:cs="Times New Roman"/>
          <w:b/>
          <w:bCs/>
          <w:i/>
          <w:iCs/>
          <w:sz w:val="28"/>
          <w:szCs w:val="28"/>
          <w:lang w:val="en-US"/>
        </w:rPr>
        <w:t xml:space="preserve">in vitro </w:t>
      </w:r>
      <w:r w:rsidRPr="003F69DF">
        <w:rPr>
          <w:rFonts w:ascii="Times New Roman" w:hAnsi="Times New Roman" w:cs="Times New Roman"/>
          <w:b/>
          <w:bCs/>
          <w:sz w:val="28"/>
          <w:szCs w:val="28"/>
          <w:lang w:val="en-US"/>
        </w:rPr>
        <w:t xml:space="preserve">differentiation of </w:t>
      </w:r>
      <w:proofErr w:type="spellStart"/>
      <w:r w:rsidRPr="003F69DF">
        <w:rPr>
          <w:rFonts w:ascii="Times New Roman" w:hAnsi="Times New Roman" w:cs="Times New Roman"/>
          <w:b/>
          <w:bCs/>
          <w:sz w:val="28"/>
          <w:szCs w:val="28"/>
          <w:lang w:val="en-US"/>
        </w:rPr>
        <w:t>hiPSC</w:t>
      </w:r>
      <w:proofErr w:type="spellEnd"/>
      <w:r w:rsidRPr="003F69DF">
        <w:rPr>
          <w:rFonts w:ascii="Times New Roman" w:hAnsi="Times New Roman" w:cs="Times New Roman"/>
          <w:b/>
          <w:bCs/>
          <w:sz w:val="28"/>
          <w:szCs w:val="28"/>
          <w:lang w:val="en-GB"/>
        </w:rPr>
        <w:t xml:space="preserve"> lines</w:t>
      </w:r>
      <w:r w:rsidRPr="003F69DF">
        <w:rPr>
          <w:rFonts w:ascii="Times New Roman" w:hAnsi="Times New Roman" w:cs="Times New Roman"/>
          <w:b/>
          <w:bCs/>
          <w:sz w:val="28"/>
          <w:szCs w:val="28"/>
          <w:lang w:val="en-US"/>
        </w:rPr>
        <w:t xml:space="preserve"> via embryoid bodies</w:t>
      </w:r>
      <w:r w:rsidR="001528A7" w:rsidRPr="003F69DF">
        <w:rPr>
          <w:rFonts w:ascii="Times New Roman" w:hAnsi="Times New Roman" w:cs="Times New Roman"/>
          <w:b/>
          <w:bCs/>
          <w:sz w:val="28"/>
          <w:szCs w:val="28"/>
          <w:lang w:val="en-US"/>
        </w:rPr>
        <w:t xml:space="preserve"> (EBs)</w:t>
      </w:r>
    </w:p>
    <w:p w14:paraId="5F0DD746" w14:textId="3596999E" w:rsidR="005419E4" w:rsidRPr="00345DAE" w:rsidRDefault="004B5A7F" w:rsidP="0002486F">
      <w:pPr>
        <w:jc w:val="both"/>
        <w:rPr>
          <w:rFonts w:ascii="Times New Roman" w:hAnsi="Times New Roman" w:cs="Times New Roman"/>
          <w:sz w:val="24"/>
          <w:szCs w:val="24"/>
          <w:lang w:val="en-GB"/>
        </w:rPr>
      </w:pPr>
      <w:r w:rsidRPr="004B5A7F">
        <w:rPr>
          <w:rFonts w:ascii="Times New Roman" w:hAnsi="Times New Roman" w:cs="Times New Roman"/>
          <w:sz w:val="24"/>
          <w:szCs w:val="24"/>
          <w:lang w:val="en-GB"/>
        </w:rPr>
        <w:t xml:space="preserve">To evaluate the pluripotent differentiation capacity of </w:t>
      </w:r>
      <w:proofErr w:type="spellStart"/>
      <w:r w:rsidRPr="004B5A7F">
        <w:rPr>
          <w:rFonts w:ascii="Times New Roman" w:hAnsi="Times New Roman" w:cs="Times New Roman"/>
          <w:sz w:val="24"/>
          <w:szCs w:val="24"/>
          <w:lang w:val="en-GB"/>
        </w:rPr>
        <w:t>hiPSC</w:t>
      </w:r>
      <w:proofErr w:type="spellEnd"/>
      <w:r w:rsidRPr="004B5A7F">
        <w:rPr>
          <w:rFonts w:ascii="Times New Roman" w:hAnsi="Times New Roman" w:cs="Times New Roman"/>
          <w:sz w:val="24"/>
          <w:szCs w:val="24"/>
          <w:lang w:val="en-GB"/>
        </w:rPr>
        <w:t xml:space="preserve"> lines, we performed embryoid body (EB) formation assays. </w:t>
      </w:r>
      <w:proofErr w:type="spellStart"/>
      <w:r w:rsidRPr="004B5A7F">
        <w:rPr>
          <w:rFonts w:ascii="Times New Roman" w:hAnsi="Times New Roman" w:cs="Times New Roman"/>
          <w:sz w:val="24"/>
          <w:szCs w:val="24"/>
          <w:lang w:val="en-GB"/>
        </w:rPr>
        <w:t>hiPSCs</w:t>
      </w:r>
      <w:proofErr w:type="spellEnd"/>
      <w:r w:rsidRPr="004B5A7F">
        <w:rPr>
          <w:rFonts w:ascii="Times New Roman" w:hAnsi="Times New Roman" w:cs="Times New Roman"/>
          <w:sz w:val="24"/>
          <w:szCs w:val="24"/>
          <w:lang w:val="en-GB"/>
        </w:rPr>
        <w:t xml:space="preserve"> were </w:t>
      </w:r>
      <w:r w:rsidR="00EE4D71">
        <w:rPr>
          <w:rFonts w:ascii="Times New Roman" w:hAnsi="Times New Roman" w:cs="Times New Roman"/>
          <w:sz w:val="24"/>
          <w:szCs w:val="24"/>
          <w:lang w:val="en-GB"/>
        </w:rPr>
        <w:t>harvested</w:t>
      </w:r>
      <w:r w:rsidR="00552835">
        <w:rPr>
          <w:rFonts w:ascii="Times New Roman" w:hAnsi="Times New Roman" w:cs="Times New Roman"/>
          <w:sz w:val="24"/>
          <w:szCs w:val="24"/>
          <w:lang w:val="en-GB"/>
        </w:rPr>
        <w:t xml:space="preserve"> with 0</w:t>
      </w:r>
      <w:r w:rsidR="00F714DD">
        <w:rPr>
          <w:rFonts w:ascii="Times New Roman" w:hAnsi="Times New Roman" w:cs="Times New Roman"/>
          <w:sz w:val="24"/>
          <w:szCs w:val="24"/>
          <w:lang w:val="en-GB"/>
        </w:rPr>
        <w:t>.</w:t>
      </w:r>
      <w:r w:rsidR="00552835">
        <w:rPr>
          <w:rFonts w:ascii="Times New Roman" w:hAnsi="Times New Roman" w:cs="Times New Roman"/>
          <w:sz w:val="24"/>
          <w:szCs w:val="24"/>
          <w:lang w:val="en-GB"/>
        </w:rPr>
        <w:t>5</w:t>
      </w:r>
      <w:r w:rsidR="00F714DD">
        <w:rPr>
          <w:rFonts w:ascii="Times New Roman" w:hAnsi="Times New Roman" w:cs="Times New Roman"/>
          <w:sz w:val="24"/>
          <w:szCs w:val="24"/>
          <w:lang w:val="en-GB"/>
        </w:rPr>
        <w:t xml:space="preserve"> </w:t>
      </w:r>
      <w:r w:rsidR="00552835">
        <w:rPr>
          <w:rFonts w:ascii="Times New Roman" w:hAnsi="Times New Roman" w:cs="Times New Roman"/>
          <w:sz w:val="24"/>
          <w:szCs w:val="24"/>
          <w:lang w:val="en-GB"/>
        </w:rPr>
        <w:t>mM EDTA</w:t>
      </w:r>
      <w:r>
        <w:rPr>
          <w:rFonts w:ascii="Times New Roman" w:hAnsi="Times New Roman" w:cs="Times New Roman"/>
          <w:sz w:val="24"/>
          <w:szCs w:val="24"/>
          <w:lang w:val="en-GB"/>
        </w:rPr>
        <w:t xml:space="preserve"> </w:t>
      </w:r>
      <w:r w:rsidRPr="004B5A7F">
        <w:rPr>
          <w:rFonts w:ascii="Times New Roman" w:hAnsi="Times New Roman" w:cs="Times New Roman"/>
          <w:sz w:val="24"/>
          <w:szCs w:val="24"/>
          <w:lang w:val="en-GB"/>
        </w:rPr>
        <w:t>and seeded at 4,000 cells per well in non-adherent U-shaped 96-well plates (Corning) in Essential 6 medium (E6, Gibco) supplemented with 10 µM Y27632 (Focus Biomolecules) and 4 mg/mL polyvinyl alcohol (Merck).</w:t>
      </w:r>
      <w:r>
        <w:rPr>
          <w:rFonts w:ascii="Times New Roman" w:hAnsi="Times New Roman" w:cs="Times New Roman"/>
          <w:sz w:val="24"/>
          <w:szCs w:val="24"/>
          <w:lang w:val="en-GB"/>
        </w:rPr>
        <w:t xml:space="preserve"> </w:t>
      </w:r>
      <w:r w:rsidRPr="004B5A7F">
        <w:rPr>
          <w:rFonts w:ascii="Times New Roman" w:hAnsi="Times New Roman" w:cs="Times New Roman"/>
          <w:sz w:val="24"/>
          <w:szCs w:val="24"/>
          <w:lang w:val="en-GB"/>
        </w:rPr>
        <w:t xml:space="preserve">EBs were cultured for 7 days with medium changes every 48 hours. After initial EB formation, spheroids were transferred to </w:t>
      </w:r>
      <w:proofErr w:type="spellStart"/>
      <w:r w:rsidRPr="004B5A7F">
        <w:rPr>
          <w:rFonts w:ascii="Times New Roman" w:hAnsi="Times New Roman" w:cs="Times New Roman"/>
          <w:sz w:val="24"/>
          <w:szCs w:val="24"/>
          <w:lang w:val="en-GB"/>
        </w:rPr>
        <w:t>Geltrex</w:t>
      </w:r>
      <w:proofErr w:type="spellEnd"/>
      <w:r w:rsidRPr="004B5A7F">
        <w:rPr>
          <w:rFonts w:ascii="Times New Roman" w:hAnsi="Times New Roman" w:cs="Times New Roman"/>
          <w:sz w:val="24"/>
          <w:szCs w:val="24"/>
          <w:lang w:val="en-GB"/>
        </w:rPr>
        <w:t xml:space="preserve">-coated 48-well plates with fresh E6 medium and cultured for an additional 3 weeks with medium changes every 2-3 days. Differentiated EBs were then </w:t>
      </w:r>
      <w:proofErr w:type="spellStart"/>
      <w:r w:rsidRPr="004B5A7F">
        <w:rPr>
          <w:rFonts w:ascii="Times New Roman" w:hAnsi="Times New Roman" w:cs="Times New Roman"/>
          <w:sz w:val="24"/>
          <w:szCs w:val="24"/>
          <w:lang w:val="en-GB"/>
        </w:rPr>
        <w:t>analyzed</w:t>
      </w:r>
      <w:proofErr w:type="spellEnd"/>
      <w:r w:rsidRPr="004B5A7F">
        <w:rPr>
          <w:rFonts w:ascii="Times New Roman" w:hAnsi="Times New Roman" w:cs="Times New Roman"/>
          <w:sz w:val="24"/>
          <w:szCs w:val="24"/>
          <w:lang w:val="en-GB"/>
        </w:rPr>
        <w:t xml:space="preserve"> for lineage-specific markers representing all three germ layers.</w:t>
      </w:r>
    </w:p>
    <w:p w14:paraId="08C84C60" w14:textId="6E5C1E93" w:rsidR="005419E4" w:rsidRPr="003F69DF" w:rsidRDefault="005419E4" w:rsidP="0002486F">
      <w:pPr>
        <w:jc w:val="both"/>
        <w:rPr>
          <w:rFonts w:ascii="Times New Roman" w:hAnsi="Times New Roman" w:cs="Times New Roman"/>
          <w:b/>
          <w:bCs/>
          <w:sz w:val="28"/>
          <w:szCs w:val="28"/>
          <w:lang w:val="en-GB"/>
        </w:rPr>
      </w:pPr>
      <w:r w:rsidRPr="003F69DF">
        <w:rPr>
          <w:rFonts w:ascii="Times New Roman" w:hAnsi="Times New Roman" w:cs="Times New Roman"/>
          <w:b/>
          <w:bCs/>
          <w:sz w:val="28"/>
          <w:szCs w:val="28"/>
          <w:lang w:val="en-GB"/>
        </w:rPr>
        <w:t xml:space="preserve">Immunofluorescent analysis </w:t>
      </w:r>
    </w:p>
    <w:p w14:paraId="0AAE3B27" w14:textId="3A639989" w:rsidR="004B5A7F" w:rsidRPr="004B5A7F" w:rsidRDefault="004B5A7F" w:rsidP="004B5A7F">
      <w:pPr>
        <w:jc w:val="both"/>
        <w:rPr>
          <w:rFonts w:ascii="Times New Roman" w:hAnsi="Times New Roman" w:cs="Times New Roman"/>
          <w:b/>
          <w:bCs/>
          <w:sz w:val="24"/>
          <w:szCs w:val="24"/>
          <w:lang w:val="en-GB"/>
        </w:rPr>
      </w:pPr>
      <w:r w:rsidRPr="004B5A7F">
        <w:rPr>
          <w:rFonts w:ascii="Times New Roman" w:hAnsi="Times New Roman" w:cs="Times New Roman"/>
          <w:b/>
          <w:bCs/>
          <w:sz w:val="24"/>
          <w:szCs w:val="24"/>
          <w:lang w:val="en-GB"/>
        </w:rPr>
        <w:t xml:space="preserve">Pluripotency </w:t>
      </w:r>
      <w:r>
        <w:rPr>
          <w:rFonts w:ascii="Times New Roman" w:hAnsi="Times New Roman" w:cs="Times New Roman"/>
          <w:b/>
          <w:bCs/>
          <w:sz w:val="24"/>
          <w:szCs w:val="24"/>
          <w:lang w:val="en-GB"/>
        </w:rPr>
        <w:t>m</w:t>
      </w:r>
      <w:r w:rsidRPr="004B5A7F">
        <w:rPr>
          <w:rFonts w:ascii="Times New Roman" w:hAnsi="Times New Roman" w:cs="Times New Roman"/>
          <w:b/>
          <w:bCs/>
          <w:sz w:val="24"/>
          <w:szCs w:val="24"/>
          <w:lang w:val="en-GB"/>
        </w:rPr>
        <w:t xml:space="preserve">arker </w:t>
      </w:r>
      <w:r>
        <w:rPr>
          <w:rFonts w:ascii="Times New Roman" w:hAnsi="Times New Roman" w:cs="Times New Roman"/>
          <w:b/>
          <w:bCs/>
          <w:sz w:val="24"/>
          <w:szCs w:val="24"/>
          <w:lang w:val="en-GB"/>
        </w:rPr>
        <w:t>a</w:t>
      </w:r>
      <w:r w:rsidRPr="004B5A7F">
        <w:rPr>
          <w:rFonts w:ascii="Times New Roman" w:hAnsi="Times New Roman" w:cs="Times New Roman"/>
          <w:b/>
          <w:bCs/>
          <w:sz w:val="24"/>
          <w:szCs w:val="24"/>
          <w:lang w:val="en-GB"/>
        </w:rPr>
        <w:t>ssessment</w:t>
      </w:r>
    </w:p>
    <w:p w14:paraId="18365A2B" w14:textId="33FB84A7" w:rsidR="004B5A7F" w:rsidRDefault="004B5A7F" w:rsidP="004B5A7F">
      <w:pPr>
        <w:jc w:val="both"/>
        <w:rPr>
          <w:rFonts w:ascii="Times New Roman" w:hAnsi="Times New Roman" w:cs="Times New Roman"/>
          <w:sz w:val="24"/>
          <w:szCs w:val="24"/>
          <w:lang w:val="en-GB"/>
        </w:rPr>
      </w:pPr>
      <w:r w:rsidRPr="004B5A7F">
        <w:rPr>
          <w:rFonts w:ascii="Times New Roman" w:hAnsi="Times New Roman" w:cs="Times New Roman"/>
          <w:sz w:val="24"/>
          <w:szCs w:val="24"/>
          <w:lang w:val="en-GB"/>
        </w:rPr>
        <w:t xml:space="preserve">For pluripotency marker evaluation, </w:t>
      </w:r>
      <w:proofErr w:type="spellStart"/>
      <w:r w:rsidRPr="004B5A7F">
        <w:rPr>
          <w:rFonts w:ascii="Times New Roman" w:hAnsi="Times New Roman" w:cs="Times New Roman"/>
          <w:sz w:val="24"/>
          <w:szCs w:val="24"/>
          <w:lang w:val="en-GB"/>
        </w:rPr>
        <w:t>hiPSCs</w:t>
      </w:r>
      <w:proofErr w:type="spellEnd"/>
      <w:r w:rsidRPr="004B5A7F">
        <w:rPr>
          <w:rFonts w:ascii="Times New Roman" w:hAnsi="Times New Roman" w:cs="Times New Roman"/>
          <w:sz w:val="24"/>
          <w:szCs w:val="24"/>
          <w:lang w:val="en-GB"/>
        </w:rPr>
        <w:t xml:space="preserve"> were seeded at 2.0 × 10³ cells per well in </w:t>
      </w:r>
      <w:proofErr w:type="spellStart"/>
      <w:r w:rsidRPr="004B5A7F">
        <w:rPr>
          <w:rFonts w:ascii="Times New Roman" w:hAnsi="Times New Roman" w:cs="Times New Roman"/>
          <w:sz w:val="24"/>
          <w:szCs w:val="24"/>
          <w:lang w:val="en-GB"/>
        </w:rPr>
        <w:t>Geltrex</w:t>
      </w:r>
      <w:proofErr w:type="spellEnd"/>
      <w:r w:rsidRPr="004B5A7F">
        <w:rPr>
          <w:rFonts w:ascii="Times New Roman" w:hAnsi="Times New Roman" w:cs="Times New Roman"/>
          <w:sz w:val="24"/>
          <w:szCs w:val="24"/>
          <w:lang w:val="en-GB"/>
        </w:rPr>
        <w:t xml:space="preserve">-coated 48-well plates in Essential 8 Medium (E8, Gibco) supplemented with 10 </w:t>
      </w:r>
      <w:proofErr w:type="spellStart"/>
      <w:r w:rsidRPr="004B5A7F">
        <w:rPr>
          <w:rFonts w:ascii="Times New Roman" w:hAnsi="Times New Roman" w:cs="Times New Roman"/>
          <w:sz w:val="24"/>
          <w:szCs w:val="24"/>
          <w:lang w:val="en-GB"/>
        </w:rPr>
        <w:t>μM</w:t>
      </w:r>
      <w:proofErr w:type="spellEnd"/>
      <w:r w:rsidRPr="004B5A7F">
        <w:rPr>
          <w:rFonts w:ascii="Times New Roman" w:hAnsi="Times New Roman" w:cs="Times New Roman"/>
          <w:sz w:val="24"/>
          <w:szCs w:val="24"/>
          <w:lang w:val="en-GB"/>
        </w:rPr>
        <w:t xml:space="preserve"> Y-27632 (Focus Biomolecules). After 24 hours, the medium was replaced with E8 alone, and cells were cultured for an additional 24 hours before immunostaining.</w:t>
      </w:r>
    </w:p>
    <w:p w14:paraId="00FB5481" w14:textId="36C0C0E2" w:rsidR="004B5A7F" w:rsidRPr="004B5A7F" w:rsidRDefault="004B5A7F" w:rsidP="004B5A7F">
      <w:pPr>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hiPSC</w:t>
      </w:r>
      <w:proofErr w:type="spellEnd"/>
      <w:r>
        <w:rPr>
          <w:rFonts w:ascii="Times New Roman" w:hAnsi="Times New Roman" w:cs="Times New Roman"/>
          <w:b/>
          <w:bCs/>
          <w:sz w:val="24"/>
          <w:szCs w:val="24"/>
          <w:lang w:val="en-GB"/>
        </w:rPr>
        <w:t>-ECs</w:t>
      </w:r>
      <w:r w:rsidRPr="004B5A7F">
        <w:rPr>
          <w:rFonts w:ascii="Times New Roman" w:hAnsi="Times New Roman" w:cs="Times New Roman"/>
          <w:b/>
          <w:bCs/>
          <w:sz w:val="24"/>
          <w:szCs w:val="24"/>
          <w:lang w:val="en-GB"/>
        </w:rPr>
        <w:t xml:space="preserve"> </w:t>
      </w:r>
      <w:r w:rsidR="00197D3C">
        <w:rPr>
          <w:rFonts w:ascii="Times New Roman" w:hAnsi="Times New Roman" w:cs="Times New Roman"/>
          <w:b/>
          <w:bCs/>
          <w:sz w:val="24"/>
          <w:szCs w:val="24"/>
          <w:lang w:val="en-GB"/>
        </w:rPr>
        <w:t>c</w:t>
      </w:r>
      <w:r w:rsidRPr="004B5A7F">
        <w:rPr>
          <w:rFonts w:ascii="Times New Roman" w:hAnsi="Times New Roman" w:cs="Times New Roman"/>
          <w:b/>
          <w:bCs/>
          <w:sz w:val="24"/>
          <w:szCs w:val="24"/>
          <w:lang w:val="en-GB"/>
        </w:rPr>
        <w:t>haracterization</w:t>
      </w:r>
    </w:p>
    <w:p w14:paraId="44E5849F" w14:textId="77777777" w:rsidR="004B5A7F" w:rsidRDefault="004B5A7F" w:rsidP="004B5A7F">
      <w:pPr>
        <w:jc w:val="both"/>
        <w:rPr>
          <w:rFonts w:ascii="Times New Roman" w:hAnsi="Times New Roman" w:cs="Times New Roman"/>
          <w:sz w:val="24"/>
          <w:szCs w:val="24"/>
          <w:lang w:val="en-GB"/>
        </w:rPr>
      </w:pPr>
      <w:proofErr w:type="spellStart"/>
      <w:r w:rsidRPr="004B5A7F">
        <w:rPr>
          <w:rFonts w:ascii="Times New Roman" w:hAnsi="Times New Roman" w:cs="Times New Roman"/>
          <w:sz w:val="24"/>
          <w:szCs w:val="24"/>
          <w:lang w:val="en-GB"/>
        </w:rPr>
        <w:t>hiPSC</w:t>
      </w:r>
      <w:proofErr w:type="spellEnd"/>
      <w:r w:rsidRPr="004B5A7F">
        <w:rPr>
          <w:rFonts w:ascii="Times New Roman" w:hAnsi="Times New Roman" w:cs="Times New Roman"/>
          <w:sz w:val="24"/>
          <w:szCs w:val="24"/>
          <w:lang w:val="en-GB"/>
        </w:rPr>
        <w:t>-derived endothelial cells (</w:t>
      </w:r>
      <w:proofErr w:type="spellStart"/>
      <w:r w:rsidRPr="004B5A7F">
        <w:rPr>
          <w:rFonts w:ascii="Times New Roman" w:hAnsi="Times New Roman" w:cs="Times New Roman"/>
          <w:sz w:val="24"/>
          <w:szCs w:val="24"/>
          <w:lang w:val="en-GB"/>
        </w:rPr>
        <w:t>hiPSC</w:t>
      </w:r>
      <w:proofErr w:type="spellEnd"/>
      <w:r w:rsidRPr="004B5A7F">
        <w:rPr>
          <w:rFonts w:ascii="Times New Roman" w:hAnsi="Times New Roman" w:cs="Times New Roman"/>
          <w:sz w:val="24"/>
          <w:szCs w:val="24"/>
          <w:lang w:val="en-GB"/>
        </w:rPr>
        <w:t>-ECs) were seeded at 3.0 × 10⁴ cells per coverslip on fibronectin-coated (Gibco) 13 mm coverslips in 24-well plates. Cells were cultured in EGM-MV2 medium (Promo Cell) supplemented with 50 ng/mL VEGF (</w:t>
      </w:r>
      <w:proofErr w:type="spellStart"/>
      <w:r w:rsidRPr="004B5A7F">
        <w:rPr>
          <w:rFonts w:ascii="Times New Roman" w:hAnsi="Times New Roman" w:cs="Times New Roman"/>
          <w:sz w:val="24"/>
          <w:szCs w:val="24"/>
          <w:lang w:val="en-GB"/>
        </w:rPr>
        <w:t>StemCell</w:t>
      </w:r>
      <w:proofErr w:type="spellEnd"/>
      <w:r w:rsidRPr="004B5A7F">
        <w:rPr>
          <w:rFonts w:ascii="Times New Roman" w:hAnsi="Times New Roman" w:cs="Times New Roman"/>
          <w:sz w:val="24"/>
          <w:szCs w:val="24"/>
          <w:lang w:val="en-GB"/>
        </w:rPr>
        <w:t xml:space="preserve"> Technology) for 48 hours before immunostaining.</w:t>
      </w:r>
    </w:p>
    <w:p w14:paraId="04499D15" w14:textId="7AD97987" w:rsidR="004B5A7F" w:rsidRPr="004B5A7F" w:rsidRDefault="004B5A7F" w:rsidP="004B5A7F">
      <w:pPr>
        <w:jc w:val="both"/>
        <w:rPr>
          <w:rFonts w:ascii="Times New Roman" w:hAnsi="Times New Roman" w:cs="Times New Roman"/>
          <w:b/>
          <w:bCs/>
          <w:sz w:val="24"/>
          <w:szCs w:val="24"/>
          <w:lang w:val="en-GB"/>
        </w:rPr>
      </w:pPr>
      <w:r w:rsidRPr="004B5A7F">
        <w:rPr>
          <w:rFonts w:ascii="Times New Roman" w:hAnsi="Times New Roman" w:cs="Times New Roman"/>
          <w:b/>
          <w:bCs/>
          <w:sz w:val="24"/>
          <w:szCs w:val="24"/>
          <w:lang w:val="en-GB"/>
        </w:rPr>
        <w:t xml:space="preserve">Immunostaining </w:t>
      </w:r>
      <w:r>
        <w:rPr>
          <w:rFonts w:ascii="Times New Roman" w:hAnsi="Times New Roman" w:cs="Times New Roman"/>
          <w:b/>
          <w:bCs/>
          <w:sz w:val="24"/>
          <w:szCs w:val="24"/>
          <w:lang w:val="en-GB"/>
        </w:rPr>
        <w:t>p</w:t>
      </w:r>
      <w:r w:rsidRPr="004B5A7F">
        <w:rPr>
          <w:rFonts w:ascii="Times New Roman" w:hAnsi="Times New Roman" w:cs="Times New Roman"/>
          <w:b/>
          <w:bCs/>
          <w:sz w:val="24"/>
          <w:szCs w:val="24"/>
          <w:lang w:val="en-GB"/>
        </w:rPr>
        <w:t>rotocol</w:t>
      </w:r>
    </w:p>
    <w:p w14:paraId="3A9FD655" w14:textId="77777777" w:rsidR="004B5A7F" w:rsidRPr="004B5A7F" w:rsidRDefault="004B5A7F" w:rsidP="004B5A7F">
      <w:pPr>
        <w:jc w:val="both"/>
        <w:rPr>
          <w:rFonts w:ascii="Times New Roman" w:hAnsi="Times New Roman" w:cs="Times New Roman"/>
          <w:sz w:val="24"/>
          <w:szCs w:val="24"/>
          <w:lang w:val="en-GB"/>
        </w:rPr>
      </w:pPr>
      <w:r w:rsidRPr="004B5A7F">
        <w:rPr>
          <w:rFonts w:ascii="Times New Roman" w:hAnsi="Times New Roman" w:cs="Times New Roman"/>
          <w:sz w:val="24"/>
          <w:szCs w:val="24"/>
          <w:lang w:val="en-GB"/>
        </w:rPr>
        <w:t>All immunofluorescence procedures followed a standardized protocol. Cells were washed twice with PBS and fixed with 4% paraformaldehyde (Sigma) for 15 minutes at room temperature (RT). After washing with PBS, cells were permeabilized with 0.1% Triton X-100 in PBS for 15 minutes at RT. Cells were then incubated in blocking buffer (5% bovine serum albumin in PBS, Sigma-Aldrich) for 1 hour at RT.</w:t>
      </w:r>
    </w:p>
    <w:p w14:paraId="20EE5193" w14:textId="77777777" w:rsidR="004B5A7F" w:rsidRPr="004B5A7F" w:rsidRDefault="004B5A7F" w:rsidP="004B5A7F">
      <w:pPr>
        <w:jc w:val="both"/>
        <w:rPr>
          <w:rFonts w:ascii="Times New Roman" w:hAnsi="Times New Roman" w:cs="Times New Roman"/>
          <w:sz w:val="24"/>
          <w:szCs w:val="24"/>
          <w:lang w:val="en-GB"/>
        </w:rPr>
      </w:pPr>
      <w:r w:rsidRPr="004B5A7F">
        <w:rPr>
          <w:rFonts w:ascii="Times New Roman" w:hAnsi="Times New Roman" w:cs="Times New Roman"/>
          <w:sz w:val="24"/>
          <w:szCs w:val="24"/>
          <w:lang w:val="en-GB"/>
        </w:rPr>
        <w:t>For primary antibody incubation, cells were incubated overnight at 4°C with primary antibodies diluted in blocking buffer. Pluripotency markers included anti-Oct-3/4, anti-Nanog, anti-SSEA-4, and anti-TRA-1-60. Germ layer markers consisted of anti-GATA-4 for endoderm, anti-Vimentin for mesoderm, and anti-Tubulin-</w:t>
      </w:r>
      <w:r w:rsidRPr="004B5A7F">
        <w:rPr>
          <w:rFonts w:ascii="Times New Roman" w:hAnsi="Times New Roman" w:cs="Times New Roman"/>
          <w:sz w:val="24"/>
          <w:szCs w:val="24"/>
        </w:rPr>
        <w:t>β</w:t>
      </w:r>
      <w:r w:rsidRPr="004B5A7F">
        <w:rPr>
          <w:rFonts w:ascii="Times New Roman" w:hAnsi="Times New Roman" w:cs="Times New Roman"/>
          <w:sz w:val="24"/>
          <w:szCs w:val="24"/>
          <w:lang w:val="en-GB"/>
        </w:rPr>
        <w:t>3 for ectoderm. Endothelial marker assessment utilized anti-VE-Cadherin antibody.</w:t>
      </w:r>
    </w:p>
    <w:p w14:paraId="6E680E36" w14:textId="27AD57A2" w:rsidR="00087D11" w:rsidRPr="001D5C3E" w:rsidRDefault="004B5A7F" w:rsidP="0002486F">
      <w:pPr>
        <w:jc w:val="both"/>
        <w:rPr>
          <w:rFonts w:ascii="Times New Roman" w:hAnsi="Times New Roman" w:cs="Times New Roman"/>
          <w:sz w:val="24"/>
          <w:szCs w:val="24"/>
          <w:lang w:val="en-GB"/>
        </w:rPr>
      </w:pPr>
      <w:r w:rsidRPr="004B5A7F">
        <w:rPr>
          <w:rFonts w:ascii="Times New Roman" w:hAnsi="Times New Roman" w:cs="Times New Roman"/>
          <w:sz w:val="24"/>
          <w:szCs w:val="24"/>
          <w:lang w:val="en-GB"/>
        </w:rPr>
        <w:t>After washing three times with PBS, cells were incubated with appropriate secondary antibodies for 1 hour at RT. Nuclei were counterstained with DAPI (4′,6-diamidino-2-phenylindole) for 10 minutes at RT. Fluorescence images were captured using a Leica DMi8 microscope.</w:t>
      </w:r>
      <w:r>
        <w:rPr>
          <w:rFonts w:ascii="Times New Roman" w:hAnsi="Times New Roman" w:cs="Times New Roman"/>
          <w:sz w:val="24"/>
          <w:szCs w:val="24"/>
          <w:lang w:val="en-GB"/>
        </w:rPr>
        <w:t xml:space="preserve"> </w:t>
      </w:r>
      <w:r w:rsidR="00AF3270" w:rsidRPr="00AF3270">
        <w:rPr>
          <w:rFonts w:ascii="Times New Roman" w:hAnsi="Times New Roman" w:cs="Times New Roman"/>
          <w:sz w:val="24"/>
          <w:szCs w:val="24"/>
          <w:lang w:val="en-GB"/>
        </w:rPr>
        <w:t xml:space="preserve">A detailed list of antibodies and their corresponding dilutions used for immunofluorescence </w:t>
      </w:r>
      <w:r w:rsidR="005462B5" w:rsidRPr="00AF3270">
        <w:rPr>
          <w:rFonts w:ascii="Times New Roman" w:hAnsi="Times New Roman" w:cs="Times New Roman"/>
          <w:sz w:val="24"/>
          <w:szCs w:val="24"/>
          <w:lang w:val="en-GB"/>
        </w:rPr>
        <w:t>staining</w:t>
      </w:r>
      <w:r w:rsidR="00AF3270" w:rsidRPr="00AF3270">
        <w:rPr>
          <w:rFonts w:ascii="Times New Roman" w:hAnsi="Times New Roman" w:cs="Times New Roman"/>
          <w:sz w:val="24"/>
          <w:szCs w:val="24"/>
          <w:lang w:val="en-GB"/>
        </w:rPr>
        <w:t xml:space="preserve"> is provided in Table </w:t>
      </w:r>
      <w:r w:rsidR="0072568A">
        <w:rPr>
          <w:rFonts w:ascii="Times New Roman" w:hAnsi="Times New Roman" w:cs="Times New Roman"/>
          <w:sz w:val="24"/>
          <w:szCs w:val="24"/>
          <w:lang w:val="en-GB"/>
        </w:rPr>
        <w:t>3</w:t>
      </w:r>
      <w:r w:rsidR="00AF3270" w:rsidRPr="00AF3270">
        <w:rPr>
          <w:rFonts w:ascii="Times New Roman" w:hAnsi="Times New Roman" w:cs="Times New Roman"/>
          <w:sz w:val="24"/>
          <w:szCs w:val="24"/>
          <w:lang w:val="en-GB"/>
        </w:rPr>
        <w:t>.</w:t>
      </w:r>
    </w:p>
    <w:p w14:paraId="33A22CFF" w14:textId="31E1CAA7" w:rsidR="00525008" w:rsidRPr="00525008" w:rsidRDefault="00525008" w:rsidP="00525008">
      <w:pPr>
        <w:pStyle w:val="Legenda"/>
        <w:keepNext/>
        <w:jc w:val="left"/>
        <w:rPr>
          <w:i w:val="0"/>
          <w:iCs w:val="0"/>
          <w:sz w:val="24"/>
          <w:szCs w:val="24"/>
          <w:lang w:val="en-GB"/>
        </w:rPr>
      </w:pPr>
      <w:r w:rsidRPr="00525008">
        <w:rPr>
          <w:i w:val="0"/>
          <w:iCs w:val="0"/>
          <w:sz w:val="24"/>
          <w:szCs w:val="24"/>
          <w:lang w:val="en-GB"/>
        </w:rPr>
        <w:lastRenderedPageBreak/>
        <w:t xml:space="preserve">Table </w:t>
      </w:r>
      <w:r w:rsidR="0072568A">
        <w:rPr>
          <w:i w:val="0"/>
          <w:iCs w:val="0"/>
          <w:sz w:val="24"/>
          <w:szCs w:val="24"/>
          <w:lang w:val="en-GB"/>
        </w:rPr>
        <w:t>3</w:t>
      </w:r>
      <w:r w:rsidRPr="00525008">
        <w:rPr>
          <w:i w:val="0"/>
          <w:iCs w:val="0"/>
          <w:sz w:val="24"/>
          <w:szCs w:val="24"/>
          <w:lang w:val="en-GB"/>
        </w:rPr>
        <w:t>. List of used antibodies and dyes</w:t>
      </w:r>
    </w:p>
    <w:tbl>
      <w:tblPr>
        <w:tblStyle w:val="Tabelasiatki4akcent5"/>
        <w:tblW w:w="10437" w:type="dxa"/>
        <w:tblInd w:w="-689" w:type="dxa"/>
        <w:tblLayout w:type="fixed"/>
        <w:tblLook w:val="04A0" w:firstRow="1" w:lastRow="0" w:firstColumn="1" w:lastColumn="0" w:noHBand="0" w:noVBand="1"/>
      </w:tblPr>
      <w:tblGrid>
        <w:gridCol w:w="2972"/>
        <w:gridCol w:w="1276"/>
        <w:gridCol w:w="1701"/>
        <w:gridCol w:w="1653"/>
        <w:gridCol w:w="2835"/>
      </w:tblGrid>
      <w:tr w:rsidR="00095071" w:rsidRPr="009B2CB1" w14:paraId="1CE8D0F7" w14:textId="77777777" w:rsidTr="002E48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51F0D10D" w14:textId="4D48B186" w:rsidR="00095071" w:rsidRPr="002E4894" w:rsidRDefault="00095071" w:rsidP="002E4894">
            <w:pPr>
              <w:spacing w:line="276" w:lineRule="auto"/>
              <w:jc w:val="center"/>
              <w:rPr>
                <w:rFonts w:cs="Times New Roman"/>
                <w:b w:val="0"/>
                <w:bCs w:val="0"/>
                <w:sz w:val="24"/>
                <w:szCs w:val="28"/>
                <w:lang w:val="en-GB"/>
              </w:rPr>
            </w:pPr>
            <w:r w:rsidRPr="002E4894">
              <w:rPr>
                <w:rFonts w:cs="Times New Roman"/>
                <w:sz w:val="24"/>
                <w:szCs w:val="28"/>
                <w:lang w:val="en-GB"/>
              </w:rPr>
              <w:t>Antibody</w:t>
            </w:r>
            <w:r w:rsidR="00896CD0" w:rsidRPr="002E4894">
              <w:rPr>
                <w:rFonts w:cs="Times New Roman"/>
                <w:sz w:val="24"/>
                <w:szCs w:val="28"/>
                <w:lang w:val="en-GB"/>
              </w:rPr>
              <w:t>/Dye</w:t>
            </w:r>
          </w:p>
        </w:tc>
        <w:tc>
          <w:tcPr>
            <w:tcW w:w="1276" w:type="dxa"/>
            <w:vAlign w:val="center"/>
          </w:tcPr>
          <w:p w14:paraId="56F98D34" w14:textId="014360DA" w:rsidR="00095071" w:rsidRPr="002E4894" w:rsidRDefault="00095071" w:rsidP="002E4894">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4"/>
                <w:szCs w:val="28"/>
                <w:lang w:val="en-GB"/>
              </w:rPr>
            </w:pPr>
            <w:r w:rsidRPr="002E4894">
              <w:rPr>
                <w:rFonts w:cs="Times New Roman"/>
                <w:sz w:val="24"/>
                <w:szCs w:val="28"/>
                <w:lang w:val="en-GB"/>
              </w:rPr>
              <w:t>Type</w:t>
            </w:r>
          </w:p>
        </w:tc>
        <w:tc>
          <w:tcPr>
            <w:tcW w:w="1701" w:type="dxa"/>
            <w:vAlign w:val="center"/>
          </w:tcPr>
          <w:p w14:paraId="1E90D344" w14:textId="28DA3A41" w:rsidR="00095071" w:rsidRPr="002E4894" w:rsidRDefault="00095071" w:rsidP="002E4894">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4"/>
                <w:szCs w:val="28"/>
                <w:lang w:val="en-GB"/>
              </w:rPr>
            </w:pPr>
            <w:r w:rsidRPr="002E4894">
              <w:rPr>
                <w:rFonts w:cs="Times New Roman"/>
                <w:sz w:val="24"/>
                <w:szCs w:val="28"/>
                <w:lang w:val="en-GB"/>
              </w:rPr>
              <w:t>Dilution/ concentration</w:t>
            </w:r>
          </w:p>
        </w:tc>
        <w:tc>
          <w:tcPr>
            <w:tcW w:w="1653" w:type="dxa"/>
            <w:vAlign w:val="center"/>
          </w:tcPr>
          <w:p w14:paraId="35058EA0" w14:textId="79BAA013" w:rsidR="00095071" w:rsidRPr="002E4894" w:rsidRDefault="002E4894" w:rsidP="002E4894">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4"/>
                <w:szCs w:val="28"/>
                <w:lang w:val="en-GB"/>
              </w:rPr>
            </w:pPr>
            <w:proofErr w:type="spellStart"/>
            <w:r>
              <w:rPr>
                <w:rFonts w:cs="Times New Roman"/>
                <w:sz w:val="24"/>
                <w:szCs w:val="28"/>
                <w:lang w:val="en-GB"/>
              </w:rPr>
              <w:t>Catalog</w:t>
            </w:r>
            <w:proofErr w:type="spellEnd"/>
            <w:r w:rsidR="00095071" w:rsidRPr="002E4894">
              <w:rPr>
                <w:rFonts w:cs="Times New Roman"/>
                <w:sz w:val="24"/>
                <w:szCs w:val="28"/>
                <w:lang w:val="en-GB"/>
              </w:rPr>
              <w:t xml:space="preserve"> number</w:t>
            </w:r>
          </w:p>
        </w:tc>
        <w:tc>
          <w:tcPr>
            <w:tcW w:w="2835" w:type="dxa"/>
            <w:vAlign w:val="center"/>
          </w:tcPr>
          <w:p w14:paraId="313D6F6F" w14:textId="59E6FA98" w:rsidR="00095071" w:rsidRPr="002E4894" w:rsidRDefault="00AC0B2C" w:rsidP="002E4894">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4"/>
                <w:szCs w:val="28"/>
                <w:lang w:val="en-GB"/>
              </w:rPr>
            </w:pPr>
            <w:r w:rsidRPr="00AC0B2C">
              <w:rPr>
                <w:rFonts w:ascii="Times New Roman" w:hAnsi="Times New Roman" w:cs="Times New Roman"/>
                <w:sz w:val="24"/>
                <w:szCs w:val="24"/>
                <w:lang w:val="en-GB"/>
              </w:rPr>
              <w:t>Company</w:t>
            </w:r>
          </w:p>
        </w:tc>
      </w:tr>
      <w:tr w:rsidR="00095071" w:rsidRPr="009B2CB1" w14:paraId="5B28DCA4" w14:textId="77777777" w:rsidTr="008D32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AA54CD4" w14:textId="77777777" w:rsidR="00095071" w:rsidRPr="009B2CB1" w:rsidRDefault="00095071" w:rsidP="005E5331">
            <w:pPr>
              <w:spacing w:line="276" w:lineRule="auto"/>
              <w:jc w:val="center"/>
              <w:rPr>
                <w:rFonts w:cs="Times New Roman"/>
                <w:szCs w:val="24"/>
                <w:lang w:val="en-GB"/>
              </w:rPr>
            </w:pPr>
            <w:r w:rsidRPr="009B2CB1">
              <w:rPr>
                <w:rFonts w:cs="Times New Roman"/>
                <w:szCs w:val="24"/>
                <w:lang w:val="en-GB"/>
              </w:rPr>
              <w:t>Goat anti-Oct 3/4</w:t>
            </w:r>
          </w:p>
        </w:tc>
        <w:tc>
          <w:tcPr>
            <w:tcW w:w="1276" w:type="dxa"/>
          </w:tcPr>
          <w:p w14:paraId="3DCF4C2C" w14:textId="2F6AFA13" w:rsidR="00095071" w:rsidRPr="009B2CB1" w:rsidRDefault="0009507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Primary</w:t>
            </w:r>
          </w:p>
        </w:tc>
        <w:tc>
          <w:tcPr>
            <w:tcW w:w="1701" w:type="dxa"/>
          </w:tcPr>
          <w:p w14:paraId="2281243A" w14:textId="3EAAE992" w:rsidR="00095071" w:rsidRPr="009B2CB1" w:rsidRDefault="0009507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1:200</w:t>
            </w:r>
          </w:p>
        </w:tc>
        <w:tc>
          <w:tcPr>
            <w:tcW w:w="1653" w:type="dxa"/>
          </w:tcPr>
          <w:p w14:paraId="4F579C49" w14:textId="77777777" w:rsidR="00095071" w:rsidRPr="009B2CB1" w:rsidRDefault="0009507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sc-8628</w:t>
            </w:r>
          </w:p>
        </w:tc>
        <w:tc>
          <w:tcPr>
            <w:tcW w:w="2835" w:type="dxa"/>
          </w:tcPr>
          <w:p w14:paraId="6F1386D7" w14:textId="77777777" w:rsidR="00095071" w:rsidRPr="009B2CB1" w:rsidRDefault="0009507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Santa Cruz Biotechnology</w:t>
            </w:r>
          </w:p>
        </w:tc>
      </w:tr>
      <w:tr w:rsidR="00095071" w:rsidRPr="009B2CB1" w14:paraId="75C727F2" w14:textId="77777777" w:rsidTr="008D3269">
        <w:tc>
          <w:tcPr>
            <w:cnfStyle w:val="001000000000" w:firstRow="0" w:lastRow="0" w:firstColumn="1" w:lastColumn="0" w:oddVBand="0" w:evenVBand="0" w:oddHBand="0" w:evenHBand="0" w:firstRowFirstColumn="0" w:firstRowLastColumn="0" w:lastRowFirstColumn="0" w:lastRowLastColumn="0"/>
            <w:tcW w:w="2972" w:type="dxa"/>
          </w:tcPr>
          <w:p w14:paraId="49A56734" w14:textId="77777777" w:rsidR="00095071" w:rsidRPr="009B2CB1" w:rsidRDefault="00095071" w:rsidP="005E5331">
            <w:pPr>
              <w:spacing w:line="276" w:lineRule="auto"/>
              <w:jc w:val="center"/>
              <w:rPr>
                <w:rFonts w:cs="Times New Roman"/>
                <w:szCs w:val="24"/>
                <w:lang w:val="en-GB"/>
              </w:rPr>
            </w:pPr>
            <w:r w:rsidRPr="009B2CB1">
              <w:rPr>
                <w:rFonts w:cs="Times New Roman"/>
                <w:szCs w:val="24"/>
                <w:lang w:val="en-GB"/>
              </w:rPr>
              <w:t>Mouse anti-Nanog</w:t>
            </w:r>
          </w:p>
        </w:tc>
        <w:tc>
          <w:tcPr>
            <w:tcW w:w="1276" w:type="dxa"/>
          </w:tcPr>
          <w:p w14:paraId="1AF8284B" w14:textId="1AF8A431" w:rsidR="00095071" w:rsidRPr="009B2CB1" w:rsidRDefault="00095071"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9B2CB1">
              <w:rPr>
                <w:rFonts w:cs="Times New Roman"/>
                <w:szCs w:val="24"/>
                <w:lang w:val="en-GB"/>
              </w:rPr>
              <w:t>Primary</w:t>
            </w:r>
          </w:p>
        </w:tc>
        <w:tc>
          <w:tcPr>
            <w:tcW w:w="1701" w:type="dxa"/>
          </w:tcPr>
          <w:p w14:paraId="697517BF" w14:textId="54AA0E6C" w:rsidR="00095071" w:rsidRPr="009B2CB1" w:rsidRDefault="00095071"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9B2CB1">
              <w:rPr>
                <w:rFonts w:cs="Times New Roman"/>
                <w:szCs w:val="24"/>
                <w:lang w:val="en-GB"/>
              </w:rPr>
              <w:t>1:100</w:t>
            </w:r>
          </w:p>
        </w:tc>
        <w:tc>
          <w:tcPr>
            <w:tcW w:w="1653" w:type="dxa"/>
          </w:tcPr>
          <w:p w14:paraId="4C1CDCC4" w14:textId="77777777" w:rsidR="00095071" w:rsidRPr="009B2CB1" w:rsidRDefault="00095071"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9B2CB1">
              <w:rPr>
                <w:rFonts w:cs="Times New Roman"/>
                <w:szCs w:val="24"/>
                <w:lang w:val="en-GB"/>
              </w:rPr>
              <w:t>sc-293121</w:t>
            </w:r>
          </w:p>
        </w:tc>
        <w:tc>
          <w:tcPr>
            <w:tcW w:w="2835" w:type="dxa"/>
          </w:tcPr>
          <w:p w14:paraId="0A4E3801" w14:textId="77777777" w:rsidR="00095071" w:rsidRPr="009B2CB1" w:rsidRDefault="00095071"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9B2CB1">
              <w:rPr>
                <w:rFonts w:cs="Times New Roman"/>
                <w:szCs w:val="24"/>
                <w:lang w:val="en-GB"/>
              </w:rPr>
              <w:t>Santa Cruz Biotechnology</w:t>
            </w:r>
          </w:p>
        </w:tc>
      </w:tr>
      <w:tr w:rsidR="00095071" w:rsidRPr="009B2CB1" w14:paraId="46A587B2" w14:textId="77777777" w:rsidTr="008D32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45467D8" w14:textId="77777777" w:rsidR="00095071" w:rsidRPr="009B2CB1" w:rsidRDefault="00095071" w:rsidP="005E5331">
            <w:pPr>
              <w:spacing w:line="276" w:lineRule="auto"/>
              <w:jc w:val="center"/>
              <w:rPr>
                <w:rFonts w:cs="Times New Roman"/>
                <w:szCs w:val="24"/>
                <w:lang w:val="en-GB"/>
              </w:rPr>
            </w:pPr>
            <w:r w:rsidRPr="009B2CB1">
              <w:rPr>
                <w:rFonts w:cs="Times New Roman"/>
                <w:szCs w:val="24"/>
                <w:lang w:val="en-GB"/>
              </w:rPr>
              <w:t>Mouse anti-SSEA4</w:t>
            </w:r>
          </w:p>
        </w:tc>
        <w:tc>
          <w:tcPr>
            <w:tcW w:w="1276" w:type="dxa"/>
          </w:tcPr>
          <w:p w14:paraId="3B97DA58" w14:textId="4FBFAF29" w:rsidR="00095071" w:rsidRPr="009B2CB1" w:rsidRDefault="0009507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Primary</w:t>
            </w:r>
          </w:p>
        </w:tc>
        <w:tc>
          <w:tcPr>
            <w:tcW w:w="1701" w:type="dxa"/>
          </w:tcPr>
          <w:p w14:paraId="6520D043" w14:textId="3D2E7DAB" w:rsidR="00095071" w:rsidRPr="009B2CB1" w:rsidRDefault="0009507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1:100</w:t>
            </w:r>
          </w:p>
        </w:tc>
        <w:tc>
          <w:tcPr>
            <w:tcW w:w="1653" w:type="dxa"/>
          </w:tcPr>
          <w:p w14:paraId="36E291DA" w14:textId="77777777" w:rsidR="00095071" w:rsidRPr="009B2CB1" w:rsidRDefault="0009507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sc-21704</w:t>
            </w:r>
          </w:p>
        </w:tc>
        <w:tc>
          <w:tcPr>
            <w:tcW w:w="2835" w:type="dxa"/>
          </w:tcPr>
          <w:p w14:paraId="2D02272C" w14:textId="77777777" w:rsidR="00095071" w:rsidRPr="009B2CB1" w:rsidRDefault="0009507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Santa Cruz Biotechnology</w:t>
            </w:r>
          </w:p>
        </w:tc>
      </w:tr>
      <w:tr w:rsidR="00095071" w:rsidRPr="009B2CB1" w14:paraId="4D9D64BA" w14:textId="77777777" w:rsidTr="008D3269">
        <w:tc>
          <w:tcPr>
            <w:cnfStyle w:val="001000000000" w:firstRow="0" w:lastRow="0" w:firstColumn="1" w:lastColumn="0" w:oddVBand="0" w:evenVBand="0" w:oddHBand="0" w:evenHBand="0" w:firstRowFirstColumn="0" w:firstRowLastColumn="0" w:lastRowFirstColumn="0" w:lastRowLastColumn="0"/>
            <w:tcW w:w="2972" w:type="dxa"/>
          </w:tcPr>
          <w:p w14:paraId="575380CB" w14:textId="77777777" w:rsidR="00095071" w:rsidRPr="009B2CB1" w:rsidRDefault="00095071" w:rsidP="005E5331">
            <w:pPr>
              <w:spacing w:line="276" w:lineRule="auto"/>
              <w:jc w:val="center"/>
              <w:rPr>
                <w:rFonts w:cs="Times New Roman"/>
                <w:szCs w:val="24"/>
                <w:lang w:val="en-GB"/>
              </w:rPr>
            </w:pPr>
            <w:r w:rsidRPr="009B2CB1">
              <w:rPr>
                <w:rFonts w:cs="Times New Roman"/>
                <w:szCs w:val="24"/>
                <w:lang w:val="en-GB"/>
              </w:rPr>
              <w:t>Mouse anti-TRA-1-60</w:t>
            </w:r>
          </w:p>
        </w:tc>
        <w:tc>
          <w:tcPr>
            <w:tcW w:w="1276" w:type="dxa"/>
          </w:tcPr>
          <w:p w14:paraId="5C8DCC98" w14:textId="07AF9D0D" w:rsidR="00095071" w:rsidRPr="009B2CB1" w:rsidRDefault="00095071"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9B2CB1">
              <w:rPr>
                <w:rFonts w:cs="Times New Roman"/>
                <w:szCs w:val="24"/>
                <w:lang w:val="en-GB"/>
              </w:rPr>
              <w:t>Primary</w:t>
            </w:r>
          </w:p>
        </w:tc>
        <w:tc>
          <w:tcPr>
            <w:tcW w:w="1701" w:type="dxa"/>
          </w:tcPr>
          <w:p w14:paraId="3980D060" w14:textId="4BA037E9" w:rsidR="00095071" w:rsidRPr="009B2CB1" w:rsidRDefault="00095071"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9B2CB1">
              <w:rPr>
                <w:rFonts w:cs="Times New Roman"/>
                <w:szCs w:val="24"/>
                <w:lang w:val="en-GB"/>
              </w:rPr>
              <w:t>1:100</w:t>
            </w:r>
          </w:p>
        </w:tc>
        <w:tc>
          <w:tcPr>
            <w:tcW w:w="1653" w:type="dxa"/>
          </w:tcPr>
          <w:p w14:paraId="1DC6CA8B" w14:textId="77777777" w:rsidR="00095071" w:rsidRPr="009B2CB1" w:rsidRDefault="00095071"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9B2CB1">
              <w:rPr>
                <w:rFonts w:cs="Times New Roman"/>
                <w:szCs w:val="24"/>
                <w:lang w:val="en-GB"/>
              </w:rPr>
              <w:t>SCR001</w:t>
            </w:r>
          </w:p>
        </w:tc>
        <w:tc>
          <w:tcPr>
            <w:tcW w:w="2835" w:type="dxa"/>
          </w:tcPr>
          <w:p w14:paraId="6E54FDE6" w14:textId="77777777" w:rsidR="00095071" w:rsidRPr="009B2CB1" w:rsidRDefault="00095071"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9B2CB1">
              <w:rPr>
                <w:rFonts w:cs="Times New Roman"/>
                <w:szCs w:val="24"/>
                <w:lang w:val="en-GB"/>
              </w:rPr>
              <w:t>Sigma-Aldrich</w:t>
            </w:r>
          </w:p>
        </w:tc>
      </w:tr>
      <w:tr w:rsidR="00095071" w:rsidRPr="009B2CB1" w14:paraId="5B7F5CD7" w14:textId="77777777" w:rsidTr="008D32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4892506" w14:textId="6760EFBC" w:rsidR="00095071" w:rsidRPr="009B2CB1" w:rsidRDefault="00095071" w:rsidP="005E5331">
            <w:pPr>
              <w:spacing w:line="276" w:lineRule="auto"/>
              <w:jc w:val="center"/>
              <w:rPr>
                <w:rFonts w:cs="Times New Roman"/>
                <w:szCs w:val="24"/>
                <w:lang w:val="en-GB"/>
              </w:rPr>
            </w:pPr>
            <w:r w:rsidRPr="00621902">
              <w:rPr>
                <w:rFonts w:cs="Times New Roman"/>
                <w:szCs w:val="24"/>
              </w:rPr>
              <w:t>Mouse GATA-4</w:t>
            </w:r>
          </w:p>
        </w:tc>
        <w:tc>
          <w:tcPr>
            <w:tcW w:w="1276" w:type="dxa"/>
          </w:tcPr>
          <w:p w14:paraId="3C5E23D5" w14:textId="1660B1D6" w:rsidR="00095071" w:rsidRPr="009B2CB1" w:rsidRDefault="0009507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Primary</w:t>
            </w:r>
          </w:p>
        </w:tc>
        <w:tc>
          <w:tcPr>
            <w:tcW w:w="1701" w:type="dxa"/>
          </w:tcPr>
          <w:p w14:paraId="02917541" w14:textId="0F27BE7C" w:rsidR="00095071" w:rsidRPr="009B2CB1" w:rsidRDefault="0009507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1:200</w:t>
            </w:r>
          </w:p>
        </w:tc>
        <w:tc>
          <w:tcPr>
            <w:tcW w:w="1653" w:type="dxa"/>
          </w:tcPr>
          <w:p w14:paraId="214BEE0C" w14:textId="557302BF" w:rsidR="00095071" w:rsidRPr="009B2CB1" w:rsidRDefault="0009507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sc-25310</w:t>
            </w:r>
          </w:p>
        </w:tc>
        <w:tc>
          <w:tcPr>
            <w:tcW w:w="2835" w:type="dxa"/>
          </w:tcPr>
          <w:p w14:paraId="78F7F503" w14:textId="3DF93C30" w:rsidR="00095071" w:rsidRPr="009B2CB1" w:rsidRDefault="0009507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Santa Cruz Biotechnology</w:t>
            </w:r>
          </w:p>
        </w:tc>
      </w:tr>
      <w:tr w:rsidR="00095071" w:rsidRPr="009B2CB1" w14:paraId="38353E85" w14:textId="77777777" w:rsidTr="008D3269">
        <w:tc>
          <w:tcPr>
            <w:cnfStyle w:val="001000000000" w:firstRow="0" w:lastRow="0" w:firstColumn="1" w:lastColumn="0" w:oddVBand="0" w:evenVBand="0" w:oddHBand="0" w:evenHBand="0" w:firstRowFirstColumn="0" w:firstRowLastColumn="0" w:lastRowFirstColumn="0" w:lastRowLastColumn="0"/>
            <w:tcW w:w="2972" w:type="dxa"/>
          </w:tcPr>
          <w:p w14:paraId="451F5F53" w14:textId="243358CD" w:rsidR="00095071" w:rsidRPr="009B2CB1" w:rsidRDefault="004337DA" w:rsidP="005E5331">
            <w:pPr>
              <w:spacing w:line="276" w:lineRule="auto"/>
              <w:jc w:val="center"/>
              <w:rPr>
                <w:rFonts w:cs="Times New Roman"/>
                <w:szCs w:val="24"/>
                <w:lang w:val="en-GB"/>
              </w:rPr>
            </w:pPr>
            <w:r w:rsidRPr="00621902">
              <w:rPr>
                <w:rFonts w:cs="Times New Roman"/>
                <w:szCs w:val="24"/>
              </w:rPr>
              <w:t xml:space="preserve">Rabbit </w:t>
            </w:r>
            <w:proofErr w:type="spellStart"/>
            <w:r w:rsidRPr="00621902">
              <w:rPr>
                <w:rFonts w:cs="Times New Roman"/>
                <w:szCs w:val="24"/>
              </w:rPr>
              <w:t>Vimentin</w:t>
            </w:r>
            <w:proofErr w:type="spellEnd"/>
          </w:p>
        </w:tc>
        <w:tc>
          <w:tcPr>
            <w:tcW w:w="1276" w:type="dxa"/>
          </w:tcPr>
          <w:p w14:paraId="5F98DEBF" w14:textId="5A34E774" w:rsidR="00095071" w:rsidRPr="009B2CB1" w:rsidRDefault="00095071"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9B2CB1">
              <w:rPr>
                <w:rFonts w:cs="Times New Roman"/>
                <w:szCs w:val="24"/>
                <w:lang w:val="en-GB"/>
              </w:rPr>
              <w:t>Primary</w:t>
            </w:r>
          </w:p>
        </w:tc>
        <w:tc>
          <w:tcPr>
            <w:tcW w:w="1701" w:type="dxa"/>
          </w:tcPr>
          <w:p w14:paraId="06A63F4D" w14:textId="7BC69D6E" w:rsidR="00095071" w:rsidRPr="009B2CB1" w:rsidRDefault="00095071"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9B2CB1">
              <w:rPr>
                <w:rFonts w:cs="Times New Roman"/>
                <w:szCs w:val="24"/>
                <w:lang w:val="en-GB"/>
              </w:rPr>
              <w:t>1:200</w:t>
            </w:r>
          </w:p>
        </w:tc>
        <w:tc>
          <w:tcPr>
            <w:tcW w:w="1653" w:type="dxa"/>
          </w:tcPr>
          <w:p w14:paraId="32D70E64" w14:textId="16F9F55A" w:rsidR="00095071" w:rsidRPr="009B2CB1" w:rsidRDefault="00095071"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9B2CB1">
              <w:rPr>
                <w:rFonts w:cs="Times New Roman"/>
                <w:szCs w:val="24"/>
                <w:lang w:val="en-GB"/>
              </w:rPr>
              <w:t>MA5-35320</w:t>
            </w:r>
          </w:p>
        </w:tc>
        <w:tc>
          <w:tcPr>
            <w:tcW w:w="2835" w:type="dxa"/>
          </w:tcPr>
          <w:p w14:paraId="7F4FEC9D" w14:textId="1836C7B4" w:rsidR="00095071" w:rsidRPr="009B2CB1" w:rsidRDefault="00095071"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9B2CB1">
              <w:rPr>
                <w:rFonts w:cs="Times New Roman"/>
                <w:szCs w:val="24"/>
                <w:lang w:val="en-GB"/>
              </w:rPr>
              <w:t>Invitrogen</w:t>
            </w:r>
          </w:p>
        </w:tc>
      </w:tr>
      <w:tr w:rsidR="00095071" w:rsidRPr="009B2CB1" w14:paraId="28A39C86" w14:textId="77777777" w:rsidTr="008D32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A48CA30" w14:textId="2EB00F1A" w:rsidR="00095071" w:rsidRPr="009B2CB1" w:rsidRDefault="004337DA" w:rsidP="005E5331">
            <w:pPr>
              <w:spacing w:line="276" w:lineRule="auto"/>
              <w:jc w:val="center"/>
              <w:rPr>
                <w:rFonts w:cs="Times New Roman"/>
                <w:szCs w:val="24"/>
                <w:lang w:val="en-GB"/>
              </w:rPr>
            </w:pPr>
            <w:r w:rsidRPr="009B2CB1">
              <w:rPr>
                <w:rFonts w:cs="Times New Roman"/>
                <w:szCs w:val="24"/>
                <w:lang w:val="en-GB"/>
              </w:rPr>
              <w:t>Mouse</w:t>
            </w:r>
            <w:r w:rsidR="00BD341F" w:rsidRPr="009B2CB1">
              <w:rPr>
                <w:rFonts w:cs="Times New Roman"/>
                <w:szCs w:val="24"/>
                <w:lang w:val="en-GB"/>
              </w:rPr>
              <w:t xml:space="preserve"> Tubulin-β3</w:t>
            </w:r>
          </w:p>
        </w:tc>
        <w:tc>
          <w:tcPr>
            <w:tcW w:w="1276" w:type="dxa"/>
          </w:tcPr>
          <w:p w14:paraId="158168C9" w14:textId="280F6A12" w:rsidR="00095071" w:rsidRPr="009B2CB1" w:rsidRDefault="0009507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Primary</w:t>
            </w:r>
          </w:p>
        </w:tc>
        <w:tc>
          <w:tcPr>
            <w:tcW w:w="1701" w:type="dxa"/>
          </w:tcPr>
          <w:p w14:paraId="209D963A" w14:textId="6726AD47" w:rsidR="00095071" w:rsidRPr="009B2CB1" w:rsidRDefault="0009507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1:200</w:t>
            </w:r>
          </w:p>
        </w:tc>
        <w:tc>
          <w:tcPr>
            <w:tcW w:w="1653" w:type="dxa"/>
          </w:tcPr>
          <w:p w14:paraId="5898F32E" w14:textId="3BA1B6A3" w:rsidR="00095071" w:rsidRPr="009B2CB1" w:rsidRDefault="0009507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801213</w:t>
            </w:r>
          </w:p>
        </w:tc>
        <w:tc>
          <w:tcPr>
            <w:tcW w:w="2835" w:type="dxa"/>
          </w:tcPr>
          <w:p w14:paraId="7EB609D1" w14:textId="5AD75EE7" w:rsidR="00095071" w:rsidRPr="009B2CB1" w:rsidRDefault="006F3ED0"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proofErr w:type="spellStart"/>
            <w:r w:rsidRPr="009B2CB1">
              <w:rPr>
                <w:rFonts w:cs="Times New Roman"/>
                <w:szCs w:val="24"/>
                <w:lang w:val="en-GB"/>
              </w:rPr>
              <w:t>BioLegend</w:t>
            </w:r>
            <w:proofErr w:type="spellEnd"/>
          </w:p>
        </w:tc>
      </w:tr>
      <w:tr w:rsidR="00254C02" w:rsidRPr="009B2CB1" w14:paraId="6B428924" w14:textId="77777777" w:rsidTr="008D3269">
        <w:tc>
          <w:tcPr>
            <w:cnfStyle w:val="001000000000" w:firstRow="0" w:lastRow="0" w:firstColumn="1" w:lastColumn="0" w:oddVBand="0" w:evenVBand="0" w:oddHBand="0" w:evenHBand="0" w:firstRowFirstColumn="0" w:firstRowLastColumn="0" w:lastRowFirstColumn="0" w:lastRowLastColumn="0"/>
            <w:tcW w:w="2972" w:type="dxa"/>
          </w:tcPr>
          <w:p w14:paraId="30CC3D0E" w14:textId="2344AAEB" w:rsidR="00254C02" w:rsidRPr="00254C02" w:rsidRDefault="00254C02" w:rsidP="00254C02">
            <w:pPr>
              <w:spacing w:line="276" w:lineRule="auto"/>
              <w:jc w:val="center"/>
              <w:rPr>
                <w:rFonts w:cs="Times New Roman"/>
                <w:szCs w:val="24"/>
              </w:rPr>
            </w:pPr>
            <w:r>
              <w:rPr>
                <w:rFonts w:cs="Times New Roman"/>
                <w:szCs w:val="24"/>
                <w:lang w:val="en-GB"/>
              </w:rPr>
              <w:t>Mouse VE-Cadherin</w:t>
            </w:r>
            <w:r w:rsidRPr="00254C02">
              <w:rPr>
                <w:rFonts w:cs="Times New Roman"/>
                <w:szCs w:val="24"/>
              </w:rPr>
              <w:t> </w:t>
            </w:r>
          </w:p>
        </w:tc>
        <w:tc>
          <w:tcPr>
            <w:tcW w:w="1276" w:type="dxa"/>
          </w:tcPr>
          <w:p w14:paraId="264F01ED" w14:textId="0A07B46F" w:rsidR="00254C02" w:rsidRPr="009B2CB1" w:rsidRDefault="00254C02"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9B2CB1">
              <w:rPr>
                <w:rFonts w:cs="Times New Roman"/>
                <w:szCs w:val="24"/>
                <w:lang w:val="en-GB"/>
              </w:rPr>
              <w:t>Primary</w:t>
            </w:r>
          </w:p>
        </w:tc>
        <w:tc>
          <w:tcPr>
            <w:tcW w:w="1701" w:type="dxa"/>
          </w:tcPr>
          <w:p w14:paraId="4009B1A5" w14:textId="7490DD3B" w:rsidR="00254C02" w:rsidRPr="009B2CB1" w:rsidRDefault="00254C02"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Pr>
                <w:rFonts w:cs="Times New Roman"/>
                <w:szCs w:val="24"/>
                <w:lang w:val="en-GB"/>
              </w:rPr>
              <w:t>1:200</w:t>
            </w:r>
          </w:p>
        </w:tc>
        <w:tc>
          <w:tcPr>
            <w:tcW w:w="1653" w:type="dxa"/>
          </w:tcPr>
          <w:p w14:paraId="4EF0EAE5" w14:textId="5C064582" w:rsidR="00254C02" w:rsidRPr="009B2CB1" w:rsidRDefault="00254C02"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254C02">
              <w:rPr>
                <w:rFonts w:cs="Times New Roman"/>
                <w:szCs w:val="24"/>
                <w:lang w:val="en-GB"/>
              </w:rPr>
              <w:t>GTX633705</w:t>
            </w:r>
          </w:p>
        </w:tc>
        <w:tc>
          <w:tcPr>
            <w:tcW w:w="2835" w:type="dxa"/>
          </w:tcPr>
          <w:p w14:paraId="0B7038DF" w14:textId="0D979253" w:rsidR="00254C02" w:rsidRPr="009B2CB1" w:rsidRDefault="00254C02"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proofErr w:type="spellStart"/>
            <w:r>
              <w:rPr>
                <w:rFonts w:cs="Times New Roman"/>
                <w:szCs w:val="24"/>
                <w:lang w:val="en-GB"/>
              </w:rPr>
              <w:t>GeneTex</w:t>
            </w:r>
            <w:proofErr w:type="spellEnd"/>
          </w:p>
        </w:tc>
      </w:tr>
      <w:tr w:rsidR="00095071" w:rsidRPr="009B2CB1" w14:paraId="4E24DAA6" w14:textId="77777777" w:rsidTr="008D32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A2E1D4C" w14:textId="341EEEF8" w:rsidR="00095071" w:rsidRPr="009B2CB1" w:rsidRDefault="00095071" w:rsidP="005E5331">
            <w:pPr>
              <w:spacing w:line="276" w:lineRule="auto"/>
              <w:jc w:val="center"/>
              <w:rPr>
                <w:rFonts w:cs="Times New Roman"/>
                <w:szCs w:val="24"/>
                <w:lang w:val="en-GB"/>
              </w:rPr>
            </w:pPr>
            <w:r w:rsidRPr="009B2CB1">
              <w:rPr>
                <w:rFonts w:cs="Times New Roman"/>
                <w:szCs w:val="24"/>
                <w:lang w:val="en-GB"/>
              </w:rPr>
              <w:t xml:space="preserve">Donkey anti-goat </w:t>
            </w:r>
            <w:proofErr w:type="spellStart"/>
            <w:r w:rsidR="000B785B">
              <w:rPr>
                <w:rFonts w:cs="Times New Roman"/>
                <w:szCs w:val="24"/>
                <w:lang w:val="en-GB"/>
              </w:rPr>
              <w:t>labeled</w:t>
            </w:r>
            <w:proofErr w:type="spellEnd"/>
            <w:r w:rsidRPr="009B2CB1">
              <w:rPr>
                <w:rFonts w:cs="Times New Roman"/>
                <w:szCs w:val="24"/>
                <w:lang w:val="en-GB"/>
              </w:rPr>
              <w:t xml:space="preserve"> with Alexa</w:t>
            </w:r>
            <w:r w:rsidR="00DE27A2">
              <w:rPr>
                <w:rFonts w:cs="Times New Roman"/>
                <w:szCs w:val="24"/>
                <w:lang w:val="en-GB"/>
              </w:rPr>
              <w:t>-</w:t>
            </w:r>
            <w:r w:rsidRPr="009B2CB1">
              <w:rPr>
                <w:rFonts w:cs="Times New Roman"/>
                <w:szCs w:val="24"/>
                <w:lang w:val="en-GB"/>
              </w:rPr>
              <w:t>Fluor 488</w:t>
            </w:r>
          </w:p>
        </w:tc>
        <w:tc>
          <w:tcPr>
            <w:tcW w:w="1276" w:type="dxa"/>
          </w:tcPr>
          <w:p w14:paraId="5324D419" w14:textId="674EE53E" w:rsidR="00095071" w:rsidRPr="009B2CB1" w:rsidRDefault="0009507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Secondary</w:t>
            </w:r>
          </w:p>
        </w:tc>
        <w:tc>
          <w:tcPr>
            <w:tcW w:w="1701" w:type="dxa"/>
          </w:tcPr>
          <w:p w14:paraId="4626AB66" w14:textId="1C804DF6" w:rsidR="00095071" w:rsidRPr="009B2CB1" w:rsidRDefault="0009507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1:</w:t>
            </w:r>
            <w:r w:rsidR="00C925B1" w:rsidRPr="009B2CB1">
              <w:rPr>
                <w:rFonts w:cs="Times New Roman"/>
                <w:szCs w:val="24"/>
                <w:lang w:val="en-GB"/>
              </w:rPr>
              <w:t>500</w:t>
            </w:r>
          </w:p>
        </w:tc>
        <w:tc>
          <w:tcPr>
            <w:tcW w:w="1653" w:type="dxa"/>
          </w:tcPr>
          <w:p w14:paraId="548A4A23" w14:textId="77777777" w:rsidR="00095071" w:rsidRPr="009B2CB1" w:rsidRDefault="0009507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A32814</w:t>
            </w:r>
          </w:p>
        </w:tc>
        <w:tc>
          <w:tcPr>
            <w:tcW w:w="2835" w:type="dxa"/>
          </w:tcPr>
          <w:p w14:paraId="584AF1A3" w14:textId="7CA97E75" w:rsidR="00095071" w:rsidRPr="009B2CB1" w:rsidRDefault="00C925B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proofErr w:type="spellStart"/>
            <w:r w:rsidRPr="009B2CB1">
              <w:rPr>
                <w:rFonts w:cs="Times New Roman"/>
                <w:szCs w:val="24"/>
              </w:rPr>
              <w:t>Thermo</w:t>
            </w:r>
            <w:proofErr w:type="spellEnd"/>
            <w:r w:rsidRPr="009B2CB1">
              <w:rPr>
                <w:rFonts w:cs="Times New Roman"/>
                <w:szCs w:val="24"/>
              </w:rPr>
              <w:t xml:space="preserve"> Fisher </w:t>
            </w:r>
            <w:proofErr w:type="spellStart"/>
            <w:r w:rsidRPr="009B2CB1">
              <w:rPr>
                <w:rFonts w:cs="Times New Roman"/>
                <w:szCs w:val="24"/>
              </w:rPr>
              <w:t>Scientific</w:t>
            </w:r>
            <w:proofErr w:type="spellEnd"/>
          </w:p>
        </w:tc>
      </w:tr>
      <w:tr w:rsidR="00C925B1" w:rsidRPr="009B2CB1" w14:paraId="421FF7A0" w14:textId="77777777" w:rsidTr="008D3269">
        <w:tc>
          <w:tcPr>
            <w:cnfStyle w:val="001000000000" w:firstRow="0" w:lastRow="0" w:firstColumn="1" w:lastColumn="0" w:oddVBand="0" w:evenVBand="0" w:oddHBand="0" w:evenHBand="0" w:firstRowFirstColumn="0" w:firstRowLastColumn="0" w:lastRowFirstColumn="0" w:lastRowLastColumn="0"/>
            <w:tcW w:w="2972" w:type="dxa"/>
          </w:tcPr>
          <w:p w14:paraId="76E4E360" w14:textId="25D2782F" w:rsidR="00C925B1" w:rsidRPr="009B2CB1" w:rsidRDefault="00C925B1" w:rsidP="005E5331">
            <w:pPr>
              <w:spacing w:line="276" w:lineRule="auto"/>
              <w:jc w:val="center"/>
              <w:rPr>
                <w:rFonts w:cs="Times New Roman"/>
                <w:szCs w:val="24"/>
                <w:lang w:val="en-GB"/>
              </w:rPr>
            </w:pPr>
            <w:r w:rsidRPr="009B2CB1">
              <w:rPr>
                <w:rFonts w:cs="Times New Roman"/>
                <w:szCs w:val="24"/>
                <w:lang w:val="en-GB"/>
              </w:rPr>
              <w:t xml:space="preserve">Donkey anti-goat </w:t>
            </w:r>
            <w:proofErr w:type="spellStart"/>
            <w:r w:rsidR="000B785B">
              <w:rPr>
                <w:rFonts w:cs="Times New Roman"/>
                <w:szCs w:val="24"/>
                <w:lang w:val="en-GB"/>
              </w:rPr>
              <w:t>labeled</w:t>
            </w:r>
            <w:proofErr w:type="spellEnd"/>
            <w:r w:rsidR="000B785B" w:rsidRPr="009B2CB1">
              <w:rPr>
                <w:rFonts w:cs="Times New Roman"/>
                <w:szCs w:val="24"/>
                <w:lang w:val="en-GB"/>
              </w:rPr>
              <w:t xml:space="preserve"> </w:t>
            </w:r>
            <w:r w:rsidRPr="009B2CB1">
              <w:rPr>
                <w:rFonts w:cs="Times New Roman"/>
                <w:szCs w:val="24"/>
                <w:lang w:val="en-GB"/>
              </w:rPr>
              <w:t>with Alexa</w:t>
            </w:r>
            <w:r w:rsidR="003C536D">
              <w:rPr>
                <w:rFonts w:cs="Times New Roman"/>
                <w:szCs w:val="24"/>
                <w:lang w:val="en-GB"/>
              </w:rPr>
              <w:t>-</w:t>
            </w:r>
            <w:r w:rsidRPr="009B2CB1">
              <w:rPr>
                <w:rFonts w:cs="Times New Roman"/>
                <w:szCs w:val="24"/>
                <w:lang w:val="en-GB"/>
              </w:rPr>
              <w:t>Fluor 488</w:t>
            </w:r>
          </w:p>
        </w:tc>
        <w:tc>
          <w:tcPr>
            <w:tcW w:w="1276" w:type="dxa"/>
          </w:tcPr>
          <w:p w14:paraId="0D8BC083" w14:textId="2CED8F59" w:rsidR="00C925B1" w:rsidRPr="009B2CB1" w:rsidRDefault="00C925B1"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9B2CB1">
              <w:rPr>
                <w:rFonts w:cs="Times New Roman"/>
                <w:szCs w:val="24"/>
                <w:lang w:val="en-GB"/>
              </w:rPr>
              <w:t>Secondary</w:t>
            </w:r>
          </w:p>
        </w:tc>
        <w:tc>
          <w:tcPr>
            <w:tcW w:w="1701" w:type="dxa"/>
          </w:tcPr>
          <w:p w14:paraId="45F3C83F" w14:textId="309FACE1" w:rsidR="00C925B1" w:rsidRPr="009B2CB1" w:rsidRDefault="00C925B1"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9B2CB1">
              <w:rPr>
                <w:rFonts w:cs="Times New Roman"/>
                <w:szCs w:val="24"/>
                <w:lang w:val="en-GB"/>
              </w:rPr>
              <w:t>1:500</w:t>
            </w:r>
          </w:p>
        </w:tc>
        <w:tc>
          <w:tcPr>
            <w:tcW w:w="1653" w:type="dxa"/>
          </w:tcPr>
          <w:p w14:paraId="3455E1CB" w14:textId="4B736E3A" w:rsidR="00C925B1" w:rsidRPr="009B2CB1" w:rsidRDefault="00C925B1"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9B2CB1">
              <w:rPr>
                <w:rFonts w:cs="Times New Roman"/>
                <w:szCs w:val="24"/>
                <w:lang w:val="en-GB"/>
              </w:rPr>
              <w:t>A21206</w:t>
            </w:r>
          </w:p>
        </w:tc>
        <w:tc>
          <w:tcPr>
            <w:tcW w:w="2835" w:type="dxa"/>
          </w:tcPr>
          <w:p w14:paraId="5DC3F878" w14:textId="0990F4E5" w:rsidR="00C925B1" w:rsidRPr="009B2CB1" w:rsidRDefault="00C925B1"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proofErr w:type="spellStart"/>
            <w:r w:rsidRPr="009B2CB1">
              <w:rPr>
                <w:rFonts w:cs="Times New Roman"/>
                <w:szCs w:val="24"/>
              </w:rPr>
              <w:t>Thermo</w:t>
            </w:r>
            <w:proofErr w:type="spellEnd"/>
            <w:r w:rsidRPr="009B2CB1">
              <w:rPr>
                <w:rFonts w:cs="Times New Roman"/>
                <w:szCs w:val="24"/>
              </w:rPr>
              <w:t xml:space="preserve"> Fisher </w:t>
            </w:r>
            <w:proofErr w:type="spellStart"/>
            <w:r w:rsidRPr="009B2CB1">
              <w:rPr>
                <w:rFonts w:cs="Times New Roman"/>
                <w:szCs w:val="24"/>
              </w:rPr>
              <w:t>Scientific</w:t>
            </w:r>
            <w:proofErr w:type="spellEnd"/>
          </w:p>
        </w:tc>
      </w:tr>
      <w:tr w:rsidR="00C925B1" w:rsidRPr="009B2CB1" w14:paraId="43317175" w14:textId="77777777" w:rsidTr="008D32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D37EEED" w14:textId="00D7FD2B" w:rsidR="00C925B1" w:rsidRPr="009B2CB1" w:rsidRDefault="00C925B1" w:rsidP="005E5331">
            <w:pPr>
              <w:spacing w:line="276" w:lineRule="auto"/>
              <w:jc w:val="center"/>
              <w:rPr>
                <w:rFonts w:cs="Times New Roman"/>
                <w:szCs w:val="24"/>
                <w:lang w:val="en-GB"/>
              </w:rPr>
            </w:pPr>
            <w:r w:rsidRPr="009B2CB1">
              <w:rPr>
                <w:rFonts w:cs="Times New Roman"/>
                <w:szCs w:val="24"/>
                <w:lang w:val="en-GB"/>
              </w:rPr>
              <w:t xml:space="preserve">Donkey anti-mouse </w:t>
            </w:r>
            <w:proofErr w:type="spellStart"/>
            <w:r w:rsidR="000B785B">
              <w:rPr>
                <w:rFonts w:cs="Times New Roman"/>
                <w:szCs w:val="24"/>
                <w:lang w:val="en-GB"/>
              </w:rPr>
              <w:t>labeled</w:t>
            </w:r>
            <w:proofErr w:type="spellEnd"/>
            <w:r w:rsidR="000B785B" w:rsidRPr="009B2CB1">
              <w:rPr>
                <w:rFonts w:cs="Times New Roman"/>
                <w:szCs w:val="24"/>
                <w:lang w:val="en-GB"/>
              </w:rPr>
              <w:t xml:space="preserve"> </w:t>
            </w:r>
            <w:r w:rsidRPr="009B2CB1">
              <w:rPr>
                <w:rFonts w:cs="Times New Roman"/>
                <w:szCs w:val="24"/>
                <w:lang w:val="en-GB"/>
              </w:rPr>
              <w:t>with Alexa</w:t>
            </w:r>
            <w:r w:rsidR="003C536D">
              <w:rPr>
                <w:rFonts w:cs="Times New Roman"/>
                <w:szCs w:val="24"/>
                <w:lang w:val="en-GB"/>
              </w:rPr>
              <w:t>-</w:t>
            </w:r>
            <w:r w:rsidRPr="009B2CB1">
              <w:rPr>
                <w:rFonts w:cs="Times New Roman"/>
                <w:szCs w:val="24"/>
                <w:lang w:val="en-GB"/>
              </w:rPr>
              <w:t>Fluor 568</w:t>
            </w:r>
          </w:p>
        </w:tc>
        <w:tc>
          <w:tcPr>
            <w:tcW w:w="1276" w:type="dxa"/>
          </w:tcPr>
          <w:p w14:paraId="65D5F3C7" w14:textId="2AC365A6" w:rsidR="00C925B1" w:rsidRPr="009B2CB1" w:rsidRDefault="00C925B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Secondary</w:t>
            </w:r>
          </w:p>
        </w:tc>
        <w:tc>
          <w:tcPr>
            <w:tcW w:w="1701" w:type="dxa"/>
          </w:tcPr>
          <w:p w14:paraId="5BF618E5" w14:textId="251F6261" w:rsidR="00C925B1" w:rsidRPr="009B2CB1" w:rsidRDefault="00C925B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1:500</w:t>
            </w:r>
          </w:p>
        </w:tc>
        <w:tc>
          <w:tcPr>
            <w:tcW w:w="1653" w:type="dxa"/>
          </w:tcPr>
          <w:p w14:paraId="0B25EFD9" w14:textId="400DEB3F" w:rsidR="00C925B1" w:rsidRPr="009B2CB1" w:rsidRDefault="00C925B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r w:rsidRPr="009B2CB1">
              <w:rPr>
                <w:rFonts w:cs="Times New Roman"/>
                <w:szCs w:val="24"/>
                <w:lang w:val="en-GB"/>
              </w:rPr>
              <w:t>A10037</w:t>
            </w:r>
          </w:p>
        </w:tc>
        <w:tc>
          <w:tcPr>
            <w:tcW w:w="2835" w:type="dxa"/>
          </w:tcPr>
          <w:p w14:paraId="496F0577" w14:textId="6E21F6BE" w:rsidR="00C925B1" w:rsidRPr="009B2CB1" w:rsidRDefault="00C925B1" w:rsidP="005E533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lang w:val="en-GB"/>
              </w:rPr>
            </w:pPr>
            <w:proofErr w:type="spellStart"/>
            <w:r w:rsidRPr="009B2CB1">
              <w:rPr>
                <w:rFonts w:cs="Times New Roman"/>
                <w:szCs w:val="24"/>
              </w:rPr>
              <w:t>Thermo</w:t>
            </w:r>
            <w:proofErr w:type="spellEnd"/>
            <w:r w:rsidRPr="009B2CB1">
              <w:rPr>
                <w:rFonts w:cs="Times New Roman"/>
                <w:szCs w:val="24"/>
              </w:rPr>
              <w:t xml:space="preserve"> Fisher </w:t>
            </w:r>
            <w:proofErr w:type="spellStart"/>
            <w:r w:rsidRPr="009B2CB1">
              <w:rPr>
                <w:rFonts w:cs="Times New Roman"/>
                <w:szCs w:val="24"/>
              </w:rPr>
              <w:t>Scientific</w:t>
            </w:r>
            <w:proofErr w:type="spellEnd"/>
          </w:p>
        </w:tc>
      </w:tr>
      <w:tr w:rsidR="00C925B1" w:rsidRPr="009B2CB1" w14:paraId="0E0DD40C" w14:textId="77777777" w:rsidTr="008D3269">
        <w:tc>
          <w:tcPr>
            <w:cnfStyle w:val="001000000000" w:firstRow="0" w:lastRow="0" w:firstColumn="1" w:lastColumn="0" w:oddVBand="0" w:evenVBand="0" w:oddHBand="0" w:evenHBand="0" w:firstRowFirstColumn="0" w:firstRowLastColumn="0" w:lastRowFirstColumn="0" w:lastRowLastColumn="0"/>
            <w:tcW w:w="2972" w:type="dxa"/>
          </w:tcPr>
          <w:p w14:paraId="5F6B7B68" w14:textId="77777777" w:rsidR="00C925B1" w:rsidRPr="009B2CB1" w:rsidRDefault="00C925B1" w:rsidP="005E5331">
            <w:pPr>
              <w:spacing w:line="276" w:lineRule="auto"/>
              <w:jc w:val="center"/>
              <w:rPr>
                <w:rFonts w:cs="Times New Roman"/>
                <w:szCs w:val="24"/>
                <w:lang w:val="en-GB"/>
              </w:rPr>
            </w:pPr>
            <w:r w:rsidRPr="009B2CB1">
              <w:rPr>
                <w:rFonts w:cs="Times New Roman"/>
                <w:szCs w:val="24"/>
                <w:lang w:val="en-GB"/>
              </w:rPr>
              <w:t>DAPI</w:t>
            </w:r>
          </w:p>
        </w:tc>
        <w:tc>
          <w:tcPr>
            <w:tcW w:w="1276" w:type="dxa"/>
          </w:tcPr>
          <w:p w14:paraId="4FDAD662" w14:textId="4586938D" w:rsidR="00C925B1" w:rsidRPr="009B2CB1" w:rsidRDefault="009B2CB1"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9B2CB1">
              <w:rPr>
                <w:rFonts w:cs="Times New Roman"/>
                <w:szCs w:val="24"/>
                <w:lang w:val="en-GB"/>
              </w:rPr>
              <w:t>DNA d</w:t>
            </w:r>
            <w:r w:rsidR="00C925B1" w:rsidRPr="009B2CB1">
              <w:rPr>
                <w:rFonts w:cs="Times New Roman"/>
                <w:szCs w:val="24"/>
                <w:lang w:val="en-GB"/>
              </w:rPr>
              <w:t>ye</w:t>
            </w:r>
          </w:p>
        </w:tc>
        <w:tc>
          <w:tcPr>
            <w:tcW w:w="1701" w:type="dxa"/>
          </w:tcPr>
          <w:p w14:paraId="396A2D28" w14:textId="4565076E" w:rsidR="00C925B1" w:rsidRPr="009B2CB1" w:rsidRDefault="00C925B1"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9B2CB1">
              <w:rPr>
                <w:rFonts w:cs="Times New Roman"/>
                <w:szCs w:val="24"/>
                <w:lang w:val="en-GB"/>
              </w:rPr>
              <w:t>0,2 µg/ml</w:t>
            </w:r>
          </w:p>
        </w:tc>
        <w:tc>
          <w:tcPr>
            <w:tcW w:w="1653" w:type="dxa"/>
          </w:tcPr>
          <w:p w14:paraId="39533258" w14:textId="77777777" w:rsidR="00C925B1" w:rsidRPr="009B2CB1" w:rsidRDefault="00C925B1"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9B2CB1">
              <w:rPr>
                <w:rFonts w:cs="Times New Roman"/>
                <w:szCs w:val="24"/>
                <w:lang w:val="en-GB"/>
              </w:rPr>
              <w:t>D9542</w:t>
            </w:r>
          </w:p>
        </w:tc>
        <w:tc>
          <w:tcPr>
            <w:tcW w:w="2835" w:type="dxa"/>
          </w:tcPr>
          <w:p w14:paraId="47BF3981" w14:textId="77777777" w:rsidR="00C925B1" w:rsidRPr="009B2CB1" w:rsidRDefault="00C925B1" w:rsidP="005E533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lang w:val="en-GB"/>
              </w:rPr>
            </w:pPr>
            <w:r w:rsidRPr="009B2CB1">
              <w:rPr>
                <w:rFonts w:cs="Times New Roman"/>
                <w:szCs w:val="24"/>
                <w:lang w:val="en-GB"/>
              </w:rPr>
              <w:t>Sigma-Aldrich</w:t>
            </w:r>
          </w:p>
        </w:tc>
      </w:tr>
    </w:tbl>
    <w:p w14:paraId="4BABB8A0" w14:textId="77777777" w:rsidR="000619C5" w:rsidRDefault="000619C5" w:rsidP="00EF3208">
      <w:pPr>
        <w:rPr>
          <w:rFonts w:ascii="Times New Roman" w:hAnsi="Times New Roman" w:cs="Times New Roman"/>
          <w:b/>
          <w:bCs/>
          <w:sz w:val="24"/>
          <w:szCs w:val="24"/>
          <w:lang w:val="en-GB"/>
        </w:rPr>
      </w:pPr>
    </w:p>
    <w:p w14:paraId="39FDF563" w14:textId="77777777" w:rsidR="003124EC" w:rsidRPr="003124EC" w:rsidRDefault="003124EC" w:rsidP="003124EC">
      <w:pPr>
        <w:rPr>
          <w:rFonts w:ascii="Times New Roman" w:hAnsi="Times New Roman" w:cs="Times New Roman"/>
          <w:b/>
          <w:bCs/>
          <w:sz w:val="28"/>
          <w:szCs w:val="28"/>
          <w:lang w:val="en-GB"/>
        </w:rPr>
      </w:pPr>
      <w:r w:rsidRPr="003124EC">
        <w:rPr>
          <w:rFonts w:ascii="Times New Roman" w:hAnsi="Times New Roman" w:cs="Times New Roman"/>
          <w:b/>
          <w:bCs/>
          <w:sz w:val="28"/>
          <w:szCs w:val="28"/>
          <w:lang w:val="en-GB"/>
        </w:rPr>
        <w:t>Karyotype genetic test</w:t>
      </w:r>
    </w:p>
    <w:p w14:paraId="678F358C" w14:textId="77777777" w:rsidR="008417B9" w:rsidRPr="00345DAE" w:rsidRDefault="008417B9" w:rsidP="008417B9">
      <w:pPr>
        <w:jc w:val="both"/>
        <w:rPr>
          <w:rFonts w:ascii="Times New Roman" w:hAnsi="Times New Roman" w:cs="Times New Roman"/>
          <w:sz w:val="24"/>
          <w:szCs w:val="24"/>
          <w:lang w:val="en-GB"/>
        </w:rPr>
      </w:pPr>
      <w:proofErr w:type="spellStart"/>
      <w:r w:rsidRPr="00345DAE">
        <w:rPr>
          <w:rFonts w:ascii="Times New Roman" w:hAnsi="Times New Roman" w:cs="Times New Roman"/>
          <w:sz w:val="24"/>
          <w:szCs w:val="24"/>
          <w:lang w:val="en-GB"/>
        </w:rPr>
        <w:t>hiPSCs</w:t>
      </w:r>
      <w:proofErr w:type="spellEnd"/>
      <w:r w:rsidRPr="00345DAE">
        <w:rPr>
          <w:rFonts w:ascii="Times New Roman" w:hAnsi="Times New Roman" w:cs="Times New Roman"/>
          <w:sz w:val="24"/>
          <w:szCs w:val="24"/>
          <w:lang w:val="en-GB"/>
        </w:rPr>
        <w:t xml:space="preserve"> were cultured in vitro under standard conditions. Following karyotype maintenance procedures, chromosome preparations were subjected to GTG-banding at the 450-band level. Metaphase spreads were </w:t>
      </w:r>
      <w:proofErr w:type="spellStart"/>
      <w:r w:rsidRPr="00345DAE">
        <w:rPr>
          <w:rFonts w:ascii="Times New Roman" w:hAnsi="Times New Roman" w:cs="Times New Roman"/>
          <w:sz w:val="24"/>
          <w:szCs w:val="24"/>
          <w:lang w:val="en-GB"/>
        </w:rPr>
        <w:t>analyzed</w:t>
      </w:r>
      <w:proofErr w:type="spellEnd"/>
      <w:r w:rsidRPr="00345DAE">
        <w:rPr>
          <w:rFonts w:ascii="Times New Roman" w:hAnsi="Times New Roman" w:cs="Times New Roman"/>
          <w:sz w:val="24"/>
          <w:szCs w:val="24"/>
          <w:lang w:val="en-GB"/>
        </w:rPr>
        <w:t xml:space="preserve"> using the </w:t>
      </w:r>
      <w:proofErr w:type="spellStart"/>
      <w:r w:rsidRPr="00345DAE">
        <w:rPr>
          <w:rFonts w:ascii="Times New Roman" w:hAnsi="Times New Roman" w:cs="Times New Roman"/>
          <w:sz w:val="24"/>
          <w:szCs w:val="24"/>
          <w:lang w:val="en-GB"/>
        </w:rPr>
        <w:t>GenASIs</w:t>
      </w:r>
      <w:proofErr w:type="spellEnd"/>
      <w:r w:rsidRPr="00345DAE">
        <w:rPr>
          <w:rFonts w:ascii="Times New Roman" w:hAnsi="Times New Roman" w:cs="Times New Roman"/>
          <w:sz w:val="24"/>
          <w:szCs w:val="24"/>
          <w:lang w:val="en-GB"/>
        </w:rPr>
        <w:t xml:space="preserve"> imaging platform (Applied Spectral Imaging). Karyotype description was performed in accordance with the International System for Human </w:t>
      </w:r>
      <w:proofErr w:type="spellStart"/>
      <w:r w:rsidRPr="00345DAE">
        <w:rPr>
          <w:rFonts w:ascii="Times New Roman" w:hAnsi="Times New Roman" w:cs="Times New Roman"/>
          <w:sz w:val="24"/>
          <w:szCs w:val="24"/>
          <w:lang w:val="en-GB"/>
        </w:rPr>
        <w:t>Cytogenomic</w:t>
      </w:r>
      <w:proofErr w:type="spellEnd"/>
      <w:r w:rsidRPr="00345DAE">
        <w:rPr>
          <w:rFonts w:ascii="Times New Roman" w:hAnsi="Times New Roman" w:cs="Times New Roman"/>
          <w:sz w:val="24"/>
          <w:szCs w:val="24"/>
          <w:lang w:val="en-GB"/>
        </w:rPr>
        <w:t xml:space="preserve"> Nomenclature (ISCN 2020). All cytogenetic analyses were carried out by certified specialists at </w:t>
      </w:r>
      <w:proofErr w:type="spellStart"/>
      <w:r w:rsidRPr="00345DAE">
        <w:rPr>
          <w:rFonts w:ascii="Times New Roman" w:hAnsi="Times New Roman" w:cs="Times New Roman"/>
          <w:sz w:val="24"/>
          <w:szCs w:val="24"/>
          <w:lang w:val="en-GB"/>
        </w:rPr>
        <w:t>Karyogen</w:t>
      </w:r>
      <w:proofErr w:type="spellEnd"/>
      <w:r w:rsidRPr="00345DAE">
        <w:rPr>
          <w:rFonts w:ascii="Times New Roman" w:hAnsi="Times New Roman" w:cs="Times New Roman"/>
          <w:sz w:val="24"/>
          <w:szCs w:val="24"/>
          <w:lang w:val="en-GB"/>
        </w:rPr>
        <w:t>, Kraków, Poland.</w:t>
      </w:r>
    </w:p>
    <w:p w14:paraId="2AD4BDF7" w14:textId="77777777" w:rsidR="003124EC" w:rsidRPr="003124EC" w:rsidRDefault="003124EC" w:rsidP="003124EC">
      <w:pPr>
        <w:jc w:val="both"/>
        <w:rPr>
          <w:rFonts w:ascii="Times New Roman" w:hAnsi="Times New Roman" w:cs="Times New Roman"/>
          <w:b/>
          <w:bCs/>
          <w:sz w:val="24"/>
          <w:szCs w:val="24"/>
          <w:lang w:val="en-GB"/>
        </w:rPr>
      </w:pPr>
    </w:p>
    <w:p w14:paraId="5786353E" w14:textId="554C83D4" w:rsidR="00EF3208" w:rsidRPr="003F69DF" w:rsidRDefault="00EF3208" w:rsidP="00EF3208">
      <w:pPr>
        <w:rPr>
          <w:rFonts w:ascii="Times New Roman" w:hAnsi="Times New Roman" w:cs="Times New Roman"/>
          <w:b/>
          <w:bCs/>
          <w:sz w:val="28"/>
          <w:szCs w:val="28"/>
          <w:lang w:val="en-GB"/>
        </w:rPr>
      </w:pPr>
      <w:r w:rsidRPr="003F69DF">
        <w:rPr>
          <w:rFonts w:ascii="Times New Roman" w:hAnsi="Times New Roman" w:cs="Times New Roman"/>
          <w:b/>
          <w:bCs/>
          <w:sz w:val="28"/>
          <w:szCs w:val="28"/>
          <w:lang w:val="en-GB"/>
        </w:rPr>
        <w:t xml:space="preserve">Flow cytometry analysis </w:t>
      </w:r>
    </w:p>
    <w:p w14:paraId="36A9A590" w14:textId="3E4D45F3" w:rsidR="00F27A2D" w:rsidRDefault="00141497" w:rsidP="00F27A2D">
      <w:pPr>
        <w:jc w:val="both"/>
        <w:rPr>
          <w:rFonts w:ascii="Times New Roman" w:hAnsi="Times New Roman" w:cs="Times New Roman"/>
          <w:sz w:val="24"/>
          <w:szCs w:val="24"/>
          <w:lang w:val="en-GB"/>
        </w:rPr>
      </w:pPr>
      <w:r w:rsidRPr="00141497">
        <w:rPr>
          <w:rFonts w:ascii="Times New Roman" w:hAnsi="Times New Roman" w:cs="Times New Roman"/>
          <w:sz w:val="24"/>
          <w:szCs w:val="24"/>
          <w:lang w:val="en-GB"/>
        </w:rPr>
        <w:t xml:space="preserve">Flow cytometry was performed to quantify endothelial-specific marker expression in </w:t>
      </w:r>
      <w:proofErr w:type="spellStart"/>
      <w:r w:rsidRPr="00141497">
        <w:rPr>
          <w:rFonts w:ascii="Times New Roman" w:hAnsi="Times New Roman" w:cs="Times New Roman"/>
          <w:sz w:val="24"/>
          <w:szCs w:val="24"/>
          <w:lang w:val="en-GB"/>
        </w:rPr>
        <w:t>hiPSC</w:t>
      </w:r>
      <w:proofErr w:type="spellEnd"/>
      <w:r w:rsidRPr="00141497">
        <w:rPr>
          <w:rFonts w:ascii="Times New Roman" w:hAnsi="Times New Roman" w:cs="Times New Roman"/>
          <w:sz w:val="24"/>
          <w:szCs w:val="24"/>
          <w:lang w:val="en-GB"/>
        </w:rPr>
        <w:t>-ECs. Cells were seeded at 6.0 × 10⁴ cells per well in 12-well plates and cultured in EGM-MV2 medium (Promo Cell) supplemented with 50 ng/mL VEGF (</w:t>
      </w:r>
      <w:proofErr w:type="spellStart"/>
      <w:r w:rsidRPr="00141497">
        <w:rPr>
          <w:rFonts w:ascii="Times New Roman" w:hAnsi="Times New Roman" w:cs="Times New Roman"/>
          <w:sz w:val="24"/>
          <w:szCs w:val="24"/>
          <w:lang w:val="en-GB"/>
        </w:rPr>
        <w:t>StemCell</w:t>
      </w:r>
      <w:proofErr w:type="spellEnd"/>
      <w:r w:rsidRPr="00141497">
        <w:rPr>
          <w:rFonts w:ascii="Times New Roman" w:hAnsi="Times New Roman" w:cs="Times New Roman"/>
          <w:sz w:val="24"/>
          <w:szCs w:val="24"/>
          <w:lang w:val="en-GB"/>
        </w:rPr>
        <w:t xml:space="preserve"> Technology)</w:t>
      </w:r>
      <w:r>
        <w:rPr>
          <w:rFonts w:ascii="Times New Roman" w:hAnsi="Times New Roman" w:cs="Times New Roman"/>
          <w:sz w:val="24"/>
          <w:szCs w:val="24"/>
          <w:lang w:val="en-GB"/>
        </w:rPr>
        <w:t>. After 48 hours, c</w:t>
      </w:r>
      <w:r w:rsidRPr="00141497">
        <w:rPr>
          <w:rFonts w:ascii="Times New Roman" w:hAnsi="Times New Roman" w:cs="Times New Roman"/>
          <w:sz w:val="24"/>
          <w:szCs w:val="24"/>
          <w:lang w:val="en-GB"/>
        </w:rPr>
        <w:t xml:space="preserve">ells were dissociated using </w:t>
      </w:r>
      <w:proofErr w:type="spellStart"/>
      <w:r w:rsidRPr="00141497">
        <w:rPr>
          <w:rFonts w:ascii="Times New Roman" w:hAnsi="Times New Roman" w:cs="Times New Roman"/>
          <w:sz w:val="24"/>
          <w:szCs w:val="24"/>
          <w:lang w:val="en-GB"/>
        </w:rPr>
        <w:t>Accutase</w:t>
      </w:r>
      <w:proofErr w:type="spellEnd"/>
      <w:r w:rsidRPr="00141497">
        <w:rPr>
          <w:rFonts w:ascii="Times New Roman" w:hAnsi="Times New Roman" w:cs="Times New Roman"/>
          <w:sz w:val="24"/>
          <w:szCs w:val="24"/>
          <w:lang w:val="en-GB"/>
        </w:rPr>
        <w:t xml:space="preserve"> (Gibco) and centrifuged at 200</w:t>
      </w:r>
      <w:r w:rsidR="00197D3C">
        <w:rPr>
          <w:rFonts w:ascii="Times New Roman" w:hAnsi="Times New Roman" w:cs="Times New Roman"/>
          <w:sz w:val="24"/>
          <w:szCs w:val="24"/>
          <w:lang w:val="en-GB"/>
        </w:rPr>
        <w:t xml:space="preserve"> g</w:t>
      </w:r>
      <w:r w:rsidRPr="00141497">
        <w:rPr>
          <w:rFonts w:ascii="Times New Roman" w:hAnsi="Times New Roman" w:cs="Times New Roman"/>
          <w:sz w:val="24"/>
          <w:szCs w:val="24"/>
          <w:lang w:val="en-GB"/>
        </w:rPr>
        <w:t xml:space="preserve"> for 5 minutes at RT. Cell pellets were resuspended and incubated with fluorophore-conjugated antibodies diluted 1:100 in 2% FBS-PBS for 25 minutes at 4°C, specifically PE Mouse Anti-Human CD31 (Cat: 555446, BD Biosciences) and Alexa Fluor 647 Mouse Anti-Human CD144 (Cat: 561567, BD Biosciences). After washing with PBS, cells were resuspended in PBS containing 0.2 µg/mL DAPI for viability assessment. Data acquisition was performed using an </w:t>
      </w:r>
      <w:proofErr w:type="spellStart"/>
      <w:r w:rsidRPr="00141497">
        <w:rPr>
          <w:rFonts w:ascii="Times New Roman" w:hAnsi="Times New Roman" w:cs="Times New Roman"/>
          <w:sz w:val="24"/>
          <w:szCs w:val="24"/>
          <w:lang w:val="en-GB"/>
        </w:rPr>
        <w:t>LSRFortessa</w:t>
      </w:r>
      <w:proofErr w:type="spellEnd"/>
      <w:r w:rsidRPr="00141497">
        <w:rPr>
          <w:rFonts w:ascii="Times New Roman" w:hAnsi="Times New Roman" w:cs="Times New Roman"/>
          <w:sz w:val="24"/>
          <w:szCs w:val="24"/>
          <w:lang w:val="en-GB"/>
        </w:rPr>
        <w:t xml:space="preserve"> cytometer, and analysis was conducted with BD </w:t>
      </w:r>
      <w:proofErr w:type="spellStart"/>
      <w:r w:rsidRPr="00141497">
        <w:rPr>
          <w:rFonts w:ascii="Times New Roman" w:hAnsi="Times New Roman" w:cs="Times New Roman"/>
          <w:sz w:val="24"/>
          <w:szCs w:val="24"/>
          <w:lang w:val="en-GB"/>
        </w:rPr>
        <w:t>FACSDiva</w:t>
      </w:r>
      <w:proofErr w:type="spellEnd"/>
      <w:r w:rsidRPr="00141497">
        <w:rPr>
          <w:rFonts w:ascii="Times New Roman" w:hAnsi="Times New Roman" w:cs="Times New Roman"/>
          <w:sz w:val="24"/>
          <w:szCs w:val="24"/>
          <w:lang w:val="en-GB"/>
        </w:rPr>
        <w:t>™ software (BD Biosciences).</w:t>
      </w:r>
      <w:r>
        <w:rPr>
          <w:rFonts w:ascii="Times New Roman" w:hAnsi="Times New Roman" w:cs="Times New Roman"/>
          <w:sz w:val="24"/>
          <w:szCs w:val="24"/>
          <w:lang w:val="en-GB"/>
        </w:rPr>
        <w:t xml:space="preserve"> </w:t>
      </w:r>
      <w:r w:rsidRPr="00141497">
        <w:rPr>
          <w:rFonts w:ascii="Times New Roman" w:hAnsi="Times New Roman" w:cs="Times New Roman"/>
          <w:sz w:val="24"/>
          <w:szCs w:val="24"/>
          <w:lang w:val="en-GB"/>
        </w:rPr>
        <w:t xml:space="preserve">Flow cytometry data were </w:t>
      </w:r>
      <w:proofErr w:type="spellStart"/>
      <w:r w:rsidRPr="00141497">
        <w:rPr>
          <w:rFonts w:ascii="Times New Roman" w:hAnsi="Times New Roman" w:cs="Times New Roman"/>
          <w:sz w:val="24"/>
          <w:szCs w:val="24"/>
          <w:lang w:val="en-GB"/>
        </w:rPr>
        <w:t>analyzed</w:t>
      </w:r>
      <w:proofErr w:type="spellEnd"/>
      <w:r w:rsidRPr="00141497">
        <w:rPr>
          <w:rFonts w:ascii="Times New Roman" w:hAnsi="Times New Roman" w:cs="Times New Roman"/>
          <w:sz w:val="24"/>
          <w:szCs w:val="24"/>
          <w:lang w:val="en-GB"/>
        </w:rPr>
        <w:t xml:space="preserve"> using appropriate gating strategies to exclude debris and dead cells. Positive expression was determined using unstained and single-color controls to establish compensation and gating parameters.</w:t>
      </w:r>
    </w:p>
    <w:p w14:paraId="2A1CB238" w14:textId="41C9A288" w:rsidR="00924AD7" w:rsidRPr="00951DD2" w:rsidRDefault="00924AD7" w:rsidP="00F27A2D">
      <w:pPr>
        <w:jc w:val="both"/>
        <w:rPr>
          <w:rFonts w:ascii="Times New Roman" w:hAnsi="Times New Roman" w:cs="Times New Roman"/>
          <w:b/>
          <w:bCs/>
          <w:sz w:val="28"/>
          <w:szCs w:val="28"/>
          <w:lang w:val="en-GB"/>
        </w:rPr>
      </w:pPr>
      <w:r w:rsidRPr="00951DD2">
        <w:rPr>
          <w:rFonts w:ascii="Times New Roman" w:hAnsi="Times New Roman" w:cs="Times New Roman"/>
          <w:b/>
          <w:bCs/>
          <w:sz w:val="28"/>
          <w:szCs w:val="28"/>
          <w:lang w:val="en-GB"/>
        </w:rPr>
        <w:lastRenderedPageBreak/>
        <w:t>Predicted structural models of wild-type HNF1A and HNF1A mutations</w:t>
      </w:r>
    </w:p>
    <w:p w14:paraId="1415F757" w14:textId="21B7A3A5" w:rsidR="00F27A2D" w:rsidRPr="0006406D" w:rsidRDefault="00924AD7" w:rsidP="00F27A2D">
      <w:pPr>
        <w:jc w:val="both"/>
        <w:rPr>
          <w:rFonts w:ascii="Times New Roman" w:hAnsi="Times New Roman" w:cs="Times New Roman"/>
          <w:sz w:val="24"/>
          <w:szCs w:val="24"/>
          <w:lang w:val="en-GB"/>
        </w:rPr>
      </w:pPr>
      <w:r w:rsidRPr="00924AD7">
        <w:rPr>
          <w:rFonts w:ascii="Times New Roman" w:hAnsi="Times New Roman" w:cs="Times New Roman"/>
          <w:sz w:val="24"/>
          <w:szCs w:val="24"/>
          <w:lang w:val="en-GB"/>
        </w:rPr>
        <w:t xml:space="preserve">Structural predictions for wild-type HNF1A and HNF1A mutations present in HNF1A-MODY patients (MP_1 and MP_2) were generated using the </w:t>
      </w:r>
      <w:r w:rsidRPr="00924AD7">
        <w:rPr>
          <w:rFonts w:ascii="Times New Roman" w:hAnsi="Times New Roman" w:cs="Times New Roman"/>
          <w:i/>
          <w:iCs/>
          <w:sz w:val="24"/>
          <w:szCs w:val="24"/>
          <w:lang w:val="en-GB"/>
        </w:rPr>
        <w:t>Homo sapiens</w:t>
      </w:r>
      <w:r w:rsidRPr="00924AD7">
        <w:rPr>
          <w:rFonts w:ascii="Times New Roman" w:hAnsi="Times New Roman" w:cs="Times New Roman"/>
          <w:sz w:val="24"/>
          <w:szCs w:val="24"/>
          <w:lang w:val="en-GB"/>
        </w:rPr>
        <w:t xml:space="preserve"> HNF1A CCDS 9209.1 sequence. Three-dimensional protein structure models were predicted using AlphaFold3.0 </w:t>
      </w:r>
      <w:r w:rsidR="0006406D">
        <w:rPr>
          <w:rFonts w:ascii="Times New Roman" w:hAnsi="Times New Roman" w:cs="Times New Roman"/>
          <w:sz w:val="24"/>
          <w:szCs w:val="24"/>
          <w:lang w:val="en-GB"/>
        </w:rPr>
        <w:fldChar w:fldCharType="begin"/>
      </w:r>
      <w:r w:rsidR="00DE5411">
        <w:rPr>
          <w:rFonts w:ascii="Times New Roman" w:hAnsi="Times New Roman" w:cs="Times New Roman"/>
          <w:sz w:val="24"/>
          <w:szCs w:val="24"/>
          <w:lang w:val="en-GB"/>
        </w:rPr>
        <w:instrText xml:space="preserve"> ADDIN ZOTERO_ITEM CSL_CITATION {"citationID":"rAaW9SiT","properties":{"formattedCitation":"[2]","plainCitation":"[2]","noteIndex":0},"citationItems":[{"id":51,"uris":["http://zotero.org/users/local/6DUX7NTR/items/ISK8WINR"],"itemData":{"id":51,"type":"article-journal","abstract":"The introduction of AlphaFold 21 has spurred a revolution in modelling the structure of proteins and their interactions, enabling a huge range of applications in protein modelling and design2–6. Here we describe our AlphaFold 3 model with a substantially updated diffusion-based architecture that is capable of predicting the joint structure of complexes including proteins, nucleic acids, small molecules, ions and modified residues. The new AlphaFold model demonstrates substantially improved accuracy over many previous specialized tools: far greater accuracy for protein–ligand interactions compared with state-of-the-art docking tools, much higher accuracy for protein–nucleic acid interactions compared with nucleic-acid-specific predictors and substantially higher antibody–antigen prediction accuracy compared with AlphaFold-Multimer v.2.37,8. Together, these results show that high-accuracy modelling across biomolecular space is possible within a single unified deep-learning framework.","container-title":"Nature","DOI":"10.1038/s41586-024-07487-w","ISSN":"1476-4687","issue":"8016","language":"en","license":"2024 The Author(s)","note":"publisher: Nature Publishing Group","page":"493-500","source":"www.nature.com","title":"Accurate structure prediction of biomolecular interactions with AlphaFold 3","volume":"630","author":[{"family":"Abramson","given":"Josh"},{"family":"Adler","given":"Jonas"},{"family":"Dunger","given":"Jack"},{"family":"Evans","given":"Richard"},{"family":"Green","given":"Tim"},{"family":"Pritzel","given":"Alexander"},{"family":"Ronneberger","given":"Olaf"},{"family":"Willmore","given":"Lindsay"},{"family":"Ballard","given":"Andrew J."},{"family":"Bambrick","given":"Joshua"},{"family":"Bodenstein","given":"Sebastian W."},{"family":"Evans","given":"David A."},{"family":"Hung","given":"Chia-Chun"},{"family":"O’Neill","given":"Michael"},{"family":"Reiman","given":"David"},{"family":"Tunyasuvunakool","given":"Kathryn"},{"family":"Wu","given":"Zachary"},{"family":"Žemgulytė","given":"Akvilė"},{"family":"Arvaniti","given":"Eirini"},{"family":"Beattie","given":"Charles"},{"family":"Bertolli","given":"Ottavia"},{"family":"Bridgland","given":"Alex"},{"family":"Cherepanov","given":"Alexey"},{"family":"Congreve","given":"Miles"},{"family":"Cowen-Rivers","given":"Alexander I."},{"family":"Cowie","given":"Andrew"},{"family":"Figurnov","given":"Michael"},{"family":"Fuchs","given":"Fabian B."},{"family":"Gladman","given":"Hannah"},{"family":"Jain","given":"Rishub"},{"family":"Khan","given":"Yousuf A."},{"family":"Low","given":"Caroline M. R."},{"family":"Perlin","given":"Kuba"},{"family":"Potapenko","given":"Anna"},{"family":"Savy","given":"Pascal"},{"family":"Singh","given":"Sukhdeep"},{"family":"Stecula","given":"Adrian"},{"family":"Thillaisundaram","given":"Ashok"},{"family":"Tong","given":"Catherine"},{"family":"Yakneen","given":"Sergei"},{"family":"Zhong","given":"Ellen D."},{"family":"Zielinski","given":"Michal"},{"family":"Žídek","given":"Augustin"},{"family":"Bapst","given":"Victor"},{"family":"Kohli","given":"Pushmeet"},{"family":"Jaderberg","given":"Max"},{"family":"Hassabis","given":"Demis"},{"family":"Jumper","given":"John M."}],"issued":{"date-parts":[["2024",6]]}}}],"schema":"https://github.com/citation-style-language/schema/raw/master/csl-citation.json"} </w:instrText>
      </w:r>
      <w:r w:rsidR="0006406D">
        <w:rPr>
          <w:rFonts w:ascii="Times New Roman" w:hAnsi="Times New Roman" w:cs="Times New Roman"/>
          <w:sz w:val="24"/>
          <w:szCs w:val="24"/>
          <w:lang w:val="en-GB"/>
        </w:rPr>
        <w:fldChar w:fldCharType="separate"/>
      </w:r>
      <w:r w:rsidR="00DE5411" w:rsidRPr="00DE5411">
        <w:rPr>
          <w:rFonts w:ascii="Times New Roman" w:hAnsi="Times New Roman" w:cs="Times New Roman"/>
          <w:sz w:val="24"/>
          <w:lang w:val="en-GB"/>
        </w:rPr>
        <w:t>[</w:t>
      </w:r>
      <w:r w:rsidR="00E90D68">
        <w:rPr>
          <w:rFonts w:ascii="Times New Roman" w:hAnsi="Times New Roman" w:cs="Times New Roman"/>
          <w:sz w:val="24"/>
          <w:lang w:val="en-GB"/>
        </w:rPr>
        <w:t>1</w:t>
      </w:r>
      <w:r w:rsidR="00DE5411" w:rsidRPr="00DE5411">
        <w:rPr>
          <w:rFonts w:ascii="Times New Roman" w:hAnsi="Times New Roman" w:cs="Times New Roman"/>
          <w:sz w:val="24"/>
          <w:lang w:val="en-GB"/>
        </w:rPr>
        <w:t>]</w:t>
      </w:r>
      <w:r w:rsidR="0006406D">
        <w:rPr>
          <w:rFonts w:ascii="Times New Roman" w:hAnsi="Times New Roman" w:cs="Times New Roman"/>
          <w:sz w:val="24"/>
          <w:szCs w:val="24"/>
          <w:lang w:val="en-GB"/>
        </w:rPr>
        <w:fldChar w:fldCharType="end"/>
      </w:r>
      <w:r w:rsidR="0006406D">
        <w:rPr>
          <w:rFonts w:ascii="Times New Roman" w:hAnsi="Times New Roman" w:cs="Times New Roman"/>
          <w:sz w:val="24"/>
          <w:szCs w:val="24"/>
          <w:lang w:val="en-GB"/>
        </w:rPr>
        <w:t xml:space="preserve"> </w:t>
      </w:r>
      <w:r w:rsidRPr="00924AD7">
        <w:rPr>
          <w:rFonts w:ascii="Times New Roman" w:hAnsi="Times New Roman" w:cs="Times New Roman"/>
          <w:sz w:val="24"/>
          <w:szCs w:val="24"/>
          <w:lang w:val="en-GB"/>
        </w:rPr>
        <w:t xml:space="preserve">to generate </w:t>
      </w:r>
      <w:proofErr w:type="spellStart"/>
      <w:r w:rsidRPr="00924AD7">
        <w:rPr>
          <w:rFonts w:ascii="Times New Roman" w:hAnsi="Times New Roman" w:cs="Times New Roman"/>
          <w:sz w:val="24"/>
          <w:szCs w:val="24"/>
          <w:lang w:val="en-GB"/>
        </w:rPr>
        <w:t>homodimeric</w:t>
      </w:r>
      <w:proofErr w:type="spellEnd"/>
      <w:r w:rsidRPr="00924AD7">
        <w:rPr>
          <w:rFonts w:ascii="Times New Roman" w:hAnsi="Times New Roman" w:cs="Times New Roman"/>
          <w:sz w:val="24"/>
          <w:szCs w:val="24"/>
          <w:lang w:val="en-GB"/>
        </w:rPr>
        <w:t xml:space="preserve"> and heterodimeric configurations, including wild-type HNF1A homodimers, wild-type/mutant heterodimers (WT-MP1 and WT-MP2), and mutant homodimers (MP2-MP2). Additional models were generated with bound double-stranded</w:t>
      </w:r>
      <w:r w:rsidR="003C7BB4">
        <w:rPr>
          <w:rFonts w:ascii="Times New Roman" w:hAnsi="Times New Roman" w:cs="Times New Roman"/>
          <w:sz w:val="24"/>
          <w:szCs w:val="24"/>
          <w:lang w:val="en-GB"/>
        </w:rPr>
        <w:t xml:space="preserve"> HNF1A-specific </w:t>
      </w:r>
      <w:r w:rsidR="003C7BB4" w:rsidRPr="003C7BB4">
        <w:rPr>
          <w:rFonts w:ascii="Times New Roman" w:hAnsi="Times New Roman" w:cs="Times New Roman"/>
          <w:sz w:val="24"/>
          <w:szCs w:val="24"/>
          <w:lang w:val="en-GB"/>
        </w:rPr>
        <w:t>inverted palindromic</w:t>
      </w:r>
      <w:r w:rsidRPr="00924AD7">
        <w:rPr>
          <w:rFonts w:ascii="Times New Roman" w:hAnsi="Times New Roman" w:cs="Times New Roman"/>
          <w:sz w:val="24"/>
          <w:szCs w:val="24"/>
          <w:lang w:val="en-GB"/>
        </w:rPr>
        <w:t xml:space="preserve"> DNA</w:t>
      </w:r>
      <w:r w:rsidR="003C7BB4">
        <w:rPr>
          <w:rFonts w:ascii="Times New Roman" w:hAnsi="Times New Roman" w:cs="Times New Roman"/>
          <w:sz w:val="24"/>
          <w:szCs w:val="24"/>
          <w:lang w:val="en-GB"/>
        </w:rPr>
        <w:t xml:space="preserve"> sequence</w:t>
      </w:r>
      <w:r w:rsidRPr="00924AD7">
        <w:rPr>
          <w:rFonts w:ascii="Times New Roman" w:hAnsi="Times New Roman" w:cs="Times New Roman"/>
          <w:sz w:val="24"/>
          <w:szCs w:val="24"/>
          <w:lang w:val="en-GB"/>
        </w:rPr>
        <w:t xml:space="preserve"> </w:t>
      </w:r>
      <w:r w:rsidR="000F5952">
        <w:rPr>
          <w:rFonts w:ascii="Times New Roman" w:hAnsi="Times New Roman" w:cs="Times New Roman"/>
          <w:sz w:val="24"/>
          <w:szCs w:val="24"/>
          <w:lang w:val="en-GB"/>
        </w:rPr>
        <w:t>(</w:t>
      </w:r>
      <w:r w:rsidR="000F5952" w:rsidRPr="000F5952">
        <w:rPr>
          <w:rFonts w:ascii="Times New Roman" w:hAnsi="Times New Roman" w:cs="Times New Roman"/>
          <w:sz w:val="24"/>
          <w:szCs w:val="24"/>
          <w:lang w:val="en-GB"/>
        </w:rPr>
        <w:t>5'-GTTAATNATTAAC-3'</w:t>
      </w:r>
      <w:r w:rsidR="000F5952">
        <w:rPr>
          <w:rFonts w:ascii="Times New Roman" w:hAnsi="Times New Roman" w:cs="Times New Roman"/>
          <w:sz w:val="24"/>
          <w:szCs w:val="24"/>
          <w:lang w:val="en-GB"/>
        </w:rPr>
        <w:t xml:space="preserve">) </w:t>
      </w:r>
      <w:r w:rsidRPr="00924AD7">
        <w:rPr>
          <w:rFonts w:ascii="Times New Roman" w:hAnsi="Times New Roman" w:cs="Times New Roman"/>
          <w:sz w:val="24"/>
          <w:szCs w:val="24"/>
          <w:lang w:val="en-GB"/>
        </w:rPr>
        <w:t xml:space="preserve">to assess protein-DNA interactions. Structural predictions were </w:t>
      </w:r>
      <w:proofErr w:type="spellStart"/>
      <w:r w:rsidRPr="00924AD7">
        <w:rPr>
          <w:rFonts w:ascii="Times New Roman" w:hAnsi="Times New Roman" w:cs="Times New Roman"/>
          <w:sz w:val="24"/>
          <w:szCs w:val="24"/>
          <w:lang w:val="en-GB"/>
        </w:rPr>
        <w:t>colored</w:t>
      </w:r>
      <w:proofErr w:type="spellEnd"/>
      <w:r w:rsidRPr="00924AD7">
        <w:rPr>
          <w:rFonts w:ascii="Times New Roman" w:hAnsi="Times New Roman" w:cs="Times New Roman"/>
          <w:sz w:val="24"/>
          <w:szCs w:val="24"/>
          <w:lang w:val="en-GB"/>
        </w:rPr>
        <w:t xml:space="preserve"> according to the prediction confidence score (</w:t>
      </w:r>
      <w:proofErr w:type="spellStart"/>
      <w:r w:rsidRPr="00924AD7">
        <w:rPr>
          <w:rFonts w:ascii="Times New Roman" w:hAnsi="Times New Roman" w:cs="Times New Roman"/>
          <w:sz w:val="24"/>
          <w:szCs w:val="24"/>
          <w:lang w:val="en-GB"/>
        </w:rPr>
        <w:t>pIDDT</w:t>
      </w:r>
      <w:proofErr w:type="spellEnd"/>
      <w:r w:rsidRPr="00924AD7">
        <w:rPr>
          <w:rFonts w:ascii="Times New Roman" w:hAnsi="Times New Roman" w:cs="Times New Roman"/>
          <w:sz w:val="24"/>
          <w:szCs w:val="24"/>
          <w:lang w:val="en-GB"/>
        </w:rPr>
        <w:t xml:space="preserve">), and unstructured regions were hidden to enhance visualization clarity. </w:t>
      </w:r>
      <w:r w:rsidRPr="0006406D">
        <w:rPr>
          <w:rFonts w:ascii="Times New Roman" w:hAnsi="Times New Roman" w:cs="Times New Roman"/>
          <w:sz w:val="24"/>
          <w:szCs w:val="24"/>
          <w:lang w:val="en-GB"/>
        </w:rPr>
        <w:t xml:space="preserve">All structural figures were prepared and visualized using </w:t>
      </w:r>
      <w:proofErr w:type="spellStart"/>
      <w:r w:rsidRPr="0006406D">
        <w:rPr>
          <w:rFonts w:ascii="Times New Roman" w:hAnsi="Times New Roman" w:cs="Times New Roman"/>
          <w:sz w:val="24"/>
          <w:szCs w:val="24"/>
          <w:lang w:val="en-GB"/>
        </w:rPr>
        <w:t>ChimeraX</w:t>
      </w:r>
      <w:proofErr w:type="spellEnd"/>
      <w:r w:rsidRPr="0006406D">
        <w:rPr>
          <w:rFonts w:ascii="Times New Roman" w:hAnsi="Times New Roman" w:cs="Times New Roman"/>
          <w:sz w:val="24"/>
          <w:szCs w:val="24"/>
          <w:lang w:val="en-GB"/>
        </w:rPr>
        <w:t xml:space="preserve"> software</w:t>
      </w:r>
      <w:r w:rsidR="0006406D">
        <w:rPr>
          <w:rFonts w:ascii="Times New Roman" w:hAnsi="Times New Roman" w:cs="Times New Roman"/>
          <w:sz w:val="24"/>
          <w:szCs w:val="24"/>
          <w:lang w:val="en-GB"/>
        </w:rPr>
        <w:t xml:space="preserve"> </w:t>
      </w:r>
      <w:r w:rsidR="0006406D">
        <w:rPr>
          <w:rFonts w:ascii="Times New Roman" w:hAnsi="Times New Roman" w:cs="Times New Roman"/>
          <w:sz w:val="24"/>
          <w:szCs w:val="24"/>
          <w:lang w:val="en-GB"/>
        </w:rPr>
        <w:fldChar w:fldCharType="begin"/>
      </w:r>
      <w:r w:rsidR="00DE5411">
        <w:rPr>
          <w:rFonts w:ascii="Times New Roman" w:hAnsi="Times New Roman" w:cs="Times New Roman"/>
          <w:sz w:val="24"/>
          <w:szCs w:val="24"/>
          <w:lang w:val="en-GB"/>
        </w:rPr>
        <w:instrText xml:space="preserve"> ADDIN ZOTERO_ITEM CSL_CITATION {"citationID":"tqrgVSzM","properties":{"formattedCitation":"[3]","plainCitation":"[3]","noteIndex":0},"citationItems":[{"id":215,"uris":["http://zotero.org/users/local/6DUX7NTR/items/7PWSSMF9"],"itemData":{"id":215,"type":"article-journal","abstract":"Advances in computational tools for atomic model building are leading to accurate models of large molecular assemblies seen in electron microscopy, often at challenging resolutions of 3–4 Å. We describe new methods in the UCSF ChimeraX molecular modeling package that take advantage of machine‐learning structure predictions, provide likelihood‐based fitting in maps, and compute per‐residue scores to identify modeling errors. Additional model‐building tools assist analysis of mutations, post‐translational modifications, and interactions with ligands. We present the latest ChimeraX model‐building capabilities, including several community‐developed extensions. ChimeraX is available free of charge for noncommercial use at https://www.rbvi.ucsf.edu/chimerax.","container-title":"Protein Science : A Publication of the Protein Society","DOI":"10.1002/pro.4792","ISSN":"0961-8368","issue":"11","journalAbbreviation":"Protein Sci","note":"PMID: 37774136\nPMCID: PMC10588335","page":"e4792","source":"PubMed Central","title":"UCSF ChimeraX: Tools for structure building and analysis","title-short":"UCSF ChimeraX","volume":"32","author":[{"family":"Meng","given":"Elaine C."},{"family":"Goddard","given":"Thomas D."},{"family":"Pettersen","given":"Eric F."},{"family":"Couch","given":"Greg S."},{"family":"Pearson","given":"Zach J."},{"family":"Morris","given":"John H."},{"family":"Ferrin","given":"Thomas E."}],"issued":{"date-parts":[["2023",11,1]]}}}],"schema":"https://github.com/citation-style-language/schema/raw/master/csl-citation.json"} </w:instrText>
      </w:r>
      <w:r w:rsidR="0006406D">
        <w:rPr>
          <w:rFonts w:ascii="Times New Roman" w:hAnsi="Times New Roman" w:cs="Times New Roman"/>
          <w:sz w:val="24"/>
          <w:szCs w:val="24"/>
          <w:lang w:val="en-GB"/>
        </w:rPr>
        <w:fldChar w:fldCharType="separate"/>
      </w:r>
      <w:r w:rsidR="00DE5411" w:rsidRPr="00DE5411">
        <w:rPr>
          <w:rFonts w:ascii="Times New Roman" w:hAnsi="Times New Roman" w:cs="Times New Roman"/>
          <w:sz w:val="24"/>
          <w:lang w:val="en-GB"/>
        </w:rPr>
        <w:t>[</w:t>
      </w:r>
      <w:r w:rsidR="00E90D68">
        <w:rPr>
          <w:rFonts w:ascii="Times New Roman" w:hAnsi="Times New Roman" w:cs="Times New Roman"/>
          <w:sz w:val="24"/>
          <w:lang w:val="en-GB"/>
        </w:rPr>
        <w:t>2</w:t>
      </w:r>
      <w:r w:rsidR="00DE5411" w:rsidRPr="00DE5411">
        <w:rPr>
          <w:rFonts w:ascii="Times New Roman" w:hAnsi="Times New Roman" w:cs="Times New Roman"/>
          <w:sz w:val="24"/>
          <w:lang w:val="en-GB"/>
        </w:rPr>
        <w:t>]</w:t>
      </w:r>
      <w:r w:rsidR="0006406D">
        <w:rPr>
          <w:rFonts w:ascii="Times New Roman" w:hAnsi="Times New Roman" w:cs="Times New Roman"/>
          <w:sz w:val="24"/>
          <w:szCs w:val="24"/>
          <w:lang w:val="en-GB"/>
        </w:rPr>
        <w:fldChar w:fldCharType="end"/>
      </w:r>
      <w:r w:rsidR="0006406D">
        <w:rPr>
          <w:rFonts w:ascii="Times New Roman" w:hAnsi="Times New Roman" w:cs="Times New Roman"/>
          <w:sz w:val="24"/>
          <w:szCs w:val="24"/>
          <w:lang w:val="en-GB"/>
        </w:rPr>
        <w:t>.</w:t>
      </w:r>
    </w:p>
    <w:p w14:paraId="3A139A1F" w14:textId="77777777" w:rsidR="005C55E7" w:rsidRDefault="005C55E7" w:rsidP="00F27A2D">
      <w:pPr>
        <w:jc w:val="both"/>
        <w:rPr>
          <w:rFonts w:ascii="Times New Roman" w:hAnsi="Times New Roman" w:cs="Times New Roman"/>
          <w:sz w:val="24"/>
          <w:szCs w:val="24"/>
          <w:lang w:val="en-GB"/>
        </w:rPr>
      </w:pPr>
    </w:p>
    <w:p w14:paraId="45799334" w14:textId="41A36927" w:rsidR="00753925" w:rsidRDefault="007B68D9" w:rsidP="00DE5411">
      <w:pPr>
        <w:pStyle w:val="Bibliografia"/>
        <w:rPr>
          <w:rFonts w:ascii="Times New Roman" w:hAnsi="Times New Roman" w:cs="Times New Roman"/>
          <w:b/>
          <w:bCs/>
          <w:sz w:val="28"/>
          <w:szCs w:val="28"/>
          <w:lang w:val="en-GB"/>
        </w:rPr>
      </w:pPr>
      <w:r>
        <w:rPr>
          <w:rFonts w:ascii="Times New Roman" w:hAnsi="Times New Roman" w:cs="Times New Roman"/>
          <w:b/>
          <w:bCs/>
          <w:sz w:val="28"/>
          <w:szCs w:val="28"/>
          <w:lang w:val="en-GB"/>
        </w:rPr>
        <w:t>References:</w:t>
      </w:r>
    </w:p>
    <w:p w14:paraId="48E7F9F7" w14:textId="76DE8161" w:rsidR="00DE5411" w:rsidRPr="00DE5411" w:rsidRDefault="0006406D" w:rsidP="00DE5411">
      <w:pPr>
        <w:pStyle w:val="Bibliografia"/>
        <w:rPr>
          <w:rFonts w:ascii="Times New Roman" w:hAnsi="Times New Roman" w:cs="Times New Roman"/>
          <w:sz w:val="24"/>
          <w:lang w:val="en-GB"/>
        </w:rPr>
      </w:pPr>
      <w:r>
        <w:rPr>
          <w:sz w:val="24"/>
          <w:szCs w:val="24"/>
          <w:lang w:val="en-GB"/>
        </w:rPr>
        <w:fldChar w:fldCharType="begin"/>
      </w:r>
      <w:r w:rsidRPr="003124EC">
        <w:rPr>
          <w:sz w:val="24"/>
          <w:szCs w:val="24"/>
          <w:lang w:val="en-GB"/>
        </w:rPr>
        <w:instrText xml:space="preserve"> ADDIN ZOTERO_BIBL {"uncited":[],"omitted":[],"custom":[]} CSL_BIBLIOGRAPHY </w:instrText>
      </w:r>
      <w:r>
        <w:rPr>
          <w:sz w:val="24"/>
          <w:szCs w:val="24"/>
          <w:lang w:val="en-GB"/>
        </w:rPr>
        <w:fldChar w:fldCharType="separate"/>
      </w:r>
      <w:r w:rsidR="003A62E8" w:rsidRPr="003124EC">
        <w:rPr>
          <w:sz w:val="24"/>
          <w:szCs w:val="24"/>
          <w:lang w:val="en-GB"/>
        </w:rPr>
        <w:t>1</w:t>
      </w:r>
      <w:r w:rsidR="00DE5411" w:rsidRPr="003124EC">
        <w:rPr>
          <w:rFonts w:ascii="Times New Roman" w:hAnsi="Times New Roman" w:cs="Times New Roman"/>
          <w:sz w:val="24"/>
          <w:lang w:val="en-GB"/>
        </w:rPr>
        <w:t xml:space="preserve">. Abramson J, Adler J, Dunger J, Evans R, Green T, Pritzel A, et al. </w:t>
      </w:r>
      <w:r w:rsidR="00DE5411" w:rsidRPr="00DE5411">
        <w:rPr>
          <w:rFonts w:ascii="Times New Roman" w:hAnsi="Times New Roman" w:cs="Times New Roman"/>
          <w:sz w:val="24"/>
          <w:lang w:val="en-GB"/>
        </w:rPr>
        <w:t xml:space="preserve">Accurate structure prediction of biomolecular interactions with AlphaFold 3. Nature. 2024;630:493–500. </w:t>
      </w:r>
    </w:p>
    <w:p w14:paraId="066D48D5" w14:textId="61C4019F" w:rsidR="00DE5411" w:rsidRPr="00046CB4" w:rsidRDefault="003A62E8" w:rsidP="00DE5411">
      <w:pPr>
        <w:pStyle w:val="Bibliografia"/>
        <w:rPr>
          <w:rFonts w:ascii="Times New Roman" w:hAnsi="Times New Roman" w:cs="Times New Roman"/>
          <w:sz w:val="24"/>
          <w:lang w:val="en-US"/>
        </w:rPr>
      </w:pPr>
      <w:r>
        <w:rPr>
          <w:rFonts w:ascii="Times New Roman" w:hAnsi="Times New Roman" w:cs="Times New Roman"/>
          <w:sz w:val="24"/>
          <w:lang w:val="en-GB"/>
        </w:rPr>
        <w:t>2</w:t>
      </w:r>
      <w:r w:rsidR="00DE5411" w:rsidRPr="00DE5411">
        <w:rPr>
          <w:rFonts w:ascii="Times New Roman" w:hAnsi="Times New Roman" w:cs="Times New Roman"/>
          <w:sz w:val="24"/>
          <w:lang w:val="en-GB"/>
        </w:rPr>
        <w:t xml:space="preserve">. Meng EC, Goddard TD, Pettersen EF, Couch GS, Pearson ZJ, Morris JH, et al. UCSF ChimeraX: Tools for structure building and analysis. </w:t>
      </w:r>
      <w:r w:rsidR="00DE5411" w:rsidRPr="00046CB4">
        <w:rPr>
          <w:rFonts w:ascii="Times New Roman" w:hAnsi="Times New Roman" w:cs="Times New Roman"/>
          <w:sz w:val="24"/>
          <w:lang w:val="en-US"/>
        </w:rPr>
        <w:t xml:space="preserve">Protein Sci. 2023;32:e4792. </w:t>
      </w:r>
    </w:p>
    <w:p w14:paraId="779D5623" w14:textId="18672E18" w:rsidR="0006406D" w:rsidRPr="00141497" w:rsidRDefault="0006406D" w:rsidP="00F27A2D">
      <w:pPr>
        <w:jc w:val="both"/>
        <w:rPr>
          <w:rFonts w:ascii="Times New Roman" w:hAnsi="Times New Roman" w:cs="Times New Roman"/>
          <w:sz w:val="24"/>
          <w:szCs w:val="24"/>
          <w:lang w:val="en-GB"/>
        </w:rPr>
      </w:pPr>
      <w:r>
        <w:rPr>
          <w:rFonts w:ascii="Times New Roman" w:hAnsi="Times New Roman" w:cs="Times New Roman"/>
          <w:sz w:val="24"/>
          <w:szCs w:val="24"/>
          <w:lang w:val="en-GB"/>
        </w:rPr>
        <w:fldChar w:fldCharType="end"/>
      </w:r>
    </w:p>
    <w:sectPr w:rsidR="0006406D" w:rsidRPr="001414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16E4D"/>
    <w:multiLevelType w:val="multilevel"/>
    <w:tmpl w:val="82987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CE6E6B"/>
    <w:multiLevelType w:val="multilevel"/>
    <w:tmpl w:val="7EB0A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872CE5"/>
    <w:multiLevelType w:val="multilevel"/>
    <w:tmpl w:val="2634F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BB24F50"/>
    <w:multiLevelType w:val="multilevel"/>
    <w:tmpl w:val="F6501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58312890">
    <w:abstractNumId w:val="1"/>
    <w:lvlOverride w:ilvl="0">
      <w:startOverride w:val="1"/>
    </w:lvlOverride>
  </w:num>
  <w:num w:numId="2" w16cid:durableId="1567103068">
    <w:abstractNumId w:val="0"/>
    <w:lvlOverride w:ilvl="0">
      <w:startOverride w:val="1"/>
    </w:lvlOverride>
  </w:num>
  <w:num w:numId="3" w16cid:durableId="554203680">
    <w:abstractNumId w:val="2"/>
  </w:num>
  <w:num w:numId="4" w16cid:durableId="7518590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0CC"/>
    <w:rsid w:val="00006AAC"/>
    <w:rsid w:val="0002486F"/>
    <w:rsid w:val="00032C57"/>
    <w:rsid w:val="00046CB4"/>
    <w:rsid w:val="000619C5"/>
    <w:rsid w:val="0006406D"/>
    <w:rsid w:val="00077C89"/>
    <w:rsid w:val="00083C8C"/>
    <w:rsid w:val="00087D11"/>
    <w:rsid w:val="00095071"/>
    <w:rsid w:val="000A3202"/>
    <w:rsid w:val="000B40DA"/>
    <w:rsid w:val="000B785B"/>
    <w:rsid w:val="000E00B8"/>
    <w:rsid w:val="000F5952"/>
    <w:rsid w:val="000F66AE"/>
    <w:rsid w:val="00111E24"/>
    <w:rsid w:val="001368FF"/>
    <w:rsid w:val="00141497"/>
    <w:rsid w:val="001528A7"/>
    <w:rsid w:val="00161DC0"/>
    <w:rsid w:val="00163E0F"/>
    <w:rsid w:val="001763F5"/>
    <w:rsid w:val="00176622"/>
    <w:rsid w:val="00197D3C"/>
    <w:rsid w:val="001B09AA"/>
    <w:rsid w:val="001B4245"/>
    <w:rsid w:val="001C51FD"/>
    <w:rsid w:val="001C7ABC"/>
    <w:rsid w:val="001D1FB8"/>
    <w:rsid w:val="001D55BF"/>
    <w:rsid w:val="001D5C3E"/>
    <w:rsid w:val="0020138F"/>
    <w:rsid w:val="00211C0B"/>
    <w:rsid w:val="00245D03"/>
    <w:rsid w:val="00253001"/>
    <w:rsid w:val="00254C02"/>
    <w:rsid w:val="002763C2"/>
    <w:rsid w:val="002D33B9"/>
    <w:rsid w:val="002E4894"/>
    <w:rsid w:val="002F5027"/>
    <w:rsid w:val="003124EC"/>
    <w:rsid w:val="003252B6"/>
    <w:rsid w:val="003334B2"/>
    <w:rsid w:val="0034516C"/>
    <w:rsid w:val="00345DAE"/>
    <w:rsid w:val="00354CE0"/>
    <w:rsid w:val="00363E0F"/>
    <w:rsid w:val="0037721B"/>
    <w:rsid w:val="003A44FB"/>
    <w:rsid w:val="003A531C"/>
    <w:rsid w:val="003A62E8"/>
    <w:rsid w:val="003C536D"/>
    <w:rsid w:val="003C7BB4"/>
    <w:rsid w:val="003D70DA"/>
    <w:rsid w:val="003E072E"/>
    <w:rsid w:val="003F69DF"/>
    <w:rsid w:val="00400051"/>
    <w:rsid w:val="00403FA3"/>
    <w:rsid w:val="00404E37"/>
    <w:rsid w:val="00407AE1"/>
    <w:rsid w:val="0042002D"/>
    <w:rsid w:val="004321A4"/>
    <w:rsid w:val="004337DA"/>
    <w:rsid w:val="00445A18"/>
    <w:rsid w:val="00445BF3"/>
    <w:rsid w:val="00471C40"/>
    <w:rsid w:val="00475D10"/>
    <w:rsid w:val="004842E9"/>
    <w:rsid w:val="00484A74"/>
    <w:rsid w:val="004A4307"/>
    <w:rsid w:val="004A7313"/>
    <w:rsid w:val="004B5A7F"/>
    <w:rsid w:val="004F0DC7"/>
    <w:rsid w:val="004F2FC8"/>
    <w:rsid w:val="0050114B"/>
    <w:rsid w:val="005119F3"/>
    <w:rsid w:val="00525008"/>
    <w:rsid w:val="005419E4"/>
    <w:rsid w:val="005432C2"/>
    <w:rsid w:val="005462B5"/>
    <w:rsid w:val="00552835"/>
    <w:rsid w:val="0056786B"/>
    <w:rsid w:val="00574FC0"/>
    <w:rsid w:val="005835EA"/>
    <w:rsid w:val="005956F1"/>
    <w:rsid w:val="005B50F7"/>
    <w:rsid w:val="005C21CC"/>
    <w:rsid w:val="005C55E7"/>
    <w:rsid w:val="005E5331"/>
    <w:rsid w:val="00610461"/>
    <w:rsid w:val="00621902"/>
    <w:rsid w:val="006259D5"/>
    <w:rsid w:val="00626788"/>
    <w:rsid w:val="00643305"/>
    <w:rsid w:val="00666941"/>
    <w:rsid w:val="006A637F"/>
    <w:rsid w:val="006C0F63"/>
    <w:rsid w:val="006E2994"/>
    <w:rsid w:val="006E670F"/>
    <w:rsid w:val="006F1976"/>
    <w:rsid w:val="006F3ED0"/>
    <w:rsid w:val="00702A61"/>
    <w:rsid w:val="00711E6A"/>
    <w:rsid w:val="0072568A"/>
    <w:rsid w:val="007326C5"/>
    <w:rsid w:val="00753925"/>
    <w:rsid w:val="007541C2"/>
    <w:rsid w:val="0075484B"/>
    <w:rsid w:val="00791248"/>
    <w:rsid w:val="00792957"/>
    <w:rsid w:val="0079457E"/>
    <w:rsid w:val="00795602"/>
    <w:rsid w:val="007A58B5"/>
    <w:rsid w:val="007B68D9"/>
    <w:rsid w:val="008157AA"/>
    <w:rsid w:val="00815997"/>
    <w:rsid w:val="008417B9"/>
    <w:rsid w:val="00852C19"/>
    <w:rsid w:val="00876C3F"/>
    <w:rsid w:val="0088651C"/>
    <w:rsid w:val="00887EA5"/>
    <w:rsid w:val="00896CD0"/>
    <w:rsid w:val="008C45F6"/>
    <w:rsid w:val="008C5543"/>
    <w:rsid w:val="008D127E"/>
    <w:rsid w:val="008D3269"/>
    <w:rsid w:val="008F529F"/>
    <w:rsid w:val="009111F0"/>
    <w:rsid w:val="0091227B"/>
    <w:rsid w:val="00924AD7"/>
    <w:rsid w:val="00925C25"/>
    <w:rsid w:val="0094254C"/>
    <w:rsid w:val="00951DD2"/>
    <w:rsid w:val="009735E0"/>
    <w:rsid w:val="009B2CB1"/>
    <w:rsid w:val="009B6D7A"/>
    <w:rsid w:val="009B7452"/>
    <w:rsid w:val="009F28FD"/>
    <w:rsid w:val="009F2FEF"/>
    <w:rsid w:val="00A4456D"/>
    <w:rsid w:val="00A46B1F"/>
    <w:rsid w:val="00A80F27"/>
    <w:rsid w:val="00A96C80"/>
    <w:rsid w:val="00AA693A"/>
    <w:rsid w:val="00AC0B2C"/>
    <w:rsid w:val="00AC4DC5"/>
    <w:rsid w:val="00AE5E03"/>
    <w:rsid w:val="00AF3270"/>
    <w:rsid w:val="00B0119B"/>
    <w:rsid w:val="00B2315A"/>
    <w:rsid w:val="00B35A9D"/>
    <w:rsid w:val="00BB6FB1"/>
    <w:rsid w:val="00BC0CDD"/>
    <w:rsid w:val="00BC1651"/>
    <w:rsid w:val="00BC4429"/>
    <w:rsid w:val="00BD341F"/>
    <w:rsid w:val="00C14961"/>
    <w:rsid w:val="00C21B04"/>
    <w:rsid w:val="00C2619C"/>
    <w:rsid w:val="00C52F15"/>
    <w:rsid w:val="00C55087"/>
    <w:rsid w:val="00C76454"/>
    <w:rsid w:val="00C76BC4"/>
    <w:rsid w:val="00C81F27"/>
    <w:rsid w:val="00C925B1"/>
    <w:rsid w:val="00CA6B71"/>
    <w:rsid w:val="00CD5C74"/>
    <w:rsid w:val="00CE7197"/>
    <w:rsid w:val="00CF5501"/>
    <w:rsid w:val="00D340CC"/>
    <w:rsid w:val="00D36A06"/>
    <w:rsid w:val="00D87471"/>
    <w:rsid w:val="00DC1090"/>
    <w:rsid w:val="00DE27A2"/>
    <w:rsid w:val="00DE5411"/>
    <w:rsid w:val="00DF3B88"/>
    <w:rsid w:val="00E104CD"/>
    <w:rsid w:val="00E117B2"/>
    <w:rsid w:val="00E3689D"/>
    <w:rsid w:val="00E47EDE"/>
    <w:rsid w:val="00E529C8"/>
    <w:rsid w:val="00E712F8"/>
    <w:rsid w:val="00E90D68"/>
    <w:rsid w:val="00EA6711"/>
    <w:rsid w:val="00EB4505"/>
    <w:rsid w:val="00EC48FD"/>
    <w:rsid w:val="00EC57D3"/>
    <w:rsid w:val="00EE27A3"/>
    <w:rsid w:val="00EE4D71"/>
    <w:rsid w:val="00EF3208"/>
    <w:rsid w:val="00F104C2"/>
    <w:rsid w:val="00F1406A"/>
    <w:rsid w:val="00F27A2D"/>
    <w:rsid w:val="00F55EA7"/>
    <w:rsid w:val="00F63C7B"/>
    <w:rsid w:val="00F650F6"/>
    <w:rsid w:val="00F714DD"/>
    <w:rsid w:val="00F74F4E"/>
    <w:rsid w:val="00F77813"/>
    <w:rsid w:val="00F877F9"/>
    <w:rsid w:val="00F971E9"/>
    <w:rsid w:val="00FB0C83"/>
    <w:rsid w:val="00FC2C06"/>
    <w:rsid w:val="00FD2F22"/>
    <w:rsid w:val="00FD4BB2"/>
    <w:rsid w:val="00FE1EB5"/>
    <w:rsid w:val="00FF47B3"/>
    <w:rsid w:val="00FF7F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6CD839"/>
  <w15:chartTrackingRefBased/>
  <w15:docId w15:val="{857B541B-F156-4E09-8C0E-CD6C518AB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340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D340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340CC"/>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340CC"/>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340CC"/>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340C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340C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340C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340C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340C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rsid w:val="00D340C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340CC"/>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340CC"/>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340CC"/>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340C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340C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340C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340CC"/>
    <w:rPr>
      <w:rFonts w:eastAsiaTheme="majorEastAsia" w:cstheme="majorBidi"/>
      <w:color w:val="272727" w:themeColor="text1" w:themeTint="D8"/>
    </w:rPr>
  </w:style>
  <w:style w:type="paragraph" w:styleId="Tytu">
    <w:name w:val="Title"/>
    <w:basedOn w:val="Normalny"/>
    <w:next w:val="Normalny"/>
    <w:link w:val="TytuZnak"/>
    <w:uiPriority w:val="10"/>
    <w:qFormat/>
    <w:rsid w:val="00D340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340C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340C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340C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340CC"/>
    <w:pPr>
      <w:spacing w:before="160"/>
      <w:jc w:val="center"/>
    </w:pPr>
    <w:rPr>
      <w:i/>
      <w:iCs/>
      <w:color w:val="404040" w:themeColor="text1" w:themeTint="BF"/>
    </w:rPr>
  </w:style>
  <w:style w:type="character" w:customStyle="1" w:styleId="CytatZnak">
    <w:name w:val="Cytat Znak"/>
    <w:basedOn w:val="Domylnaczcionkaakapitu"/>
    <w:link w:val="Cytat"/>
    <w:uiPriority w:val="29"/>
    <w:rsid w:val="00D340CC"/>
    <w:rPr>
      <w:i/>
      <w:iCs/>
      <w:color w:val="404040" w:themeColor="text1" w:themeTint="BF"/>
    </w:rPr>
  </w:style>
  <w:style w:type="paragraph" w:styleId="Akapitzlist">
    <w:name w:val="List Paragraph"/>
    <w:basedOn w:val="Normalny"/>
    <w:uiPriority w:val="34"/>
    <w:qFormat/>
    <w:rsid w:val="00D340CC"/>
    <w:pPr>
      <w:ind w:left="720"/>
      <w:contextualSpacing/>
    </w:pPr>
  </w:style>
  <w:style w:type="character" w:styleId="Wyrnienieintensywne">
    <w:name w:val="Intense Emphasis"/>
    <w:basedOn w:val="Domylnaczcionkaakapitu"/>
    <w:uiPriority w:val="21"/>
    <w:qFormat/>
    <w:rsid w:val="00D340CC"/>
    <w:rPr>
      <w:i/>
      <w:iCs/>
      <w:color w:val="2F5496" w:themeColor="accent1" w:themeShade="BF"/>
    </w:rPr>
  </w:style>
  <w:style w:type="paragraph" w:styleId="Cytatintensywny">
    <w:name w:val="Intense Quote"/>
    <w:basedOn w:val="Normalny"/>
    <w:next w:val="Normalny"/>
    <w:link w:val="CytatintensywnyZnak"/>
    <w:uiPriority w:val="30"/>
    <w:qFormat/>
    <w:rsid w:val="00D340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340CC"/>
    <w:rPr>
      <w:i/>
      <w:iCs/>
      <w:color w:val="2F5496" w:themeColor="accent1" w:themeShade="BF"/>
    </w:rPr>
  </w:style>
  <w:style w:type="character" w:styleId="Odwoanieintensywne">
    <w:name w:val="Intense Reference"/>
    <w:basedOn w:val="Domylnaczcionkaakapitu"/>
    <w:uiPriority w:val="32"/>
    <w:qFormat/>
    <w:rsid w:val="00D340CC"/>
    <w:rPr>
      <w:b/>
      <w:bCs/>
      <w:smallCaps/>
      <w:color w:val="2F5496" w:themeColor="accent1" w:themeShade="BF"/>
      <w:spacing w:val="5"/>
    </w:rPr>
  </w:style>
  <w:style w:type="table" w:styleId="Tabela-Siatka">
    <w:name w:val="Table Grid"/>
    <w:basedOn w:val="Standardowy"/>
    <w:uiPriority w:val="39"/>
    <w:rsid w:val="0002486F"/>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unhideWhenUsed/>
    <w:qFormat/>
    <w:rsid w:val="0002486F"/>
    <w:pPr>
      <w:spacing w:after="200" w:line="360" w:lineRule="auto"/>
      <w:jc w:val="both"/>
    </w:pPr>
    <w:rPr>
      <w:rFonts w:ascii="Times New Roman" w:eastAsia="Calibri" w:hAnsi="Times New Roman" w:cs="Arial"/>
      <w:i/>
      <w:iCs/>
      <w:color w:val="44546A" w:themeColor="text2"/>
      <w:kern w:val="0"/>
      <w:sz w:val="18"/>
      <w:szCs w:val="18"/>
      <w:lang w:eastAsia="pl-PL"/>
      <w14:ligatures w14:val="none"/>
    </w:rPr>
  </w:style>
  <w:style w:type="character" w:styleId="Hipercze">
    <w:name w:val="Hyperlink"/>
    <w:basedOn w:val="Domylnaczcionkaakapitu"/>
    <w:uiPriority w:val="99"/>
    <w:unhideWhenUsed/>
    <w:rsid w:val="000F66AE"/>
    <w:rPr>
      <w:color w:val="0563C1" w:themeColor="hyperlink"/>
      <w:u w:val="single"/>
    </w:rPr>
  </w:style>
  <w:style w:type="character" w:styleId="Nierozpoznanawzmianka">
    <w:name w:val="Unresolved Mention"/>
    <w:basedOn w:val="Domylnaczcionkaakapitu"/>
    <w:uiPriority w:val="99"/>
    <w:semiHidden/>
    <w:unhideWhenUsed/>
    <w:rsid w:val="000F66AE"/>
    <w:rPr>
      <w:color w:val="605E5C"/>
      <w:shd w:val="clear" w:color="auto" w:fill="E1DFDD"/>
    </w:rPr>
  </w:style>
  <w:style w:type="table" w:styleId="Tabelasiatki5ciemnaakcent1">
    <w:name w:val="Grid Table 5 Dark Accent 1"/>
    <w:basedOn w:val="Standardowy"/>
    <w:uiPriority w:val="50"/>
    <w:rsid w:val="008D326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elasiatki4akcent5">
    <w:name w:val="Grid Table 4 Accent 5"/>
    <w:basedOn w:val="Standardowy"/>
    <w:uiPriority w:val="49"/>
    <w:rsid w:val="008D326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Uwydatnienie">
    <w:name w:val="Emphasis"/>
    <w:uiPriority w:val="20"/>
    <w:qFormat/>
    <w:rsid w:val="009735E0"/>
    <w:rPr>
      <w:i/>
      <w:iCs/>
    </w:rPr>
  </w:style>
  <w:style w:type="paragraph" w:styleId="NormalnyWeb">
    <w:name w:val="Normal (Web)"/>
    <w:basedOn w:val="Normalny"/>
    <w:uiPriority w:val="99"/>
    <w:rsid w:val="009735E0"/>
    <w:pPr>
      <w:spacing w:before="280" w:after="119" w:line="240" w:lineRule="auto"/>
    </w:pPr>
    <w:rPr>
      <w:rFonts w:ascii="Times New Roman" w:eastAsia="SimSun" w:hAnsi="Times New Roman" w:cs="Times New Roman"/>
      <w:kern w:val="0"/>
      <w:sz w:val="24"/>
      <w:szCs w:val="24"/>
      <w:lang w:val="en-IE" w:eastAsia="zh-CN"/>
      <w14:ligatures w14:val="none"/>
    </w:rPr>
  </w:style>
  <w:style w:type="table" w:styleId="Tabelalisty4akcent5">
    <w:name w:val="List Table 4 Accent 5"/>
    <w:basedOn w:val="Standardowy"/>
    <w:uiPriority w:val="49"/>
    <w:rsid w:val="001B424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listy3akcent5">
    <w:name w:val="List Table 3 Accent 5"/>
    <w:basedOn w:val="Standardowy"/>
    <w:uiPriority w:val="48"/>
    <w:rsid w:val="001B4245"/>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elalisty3akcent1">
    <w:name w:val="List Table 3 Accent 1"/>
    <w:basedOn w:val="Standardowy"/>
    <w:uiPriority w:val="48"/>
    <w:rsid w:val="001B4245"/>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elalisty4akcent1">
    <w:name w:val="List Table 4 Accent 1"/>
    <w:basedOn w:val="Standardowy"/>
    <w:uiPriority w:val="49"/>
    <w:rsid w:val="00B35A9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siatki4akcent1">
    <w:name w:val="Grid Table 4 Accent 1"/>
    <w:basedOn w:val="Standardowy"/>
    <w:uiPriority w:val="49"/>
    <w:rsid w:val="00B35A9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ibliografia">
    <w:name w:val="Bibliography"/>
    <w:basedOn w:val="Normalny"/>
    <w:next w:val="Normalny"/>
    <w:uiPriority w:val="37"/>
    <w:unhideWhenUsed/>
    <w:rsid w:val="0006406D"/>
    <w:pPr>
      <w:spacing w:after="240" w:line="240" w:lineRule="auto"/>
    </w:pPr>
  </w:style>
  <w:style w:type="paragraph" w:styleId="Poprawka">
    <w:name w:val="Revision"/>
    <w:hidden/>
    <w:uiPriority w:val="99"/>
    <w:semiHidden/>
    <w:rsid w:val="003124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8604">
      <w:bodyDiv w:val="1"/>
      <w:marLeft w:val="0"/>
      <w:marRight w:val="0"/>
      <w:marTop w:val="0"/>
      <w:marBottom w:val="0"/>
      <w:divBdr>
        <w:top w:val="none" w:sz="0" w:space="0" w:color="auto"/>
        <w:left w:val="none" w:sz="0" w:space="0" w:color="auto"/>
        <w:bottom w:val="none" w:sz="0" w:space="0" w:color="auto"/>
        <w:right w:val="none" w:sz="0" w:space="0" w:color="auto"/>
      </w:divBdr>
    </w:div>
    <w:div w:id="92626638">
      <w:bodyDiv w:val="1"/>
      <w:marLeft w:val="0"/>
      <w:marRight w:val="0"/>
      <w:marTop w:val="0"/>
      <w:marBottom w:val="0"/>
      <w:divBdr>
        <w:top w:val="none" w:sz="0" w:space="0" w:color="auto"/>
        <w:left w:val="none" w:sz="0" w:space="0" w:color="auto"/>
        <w:bottom w:val="none" w:sz="0" w:space="0" w:color="auto"/>
        <w:right w:val="none" w:sz="0" w:space="0" w:color="auto"/>
      </w:divBdr>
      <w:divsChild>
        <w:div w:id="503282863">
          <w:marLeft w:val="0"/>
          <w:marRight w:val="0"/>
          <w:marTop w:val="0"/>
          <w:marBottom w:val="0"/>
          <w:divBdr>
            <w:top w:val="none" w:sz="0" w:space="0" w:color="auto"/>
            <w:left w:val="none" w:sz="0" w:space="0" w:color="auto"/>
            <w:bottom w:val="none" w:sz="0" w:space="0" w:color="auto"/>
            <w:right w:val="none" w:sz="0" w:space="0" w:color="auto"/>
          </w:divBdr>
          <w:divsChild>
            <w:div w:id="57170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85080">
      <w:bodyDiv w:val="1"/>
      <w:marLeft w:val="0"/>
      <w:marRight w:val="0"/>
      <w:marTop w:val="0"/>
      <w:marBottom w:val="0"/>
      <w:divBdr>
        <w:top w:val="none" w:sz="0" w:space="0" w:color="auto"/>
        <w:left w:val="none" w:sz="0" w:space="0" w:color="auto"/>
        <w:bottom w:val="none" w:sz="0" w:space="0" w:color="auto"/>
        <w:right w:val="none" w:sz="0" w:space="0" w:color="auto"/>
      </w:divBdr>
    </w:div>
    <w:div w:id="206376651">
      <w:bodyDiv w:val="1"/>
      <w:marLeft w:val="0"/>
      <w:marRight w:val="0"/>
      <w:marTop w:val="0"/>
      <w:marBottom w:val="0"/>
      <w:divBdr>
        <w:top w:val="none" w:sz="0" w:space="0" w:color="auto"/>
        <w:left w:val="none" w:sz="0" w:space="0" w:color="auto"/>
        <w:bottom w:val="none" w:sz="0" w:space="0" w:color="auto"/>
        <w:right w:val="none" w:sz="0" w:space="0" w:color="auto"/>
      </w:divBdr>
    </w:div>
    <w:div w:id="287779590">
      <w:bodyDiv w:val="1"/>
      <w:marLeft w:val="0"/>
      <w:marRight w:val="0"/>
      <w:marTop w:val="0"/>
      <w:marBottom w:val="0"/>
      <w:divBdr>
        <w:top w:val="none" w:sz="0" w:space="0" w:color="auto"/>
        <w:left w:val="none" w:sz="0" w:space="0" w:color="auto"/>
        <w:bottom w:val="none" w:sz="0" w:space="0" w:color="auto"/>
        <w:right w:val="none" w:sz="0" w:space="0" w:color="auto"/>
      </w:divBdr>
    </w:div>
    <w:div w:id="321593039">
      <w:bodyDiv w:val="1"/>
      <w:marLeft w:val="0"/>
      <w:marRight w:val="0"/>
      <w:marTop w:val="0"/>
      <w:marBottom w:val="0"/>
      <w:divBdr>
        <w:top w:val="none" w:sz="0" w:space="0" w:color="auto"/>
        <w:left w:val="none" w:sz="0" w:space="0" w:color="auto"/>
        <w:bottom w:val="none" w:sz="0" w:space="0" w:color="auto"/>
        <w:right w:val="none" w:sz="0" w:space="0" w:color="auto"/>
      </w:divBdr>
    </w:div>
    <w:div w:id="366568055">
      <w:bodyDiv w:val="1"/>
      <w:marLeft w:val="0"/>
      <w:marRight w:val="0"/>
      <w:marTop w:val="0"/>
      <w:marBottom w:val="0"/>
      <w:divBdr>
        <w:top w:val="none" w:sz="0" w:space="0" w:color="auto"/>
        <w:left w:val="none" w:sz="0" w:space="0" w:color="auto"/>
        <w:bottom w:val="none" w:sz="0" w:space="0" w:color="auto"/>
        <w:right w:val="none" w:sz="0" w:space="0" w:color="auto"/>
      </w:divBdr>
    </w:div>
    <w:div w:id="390273655">
      <w:bodyDiv w:val="1"/>
      <w:marLeft w:val="0"/>
      <w:marRight w:val="0"/>
      <w:marTop w:val="0"/>
      <w:marBottom w:val="0"/>
      <w:divBdr>
        <w:top w:val="none" w:sz="0" w:space="0" w:color="auto"/>
        <w:left w:val="none" w:sz="0" w:space="0" w:color="auto"/>
        <w:bottom w:val="none" w:sz="0" w:space="0" w:color="auto"/>
        <w:right w:val="none" w:sz="0" w:space="0" w:color="auto"/>
      </w:divBdr>
    </w:div>
    <w:div w:id="424303929">
      <w:bodyDiv w:val="1"/>
      <w:marLeft w:val="0"/>
      <w:marRight w:val="0"/>
      <w:marTop w:val="0"/>
      <w:marBottom w:val="0"/>
      <w:divBdr>
        <w:top w:val="none" w:sz="0" w:space="0" w:color="auto"/>
        <w:left w:val="none" w:sz="0" w:space="0" w:color="auto"/>
        <w:bottom w:val="none" w:sz="0" w:space="0" w:color="auto"/>
        <w:right w:val="none" w:sz="0" w:space="0" w:color="auto"/>
      </w:divBdr>
    </w:div>
    <w:div w:id="483132080">
      <w:bodyDiv w:val="1"/>
      <w:marLeft w:val="0"/>
      <w:marRight w:val="0"/>
      <w:marTop w:val="0"/>
      <w:marBottom w:val="0"/>
      <w:divBdr>
        <w:top w:val="none" w:sz="0" w:space="0" w:color="auto"/>
        <w:left w:val="none" w:sz="0" w:space="0" w:color="auto"/>
        <w:bottom w:val="none" w:sz="0" w:space="0" w:color="auto"/>
        <w:right w:val="none" w:sz="0" w:space="0" w:color="auto"/>
      </w:divBdr>
    </w:div>
    <w:div w:id="529076270">
      <w:bodyDiv w:val="1"/>
      <w:marLeft w:val="0"/>
      <w:marRight w:val="0"/>
      <w:marTop w:val="0"/>
      <w:marBottom w:val="0"/>
      <w:divBdr>
        <w:top w:val="none" w:sz="0" w:space="0" w:color="auto"/>
        <w:left w:val="none" w:sz="0" w:space="0" w:color="auto"/>
        <w:bottom w:val="none" w:sz="0" w:space="0" w:color="auto"/>
        <w:right w:val="none" w:sz="0" w:space="0" w:color="auto"/>
      </w:divBdr>
      <w:divsChild>
        <w:div w:id="1392191108">
          <w:marLeft w:val="0"/>
          <w:marRight w:val="0"/>
          <w:marTop w:val="0"/>
          <w:marBottom w:val="0"/>
          <w:divBdr>
            <w:top w:val="none" w:sz="0" w:space="0" w:color="auto"/>
            <w:left w:val="none" w:sz="0" w:space="0" w:color="auto"/>
            <w:bottom w:val="none" w:sz="0" w:space="0" w:color="auto"/>
            <w:right w:val="none" w:sz="0" w:space="0" w:color="auto"/>
          </w:divBdr>
          <w:divsChild>
            <w:div w:id="81083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892380">
      <w:bodyDiv w:val="1"/>
      <w:marLeft w:val="0"/>
      <w:marRight w:val="0"/>
      <w:marTop w:val="0"/>
      <w:marBottom w:val="0"/>
      <w:divBdr>
        <w:top w:val="none" w:sz="0" w:space="0" w:color="auto"/>
        <w:left w:val="none" w:sz="0" w:space="0" w:color="auto"/>
        <w:bottom w:val="none" w:sz="0" w:space="0" w:color="auto"/>
        <w:right w:val="none" w:sz="0" w:space="0" w:color="auto"/>
      </w:divBdr>
    </w:div>
    <w:div w:id="597300483">
      <w:bodyDiv w:val="1"/>
      <w:marLeft w:val="0"/>
      <w:marRight w:val="0"/>
      <w:marTop w:val="0"/>
      <w:marBottom w:val="0"/>
      <w:divBdr>
        <w:top w:val="none" w:sz="0" w:space="0" w:color="auto"/>
        <w:left w:val="none" w:sz="0" w:space="0" w:color="auto"/>
        <w:bottom w:val="none" w:sz="0" w:space="0" w:color="auto"/>
        <w:right w:val="none" w:sz="0" w:space="0" w:color="auto"/>
      </w:divBdr>
    </w:div>
    <w:div w:id="650788196">
      <w:bodyDiv w:val="1"/>
      <w:marLeft w:val="0"/>
      <w:marRight w:val="0"/>
      <w:marTop w:val="0"/>
      <w:marBottom w:val="0"/>
      <w:divBdr>
        <w:top w:val="none" w:sz="0" w:space="0" w:color="auto"/>
        <w:left w:val="none" w:sz="0" w:space="0" w:color="auto"/>
        <w:bottom w:val="none" w:sz="0" w:space="0" w:color="auto"/>
        <w:right w:val="none" w:sz="0" w:space="0" w:color="auto"/>
      </w:divBdr>
    </w:div>
    <w:div w:id="665785799">
      <w:bodyDiv w:val="1"/>
      <w:marLeft w:val="0"/>
      <w:marRight w:val="0"/>
      <w:marTop w:val="0"/>
      <w:marBottom w:val="0"/>
      <w:divBdr>
        <w:top w:val="none" w:sz="0" w:space="0" w:color="auto"/>
        <w:left w:val="none" w:sz="0" w:space="0" w:color="auto"/>
        <w:bottom w:val="none" w:sz="0" w:space="0" w:color="auto"/>
        <w:right w:val="none" w:sz="0" w:space="0" w:color="auto"/>
      </w:divBdr>
    </w:div>
    <w:div w:id="691761703">
      <w:bodyDiv w:val="1"/>
      <w:marLeft w:val="0"/>
      <w:marRight w:val="0"/>
      <w:marTop w:val="0"/>
      <w:marBottom w:val="0"/>
      <w:divBdr>
        <w:top w:val="none" w:sz="0" w:space="0" w:color="auto"/>
        <w:left w:val="none" w:sz="0" w:space="0" w:color="auto"/>
        <w:bottom w:val="none" w:sz="0" w:space="0" w:color="auto"/>
        <w:right w:val="none" w:sz="0" w:space="0" w:color="auto"/>
      </w:divBdr>
    </w:div>
    <w:div w:id="728650322">
      <w:bodyDiv w:val="1"/>
      <w:marLeft w:val="0"/>
      <w:marRight w:val="0"/>
      <w:marTop w:val="0"/>
      <w:marBottom w:val="0"/>
      <w:divBdr>
        <w:top w:val="none" w:sz="0" w:space="0" w:color="auto"/>
        <w:left w:val="none" w:sz="0" w:space="0" w:color="auto"/>
        <w:bottom w:val="none" w:sz="0" w:space="0" w:color="auto"/>
        <w:right w:val="none" w:sz="0" w:space="0" w:color="auto"/>
      </w:divBdr>
    </w:div>
    <w:div w:id="741100284">
      <w:bodyDiv w:val="1"/>
      <w:marLeft w:val="0"/>
      <w:marRight w:val="0"/>
      <w:marTop w:val="0"/>
      <w:marBottom w:val="0"/>
      <w:divBdr>
        <w:top w:val="none" w:sz="0" w:space="0" w:color="auto"/>
        <w:left w:val="none" w:sz="0" w:space="0" w:color="auto"/>
        <w:bottom w:val="none" w:sz="0" w:space="0" w:color="auto"/>
        <w:right w:val="none" w:sz="0" w:space="0" w:color="auto"/>
      </w:divBdr>
    </w:div>
    <w:div w:id="770322284">
      <w:bodyDiv w:val="1"/>
      <w:marLeft w:val="0"/>
      <w:marRight w:val="0"/>
      <w:marTop w:val="0"/>
      <w:marBottom w:val="0"/>
      <w:divBdr>
        <w:top w:val="none" w:sz="0" w:space="0" w:color="auto"/>
        <w:left w:val="none" w:sz="0" w:space="0" w:color="auto"/>
        <w:bottom w:val="none" w:sz="0" w:space="0" w:color="auto"/>
        <w:right w:val="none" w:sz="0" w:space="0" w:color="auto"/>
      </w:divBdr>
    </w:div>
    <w:div w:id="794756503">
      <w:bodyDiv w:val="1"/>
      <w:marLeft w:val="0"/>
      <w:marRight w:val="0"/>
      <w:marTop w:val="0"/>
      <w:marBottom w:val="0"/>
      <w:divBdr>
        <w:top w:val="none" w:sz="0" w:space="0" w:color="auto"/>
        <w:left w:val="none" w:sz="0" w:space="0" w:color="auto"/>
        <w:bottom w:val="none" w:sz="0" w:space="0" w:color="auto"/>
        <w:right w:val="none" w:sz="0" w:space="0" w:color="auto"/>
      </w:divBdr>
    </w:div>
    <w:div w:id="797532811">
      <w:bodyDiv w:val="1"/>
      <w:marLeft w:val="0"/>
      <w:marRight w:val="0"/>
      <w:marTop w:val="0"/>
      <w:marBottom w:val="0"/>
      <w:divBdr>
        <w:top w:val="none" w:sz="0" w:space="0" w:color="auto"/>
        <w:left w:val="none" w:sz="0" w:space="0" w:color="auto"/>
        <w:bottom w:val="none" w:sz="0" w:space="0" w:color="auto"/>
        <w:right w:val="none" w:sz="0" w:space="0" w:color="auto"/>
      </w:divBdr>
    </w:div>
    <w:div w:id="837960989">
      <w:bodyDiv w:val="1"/>
      <w:marLeft w:val="0"/>
      <w:marRight w:val="0"/>
      <w:marTop w:val="0"/>
      <w:marBottom w:val="0"/>
      <w:divBdr>
        <w:top w:val="none" w:sz="0" w:space="0" w:color="auto"/>
        <w:left w:val="none" w:sz="0" w:space="0" w:color="auto"/>
        <w:bottom w:val="none" w:sz="0" w:space="0" w:color="auto"/>
        <w:right w:val="none" w:sz="0" w:space="0" w:color="auto"/>
      </w:divBdr>
    </w:div>
    <w:div w:id="868952414">
      <w:bodyDiv w:val="1"/>
      <w:marLeft w:val="0"/>
      <w:marRight w:val="0"/>
      <w:marTop w:val="0"/>
      <w:marBottom w:val="0"/>
      <w:divBdr>
        <w:top w:val="none" w:sz="0" w:space="0" w:color="auto"/>
        <w:left w:val="none" w:sz="0" w:space="0" w:color="auto"/>
        <w:bottom w:val="none" w:sz="0" w:space="0" w:color="auto"/>
        <w:right w:val="none" w:sz="0" w:space="0" w:color="auto"/>
      </w:divBdr>
      <w:divsChild>
        <w:div w:id="2020348917">
          <w:marLeft w:val="0"/>
          <w:marRight w:val="0"/>
          <w:marTop w:val="0"/>
          <w:marBottom w:val="0"/>
          <w:divBdr>
            <w:top w:val="none" w:sz="0" w:space="0" w:color="auto"/>
            <w:left w:val="none" w:sz="0" w:space="0" w:color="auto"/>
            <w:bottom w:val="none" w:sz="0" w:space="0" w:color="auto"/>
            <w:right w:val="none" w:sz="0" w:space="0" w:color="auto"/>
          </w:divBdr>
          <w:divsChild>
            <w:div w:id="77439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352940">
      <w:bodyDiv w:val="1"/>
      <w:marLeft w:val="0"/>
      <w:marRight w:val="0"/>
      <w:marTop w:val="0"/>
      <w:marBottom w:val="0"/>
      <w:divBdr>
        <w:top w:val="none" w:sz="0" w:space="0" w:color="auto"/>
        <w:left w:val="none" w:sz="0" w:space="0" w:color="auto"/>
        <w:bottom w:val="none" w:sz="0" w:space="0" w:color="auto"/>
        <w:right w:val="none" w:sz="0" w:space="0" w:color="auto"/>
      </w:divBdr>
    </w:div>
    <w:div w:id="965544301">
      <w:bodyDiv w:val="1"/>
      <w:marLeft w:val="0"/>
      <w:marRight w:val="0"/>
      <w:marTop w:val="0"/>
      <w:marBottom w:val="0"/>
      <w:divBdr>
        <w:top w:val="none" w:sz="0" w:space="0" w:color="auto"/>
        <w:left w:val="none" w:sz="0" w:space="0" w:color="auto"/>
        <w:bottom w:val="none" w:sz="0" w:space="0" w:color="auto"/>
        <w:right w:val="none" w:sz="0" w:space="0" w:color="auto"/>
      </w:divBdr>
      <w:divsChild>
        <w:div w:id="313534181">
          <w:marLeft w:val="0"/>
          <w:marRight w:val="0"/>
          <w:marTop w:val="0"/>
          <w:marBottom w:val="0"/>
          <w:divBdr>
            <w:top w:val="none" w:sz="0" w:space="0" w:color="auto"/>
            <w:left w:val="none" w:sz="0" w:space="0" w:color="auto"/>
            <w:bottom w:val="none" w:sz="0" w:space="0" w:color="auto"/>
            <w:right w:val="none" w:sz="0" w:space="0" w:color="auto"/>
          </w:divBdr>
          <w:divsChild>
            <w:div w:id="110391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321900">
      <w:bodyDiv w:val="1"/>
      <w:marLeft w:val="0"/>
      <w:marRight w:val="0"/>
      <w:marTop w:val="0"/>
      <w:marBottom w:val="0"/>
      <w:divBdr>
        <w:top w:val="none" w:sz="0" w:space="0" w:color="auto"/>
        <w:left w:val="none" w:sz="0" w:space="0" w:color="auto"/>
        <w:bottom w:val="none" w:sz="0" w:space="0" w:color="auto"/>
        <w:right w:val="none" w:sz="0" w:space="0" w:color="auto"/>
      </w:divBdr>
    </w:div>
    <w:div w:id="1150514145">
      <w:bodyDiv w:val="1"/>
      <w:marLeft w:val="0"/>
      <w:marRight w:val="0"/>
      <w:marTop w:val="0"/>
      <w:marBottom w:val="0"/>
      <w:divBdr>
        <w:top w:val="none" w:sz="0" w:space="0" w:color="auto"/>
        <w:left w:val="none" w:sz="0" w:space="0" w:color="auto"/>
        <w:bottom w:val="none" w:sz="0" w:space="0" w:color="auto"/>
        <w:right w:val="none" w:sz="0" w:space="0" w:color="auto"/>
      </w:divBdr>
      <w:divsChild>
        <w:div w:id="54083453">
          <w:marLeft w:val="0"/>
          <w:marRight w:val="0"/>
          <w:marTop w:val="0"/>
          <w:marBottom w:val="0"/>
          <w:divBdr>
            <w:top w:val="none" w:sz="0" w:space="0" w:color="auto"/>
            <w:left w:val="none" w:sz="0" w:space="0" w:color="auto"/>
            <w:bottom w:val="none" w:sz="0" w:space="0" w:color="auto"/>
            <w:right w:val="none" w:sz="0" w:space="0" w:color="auto"/>
          </w:divBdr>
          <w:divsChild>
            <w:div w:id="211701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197991">
      <w:bodyDiv w:val="1"/>
      <w:marLeft w:val="0"/>
      <w:marRight w:val="0"/>
      <w:marTop w:val="0"/>
      <w:marBottom w:val="0"/>
      <w:divBdr>
        <w:top w:val="none" w:sz="0" w:space="0" w:color="auto"/>
        <w:left w:val="none" w:sz="0" w:space="0" w:color="auto"/>
        <w:bottom w:val="none" w:sz="0" w:space="0" w:color="auto"/>
        <w:right w:val="none" w:sz="0" w:space="0" w:color="auto"/>
      </w:divBdr>
    </w:div>
    <w:div w:id="1205604180">
      <w:bodyDiv w:val="1"/>
      <w:marLeft w:val="0"/>
      <w:marRight w:val="0"/>
      <w:marTop w:val="0"/>
      <w:marBottom w:val="0"/>
      <w:divBdr>
        <w:top w:val="none" w:sz="0" w:space="0" w:color="auto"/>
        <w:left w:val="none" w:sz="0" w:space="0" w:color="auto"/>
        <w:bottom w:val="none" w:sz="0" w:space="0" w:color="auto"/>
        <w:right w:val="none" w:sz="0" w:space="0" w:color="auto"/>
      </w:divBdr>
    </w:div>
    <w:div w:id="1246190610">
      <w:bodyDiv w:val="1"/>
      <w:marLeft w:val="0"/>
      <w:marRight w:val="0"/>
      <w:marTop w:val="0"/>
      <w:marBottom w:val="0"/>
      <w:divBdr>
        <w:top w:val="none" w:sz="0" w:space="0" w:color="auto"/>
        <w:left w:val="none" w:sz="0" w:space="0" w:color="auto"/>
        <w:bottom w:val="none" w:sz="0" w:space="0" w:color="auto"/>
        <w:right w:val="none" w:sz="0" w:space="0" w:color="auto"/>
      </w:divBdr>
    </w:div>
    <w:div w:id="1247962509">
      <w:bodyDiv w:val="1"/>
      <w:marLeft w:val="0"/>
      <w:marRight w:val="0"/>
      <w:marTop w:val="0"/>
      <w:marBottom w:val="0"/>
      <w:divBdr>
        <w:top w:val="none" w:sz="0" w:space="0" w:color="auto"/>
        <w:left w:val="none" w:sz="0" w:space="0" w:color="auto"/>
        <w:bottom w:val="none" w:sz="0" w:space="0" w:color="auto"/>
        <w:right w:val="none" w:sz="0" w:space="0" w:color="auto"/>
      </w:divBdr>
    </w:div>
    <w:div w:id="1251818492">
      <w:bodyDiv w:val="1"/>
      <w:marLeft w:val="0"/>
      <w:marRight w:val="0"/>
      <w:marTop w:val="0"/>
      <w:marBottom w:val="0"/>
      <w:divBdr>
        <w:top w:val="none" w:sz="0" w:space="0" w:color="auto"/>
        <w:left w:val="none" w:sz="0" w:space="0" w:color="auto"/>
        <w:bottom w:val="none" w:sz="0" w:space="0" w:color="auto"/>
        <w:right w:val="none" w:sz="0" w:space="0" w:color="auto"/>
      </w:divBdr>
    </w:div>
    <w:div w:id="1262370934">
      <w:bodyDiv w:val="1"/>
      <w:marLeft w:val="0"/>
      <w:marRight w:val="0"/>
      <w:marTop w:val="0"/>
      <w:marBottom w:val="0"/>
      <w:divBdr>
        <w:top w:val="none" w:sz="0" w:space="0" w:color="auto"/>
        <w:left w:val="none" w:sz="0" w:space="0" w:color="auto"/>
        <w:bottom w:val="none" w:sz="0" w:space="0" w:color="auto"/>
        <w:right w:val="none" w:sz="0" w:space="0" w:color="auto"/>
      </w:divBdr>
    </w:div>
    <w:div w:id="1312179664">
      <w:bodyDiv w:val="1"/>
      <w:marLeft w:val="0"/>
      <w:marRight w:val="0"/>
      <w:marTop w:val="0"/>
      <w:marBottom w:val="0"/>
      <w:divBdr>
        <w:top w:val="none" w:sz="0" w:space="0" w:color="auto"/>
        <w:left w:val="none" w:sz="0" w:space="0" w:color="auto"/>
        <w:bottom w:val="none" w:sz="0" w:space="0" w:color="auto"/>
        <w:right w:val="none" w:sz="0" w:space="0" w:color="auto"/>
      </w:divBdr>
    </w:div>
    <w:div w:id="1333873881">
      <w:bodyDiv w:val="1"/>
      <w:marLeft w:val="0"/>
      <w:marRight w:val="0"/>
      <w:marTop w:val="0"/>
      <w:marBottom w:val="0"/>
      <w:divBdr>
        <w:top w:val="none" w:sz="0" w:space="0" w:color="auto"/>
        <w:left w:val="none" w:sz="0" w:space="0" w:color="auto"/>
        <w:bottom w:val="none" w:sz="0" w:space="0" w:color="auto"/>
        <w:right w:val="none" w:sz="0" w:space="0" w:color="auto"/>
      </w:divBdr>
    </w:div>
    <w:div w:id="1339578313">
      <w:bodyDiv w:val="1"/>
      <w:marLeft w:val="0"/>
      <w:marRight w:val="0"/>
      <w:marTop w:val="0"/>
      <w:marBottom w:val="0"/>
      <w:divBdr>
        <w:top w:val="none" w:sz="0" w:space="0" w:color="auto"/>
        <w:left w:val="none" w:sz="0" w:space="0" w:color="auto"/>
        <w:bottom w:val="none" w:sz="0" w:space="0" w:color="auto"/>
        <w:right w:val="none" w:sz="0" w:space="0" w:color="auto"/>
      </w:divBdr>
      <w:divsChild>
        <w:div w:id="1242180259">
          <w:marLeft w:val="0"/>
          <w:marRight w:val="0"/>
          <w:marTop w:val="0"/>
          <w:marBottom w:val="0"/>
          <w:divBdr>
            <w:top w:val="none" w:sz="0" w:space="0" w:color="auto"/>
            <w:left w:val="none" w:sz="0" w:space="0" w:color="auto"/>
            <w:bottom w:val="none" w:sz="0" w:space="0" w:color="auto"/>
            <w:right w:val="none" w:sz="0" w:space="0" w:color="auto"/>
          </w:divBdr>
          <w:divsChild>
            <w:div w:id="48601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520236">
      <w:bodyDiv w:val="1"/>
      <w:marLeft w:val="0"/>
      <w:marRight w:val="0"/>
      <w:marTop w:val="0"/>
      <w:marBottom w:val="0"/>
      <w:divBdr>
        <w:top w:val="none" w:sz="0" w:space="0" w:color="auto"/>
        <w:left w:val="none" w:sz="0" w:space="0" w:color="auto"/>
        <w:bottom w:val="none" w:sz="0" w:space="0" w:color="auto"/>
        <w:right w:val="none" w:sz="0" w:space="0" w:color="auto"/>
      </w:divBdr>
    </w:div>
    <w:div w:id="1470517126">
      <w:bodyDiv w:val="1"/>
      <w:marLeft w:val="0"/>
      <w:marRight w:val="0"/>
      <w:marTop w:val="0"/>
      <w:marBottom w:val="0"/>
      <w:divBdr>
        <w:top w:val="none" w:sz="0" w:space="0" w:color="auto"/>
        <w:left w:val="none" w:sz="0" w:space="0" w:color="auto"/>
        <w:bottom w:val="none" w:sz="0" w:space="0" w:color="auto"/>
        <w:right w:val="none" w:sz="0" w:space="0" w:color="auto"/>
      </w:divBdr>
    </w:div>
    <w:div w:id="1480731670">
      <w:bodyDiv w:val="1"/>
      <w:marLeft w:val="0"/>
      <w:marRight w:val="0"/>
      <w:marTop w:val="0"/>
      <w:marBottom w:val="0"/>
      <w:divBdr>
        <w:top w:val="none" w:sz="0" w:space="0" w:color="auto"/>
        <w:left w:val="none" w:sz="0" w:space="0" w:color="auto"/>
        <w:bottom w:val="none" w:sz="0" w:space="0" w:color="auto"/>
        <w:right w:val="none" w:sz="0" w:space="0" w:color="auto"/>
      </w:divBdr>
    </w:div>
    <w:div w:id="1583023460">
      <w:bodyDiv w:val="1"/>
      <w:marLeft w:val="0"/>
      <w:marRight w:val="0"/>
      <w:marTop w:val="0"/>
      <w:marBottom w:val="0"/>
      <w:divBdr>
        <w:top w:val="none" w:sz="0" w:space="0" w:color="auto"/>
        <w:left w:val="none" w:sz="0" w:space="0" w:color="auto"/>
        <w:bottom w:val="none" w:sz="0" w:space="0" w:color="auto"/>
        <w:right w:val="none" w:sz="0" w:space="0" w:color="auto"/>
      </w:divBdr>
    </w:div>
    <w:div w:id="1677076940">
      <w:bodyDiv w:val="1"/>
      <w:marLeft w:val="0"/>
      <w:marRight w:val="0"/>
      <w:marTop w:val="0"/>
      <w:marBottom w:val="0"/>
      <w:divBdr>
        <w:top w:val="none" w:sz="0" w:space="0" w:color="auto"/>
        <w:left w:val="none" w:sz="0" w:space="0" w:color="auto"/>
        <w:bottom w:val="none" w:sz="0" w:space="0" w:color="auto"/>
        <w:right w:val="none" w:sz="0" w:space="0" w:color="auto"/>
      </w:divBdr>
    </w:div>
    <w:div w:id="1685862954">
      <w:bodyDiv w:val="1"/>
      <w:marLeft w:val="0"/>
      <w:marRight w:val="0"/>
      <w:marTop w:val="0"/>
      <w:marBottom w:val="0"/>
      <w:divBdr>
        <w:top w:val="none" w:sz="0" w:space="0" w:color="auto"/>
        <w:left w:val="none" w:sz="0" w:space="0" w:color="auto"/>
        <w:bottom w:val="none" w:sz="0" w:space="0" w:color="auto"/>
        <w:right w:val="none" w:sz="0" w:space="0" w:color="auto"/>
      </w:divBdr>
    </w:div>
    <w:div w:id="1698308681">
      <w:bodyDiv w:val="1"/>
      <w:marLeft w:val="0"/>
      <w:marRight w:val="0"/>
      <w:marTop w:val="0"/>
      <w:marBottom w:val="0"/>
      <w:divBdr>
        <w:top w:val="none" w:sz="0" w:space="0" w:color="auto"/>
        <w:left w:val="none" w:sz="0" w:space="0" w:color="auto"/>
        <w:bottom w:val="none" w:sz="0" w:space="0" w:color="auto"/>
        <w:right w:val="none" w:sz="0" w:space="0" w:color="auto"/>
      </w:divBdr>
    </w:div>
    <w:div w:id="1706978298">
      <w:bodyDiv w:val="1"/>
      <w:marLeft w:val="0"/>
      <w:marRight w:val="0"/>
      <w:marTop w:val="0"/>
      <w:marBottom w:val="0"/>
      <w:divBdr>
        <w:top w:val="none" w:sz="0" w:space="0" w:color="auto"/>
        <w:left w:val="none" w:sz="0" w:space="0" w:color="auto"/>
        <w:bottom w:val="none" w:sz="0" w:space="0" w:color="auto"/>
        <w:right w:val="none" w:sz="0" w:space="0" w:color="auto"/>
      </w:divBdr>
    </w:div>
    <w:div w:id="1740980267">
      <w:bodyDiv w:val="1"/>
      <w:marLeft w:val="0"/>
      <w:marRight w:val="0"/>
      <w:marTop w:val="0"/>
      <w:marBottom w:val="0"/>
      <w:divBdr>
        <w:top w:val="none" w:sz="0" w:space="0" w:color="auto"/>
        <w:left w:val="none" w:sz="0" w:space="0" w:color="auto"/>
        <w:bottom w:val="none" w:sz="0" w:space="0" w:color="auto"/>
        <w:right w:val="none" w:sz="0" w:space="0" w:color="auto"/>
      </w:divBdr>
    </w:div>
    <w:div w:id="1788426472">
      <w:bodyDiv w:val="1"/>
      <w:marLeft w:val="0"/>
      <w:marRight w:val="0"/>
      <w:marTop w:val="0"/>
      <w:marBottom w:val="0"/>
      <w:divBdr>
        <w:top w:val="none" w:sz="0" w:space="0" w:color="auto"/>
        <w:left w:val="none" w:sz="0" w:space="0" w:color="auto"/>
        <w:bottom w:val="none" w:sz="0" w:space="0" w:color="auto"/>
        <w:right w:val="none" w:sz="0" w:space="0" w:color="auto"/>
      </w:divBdr>
    </w:div>
    <w:div w:id="1822038235">
      <w:bodyDiv w:val="1"/>
      <w:marLeft w:val="0"/>
      <w:marRight w:val="0"/>
      <w:marTop w:val="0"/>
      <w:marBottom w:val="0"/>
      <w:divBdr>
        <w:top w:val="none" w:sz="0" w:space="0" w:color="auto"/>
        <w:left w:val="none" w:sz="0" w:space="0" w:color="auto"/>
        <w:bottom w:val="none" w:sz="0" w:space="0" w:color="auto"/>
        <w:right w:val="none" w:sz="0" w:space="0" w:color="auto"/>
      </w:divBdr>
      <w:divsChild>
        <w:div w:id="1732536080">
          <w:marLeft w:val="0"/>
          <w:marRight w:val="0"/>
          <w:marTop w:val="0"/>
          <w:marBottom w:val="0"/>
          <w:divBdr>
            <w:top w:val="none" w:sz="0" w:space="0" w:color="auto"/>
            <w:left w:val="none" w:sz="0" w:space="0" w:color="auto"/>
            <w:bottom w:val="none" w:sz="0" w:space="0" w:color="auto"/>
            <w:right w:val="none" w:sz="0" w:space="0" w:color="auto"/>
          </w:divBdr>
          <w:divsChild>
            <w:div w:id="38005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895985">
      <w:bodyDiv w:val="1"/>
      <w:marLeft w:val="0"/>
      <w:marRight w:val="0"/>
      <w:marTop w:val="0"/>
      <w:marBottom w:val="0"/>
      <w:divBdr>
        <w:top w:val="none" w:sz="0" w:space="0" w:color="auto"/>
        <w:left w:val="none" w:sz="0" w:space="0" w:color="auto"/>
        <w:bottom w:val="none" w:sz="0" w:space="0" w:color="auto"/>
        <w:right w:val="none" w:sz="0" w:space="0" w:color="auto"/>
      </w:divBdr>
    </w:div>
    <w:div w:id="1999923682">
      <w:bodyDiv w:val="1"/>
      <w:marLeft w:val="0"/>
      <w:marRight w:val="0"/>
      <w:marTop w:val="0"/>
      <w:marBottom w:val="0"/>
      <w:divBdr>
        <w:top w:val="none" w:sz="0" w:space="0" w:color="auto"/>
        <w:left w:val="none" w:sz="0" w:space="0" w:color="auto"/>
        <w:bottom w:val="none" w:sz="0" w:space="0" w:color="auto"/>
        <w:right w:val="none" w:sz="0" w:space="0" w:color="auto"/>
      </w:divBdr>
    </w:div>
    <w:div w:id="2110002044">
      <w:bodyDiv w:val="1"/>
      <w:marLeft w:val="0"/>
      <w:marRight w:val="0"/>
      <w:marTop w:val="0"/>
      <w:marBottom w:val="0"/>
      <w:divBdr>
        <w:top w:val="none" w:sz="0" w:space="0" w:color="auto"/>
        <w:left w:val="none" w:sz="0" w:space="0" w:color="auto"/>
        <w:bottom w:val="none" w:sz="0" w:space="0" w:color="auto"/>
        <w:right w:val="none" w:sz="0" w:space="0" w:color="auto"/>
      </w:divBdr>
    </w:div>
    <w:div w:id="2143689224">
      <w:bodyDiv w:val="1"/>
      <w:marLeft w:val="0"/>
      <w:marRight w:val="0"/>
      <w:marTop w:val="0"/>
      <w:marBottom w:val="0"/>
      <w:divBdr>
        <w:top w:val="none" w:sz="0" w:space="0" w:color="auto"/>
        <w:left w:val="none" w:sz="0" w:space="0" w:color="auto"/>
        <w:bottom w:val="none" w:sz="0" w:space="0" w:color="auto"/>
        <w:right w:val="none" w:sz="0" w:space="0" w:color="auto"/>
      </w:divBdr>
    </w:div>
    <w:div w:id="2144959588">
      <w:bodyDiv w:val="1"/>
      <w:marLeft w:val="0"/>
      <w:marRight w:val="0"/>
      <w:marTop w:val="0"/>
      <w:marBottom w:val="0"/>
      <w:divBdr>
        <w:top w:val="none" w:sz="0" w:space="0" w:color="auto"/>
        <w:left w:val="none" w:sz="0" w:space="0" w:color="auto"/>
        <w:bottom w:val="none" w:sz="0" w:space="0" w:color="auto"/>
        <w:right w:val="none" w:sz="0" w:space="0" w:color="auto"/>
      </w:divBdr>
      <w:divsChild>
        <w:div w:id="1821071086">
          <w:marLeft w:val="0"/>
          <w:marRight w:val="0"/>
          <w:marTop w:val="0"/>
          <w:marBottom w:val="0"/>
          <w:divBdr>
            <w:top w:val="none" w:sz="0" w:space="0" w:color="auto"/>
            <w:left w:val="none" w:sz="0" w:space="0" w:color="auto"/>
            <w:bottom w:val="none" w:sz="0" w:space="0" w:color="auto"/>
            <w:right w:val="none" w:sz="0" w:space="0" w:color="auto"/>
          </w:divBdr>
          <w:divsChild>
            <w:div w:id="167641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3CC17086E13B4680B059CF486DE594" ma:contentTypeVersion="19" ma:contentTypeDescription="Create a new document." ma:contentTypeScope="" ma:versionID="081e84ff1043df7ab1a4671382077f7f">
  <xsd:schema xmlns:xsd="http://www.w3.org/2001/XMLSchema" xmlns:xs="http://www.w3.org/2001/XMLSchema" xmlns:p="http://schemas.microsoft.com/office/2006/metadata/properties" xmlns:ns2="dcd7478a-918b-4a10-93d0-d5a0d085cdce" xmlns:ns3="c5abbd02-2d45-4b61-a964-6be3b0a2d7a3" targetNamespace="http://schemas.microsoft.com/office/2006/metadata/properties" ma:root="true" ma:fieldsID="b358b771cdacb771761c9e61272adf49" ns2:_="" ns3:_="">
    <xsd:import namespace="dcd7478a-918b-4a10-93d0-d5a0d085cdce"/>
    <xsd:import namespace="c5abbd02-2d45-4b61-a964-6be3b0a2d7a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ObjectDetectorVersion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d7478a-918b-4a10-93d0-d5a0d085cdc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0918d6f-eede-4d97-b84d-46386510fbf6}" ma:internalName="TaxCatchAll" ma:showField="CatchAllData" ma:web="dcd7478a-918b-4a10-93d0-d5a0d085cd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5abbd02-2d45-4b61-a964-6be3b0a2d7a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cf9ebe3-3b60-40ff-bbbd-595d8a739fb4"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abbd02-2d45-4b61-a964-6be3b0a2d7a3">
      <Terms xmlns="http://schemas.microsoft.com/office/infopath/2007/PartnerControls"/>
    </lcf76f155ced4ddcb4097134ff3c332f>
    <TaxCatchAll xmlns="dcd7478a-918b-4a10-93d0-d5a0d085cdc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A5E9C7-E527-43DD-859A-6FCADA977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d7478a-918b-4a10-93d0-d5a0d085cdce"/>
    <ds:schemaRef ds:uri="c5abbd02-2d45-4b61-a964-6be3b0a2d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584643-0A1E-4841-9A85-3B621EE00034}">
  <ds:schemaRefs>
    <ds:schemaRef ds:uri="http://schemas.microsoft.com/office/2006/metadata/properties"/>
    <ds:schemaRef ds:uri="http://schemas.microsoft.com/office/infopath/2007/PartnerControls"/>
    <ds:schemaRef ds:uri="c5abbd02-2d45-4b61-a964-6be3b0a2d7a3"/>
    <ds:schemaRef ds:uri="dcd7478a-918b-4a10-93d0-d5a0d085cdce"/>
  </ds:schemaRefs>
</ds:datastoreItem>
</file>

<file path=customXml/itemProps3.xml><?xml version="1.0" encoding="utf-8"?>
<ds:datastoreItem xmlns:ds="http://schemas.openxmlformats.org/officeDocument/2006/customXml" ds:itemID="{DBD7FBDA-1CD2-4BF0-BD88-E0C9EBFA4C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2069</Words>
  <Characters>12415</Characters>
  <Application>Microsoft Office Word</Application>
  <DocSecurity>0</DocSecurity>
  <Lines>103</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Dawid Skoczek</dc:creator>
  <cp:keywords/>
  <dc:description/>
  <cp:lastModifiedBy>Neli Kachamakova-Trojanowska</cp:lastModifiedBy>
  <cp:revision>2</cp:revision>
  <dcterms:created xsi:type="dcterms:W3CDTF">2026-02-19T14:26:00Z</dcterms:created>
  <dcterms:modified xsi:type="dcterms:W3CDTF">2026-02-19T14:26:00Z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66508b73-3762-4d62-872b-21500aa9576c</vt:lpwstr>
  </property>
  <property fmtid="{D5CDD505-2E9C-101B-9397-08002B2CF9AE}" pid="3" name="ZOTERO_PREF_1">
    <vt:lpwstr>&lt;data data-version="3" zotero-version="6.0.36"&gt;&lt;session id="46tgRU68"/&gt;&lt;style id="http://www.zotero.org/styles/genome-medicine" hasBibliography="1" bibliographyStyleHasBeenSet="1"/&gt;&lt;prefs&gt;&lt;pref name="fieldType" value="Field"/&gt;&lt;/prefs&gt;&lt;/data&gt;</vt:lpwstr>
  </property>
  <property fmtid="{D5CDD505-2E9C-101B-9397-08002B2CF9AE}" pid="4" name="ContentTypeId">
    <vt:lpwstr>0x010100933CC17086E13B4680B059CF486DE594</vt:lpwstr>
  </property>
  <property fmtid="{D5CDD505-2E9C-101B-9397-08002B2CF9AE}" pid="5" name="MediaServiceImageTags">
    <vt:lpwstr/>
  </property>
</Properties>
</file>