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F97B65">
      <w:r>
        <w:rPr>
          <w:rFonts w:ascii="Times New Roman" w:hAnsi="Times New Roman" w:cs="Times New Roman"/>
          <w:b/>
        </w:rPr>
        <w:t>Supplementary Figure</w:t>
      </w:r>
      <w:r>
        <w:rPr>
          <w:rFonts w:hint="eastAsia" w:ascii="Times New Roman" w:hAnsi="Times New Roman" w:cs="Times New Roman"/>
          <w:b/>
        </w:rPr>
        <w:t>s:</w:t>
      </w:r>
    </w:p>
    <w:p w14:paraId="0EFFBDF7">
      <w:pPr>
        <w:spacing w:line="360" w:lineRule="auto"/>
        <w:rPr>
          <w:rFonts w:ascii="Times New Roman" w:hAnsi="Times New Roman" w:cs="Times New Roman"/>
          <w:b/>
        </w:rPr>
      </w:pPr>
      <w:bookmarkStart w:id="0" w:name="OLE_LINK1"/>
      <w:r>
        <w:rPr>
          <w:rFonts w:ascii="Times New Roman" w:hAnsi="Times New Roman" w:cs="Times New Roman"/>
          <w:b/>
        </w:rPr>
        <w:t>Fig</w:t>
      </w:r>
      <w:bookmarkEnd w:id="0"/>
      <w:r>
        <w:rPr>
          <w:rFonts w:hint="eastAsia" w:ascii="Times New Roman" w:hAnsi="Times New Roman" w:cs="Times New Roman"/>
          <w:b/>
        </w:rPr>
        <w:t xml:space="preserve"> S1</w:t>
      </w:r>
      <w:r>
        <w:rPr>
          <w:rFonts w:ascii="Times New Roman" w:hAnsi="Times New Roman" w:cs="Times New Roman"/>
          <w:b/>
        </w:rPr>
        <w:t>: Supopulation atlas of human IUA and normal endometrium in scRNA-seq and snATAC-seq.</w:t>
      </w:r>
    </w:p>
    <w:p w14:paraId="04277245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A.</w:t>
      </w:r>
      <w:r>
        <w:rPr>
          <w:rFonts w:ascii="Times New Roman" w:hAnsi="Times New Roman" w:cs="Times New Roman"/>
        </w:rPr>
        <w:t xml:space="preserve"> UMAP plot of all collected cells colored by 27 subclustered cell type of the IUA and normal endometrium by single cell RNA-seq (scRNA-seq). </w:t>
      </w:r>
      <w:r>
        <w:rPr>
          <w:rFonts w:ascii="Times New Roman" w:hAnsi="Times New Roman" w:cs="Times New Roman"/>
          <w:b/>
        </w:rPr>
        <w:t xml:space="preserve">B. </w:t>
      </w:r>
      <w:r>
        <w:rPr>
          <w:rFonts w:ascii="Times New Roman" w:hAnsi="Times New Roman" w:cs="Times New Roman"/>
        </w:rPr>
        <w:t>Dot plot showing specific marker genes for each 27 subpopulations cell type.</w:t>
      </w:r>
      <w:r>
        <w:rPr>
          <w:rFonts w:hint="eastAsia"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</w:rPr>
        <w:t xml:space="preserve">C. </w:t>
      </w:r>
      <w:r>
        <w:rPr>
          <w:rFonts w:ascii="Times New Roman" w:hAnsi="Times New Roman" w:cs="Times New Roman"/>
        </w:rPr>
        <w:t>Heatmap showing specifically expressed gene signature of the 27 subpopulation cell types of IUA and normal endometrium.</w:t>
      </w:r>
      <w:r>
        <w:rPr>
          <w:rFonts w:hint="eastAsia"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</w:rPr>
        <w:t>D.</w:t>
      </w:r>
      <w:r>
        <w:rPr>
          <w:rFonts w:ascii="Times New Roman" w:hAnsi="Times New Roman" w:cs="Times New Roman"/>
        </w:rPr>
        <w:t xml:space="preserve"> snATAC-seq UMAP plot of all collected cells colored by 13 subpopulation cell types of the IUA and normal endometrium. </w:t>
      </w:r>
      <w:r>
        <w:rPr>
          <w:rFonts w:ascii="Times New Roman" w:hAnsi="Times New Roman" w:cs="Times New Roman"/>
          <w:b/>
        </w:rPr>
        <w:t>E.</w:t>
      </w:r>
      <w:r>
        <w:rPr>
          <w:rFonts w:ascii="Times New Roman" w:hAnsi="Times New Roman" w:cs="Times New Roman"/>
        </w:rPr>
        <w:t xml:space="preserve"> Heatmap showing specific marker gene activity of the 13 subpopulation cell types by scATAC-seq.</w:t>
      </w:r>
    </w:p>
    <w:p w14:paraId="785763C1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4B9AE723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10A205A8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32BFACA3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7E4EC24D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2E81030D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265EE5F6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21A8D8D9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6593C570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710A33E6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2F75F312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5AFABE66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6067261F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2587F969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4FF4A923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21BD6442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39AC0E28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7E287BE7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43102882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2F4D6ABB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702E4FA5">
      <w:pPr>
        <w:spacing w:line="360" w:lineRule="auto"/>
        <w:rPr>
          <w:rFonts w:ascii="Times New Roman" w:hAnsi="Times New Roman" w:cs="Times New Roman"/>
          <w:b/>
          <w:bCs/>
        </w:rPr>
      </w:pPr>
      <w:bookmarkStart w:id="1" w:name="OLE_LINK4"/>
      <w:r>
        <w:rPr>
          <w:rFonts w:ascii="Times New Roman" w:hAnsi="Times New Roman" w:cs="Times New Roman"/>
          <w:b/>
          <w:bCs/>
        </w:rPr>
        <w:t xml:space="preserve">Fig </w:t>
      </w:r>
      <w:bookmarkStart w:id="2" w:name="OLE_LINK2"/>
      <w:r>
        <w:rPr>
          <w:rFonts w:hint="eastAsia" w:ascii="Times New Roman" w:hAnsi="Times New Roman" w:cs="Times New Roman"/>
          <w:b/>
          <w:bCs/>
        </w:rPr>
        <w:t>S</w:t>
      </w:r>
      <w:r>
        <w:rPr>
          <w:rFonts w:ascii="Times New Roman" w:hAnsi="Times New Roman" w:cs="Times New Roman"/>
          <w:b/>
          <w:bCs/>
        </w:rPr>
        <w:t>1:</w:t>
      </w:r>
      <w:bookmarkEnd w:id="2"/>
    </w:p>
    <w:bookmarkEnd w:id="1"/>
    <w:p w14:paraId="3BB26BB8">
      <w:pPr>
        <w:spacing w:line="36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drawing>
          <wp:inline distT="0" distB="0" distL="0" distR="0">
            <wp:extent cx="5080000" cy="6126480"/>
            <wp:effectExtent l="0" t="0" r="6350" b="762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84555" cy="6131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6DB5892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</w:p>
    <w:p w14:paraId="67E1B400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58C35178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581950E5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5E413509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669E6ED9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5469428C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3A6A4B1C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069C7DEE">
      <w:pPr>
        <w:spacing w:line="360" w:lineRule="auto"/>
        <w:rPr>
          <w:rFonts w:ascii="Times New Roman" w:hAnsi="Times New Roman" w:cs="Times New Roman"/>
          <w:b/>
          <w:bCs/>
        </w:rPr>
      </w:pPr>
      <w:bookmarkStart w:id="3" w:name="OLE_LINK3"/>
      <w:r>
        <w:rPr>
          <w:rFonts w:ascii="Times New Roman" w:hAnsi="Times New Roman" w:cs="Times New Roman"/>
          <w:b/>
          <w:bCs/>
        </w:rPr>
        <w:t>Fig</w:t>
      </w:r>
      <w:r>
        <w:rPr>
          <w:rFonts w:hint="eastAsia" w:ascii="Times New Roman" w:hAnsi="Times New Roman" w:cs="Times New Roman"/>
          <w:b/>
          <w:bCs/>
        </w:rPr>
        <w:t xml:space="preserve"> S2</w:t>
      </w:r>
      <w:r>
        <w:rPr>
          <w:rFonts w:ascii="Times New Roman" w:hAnsi="Times New Roman" w:cs="Times New Roman"/>
          <w:b/>
          <w:bCs/>
        </w:rPr>
        <w:t xml:space="preserve">: </w:t>
      </w:r>
      <w:bookmarkEnd w:id="3"/>
      <w:r>
        <w:rPr>
          <w:rFonts w:ascii="Times New Roman" w:hAnsi="Times New Roman" w:cs="Times New Roman"/>
          <w:b/>
          <w:bCs/>
        </w:rPr>
        <w:t>Immunostaining of key regulators in normal and IUA endometrium</w:t>
      </w:r>
    </w:p>
    <w:p w14:paraId="3C97B6E7">
      <w:pPr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</w:rPr>
        <w:t xml:space="preserve">A. </w:t>
      </w:r>
      <w:r>
        <w:rPr>
          <w:rFonts w:ascii="Times New Roman" w:hAnsi="Times New Roman" w:cs="Times New Roman"/>
          <w:bCs/>
        </w:rPr>
        <w:t>Representative image of IF staining of V</w:t>
      </w:r>
      <w:r>
        <w:rPr>
          <w:rFonts w:hint="eastAsia" w:ascii="Times New Roman" w:hAnsi="Times New Roman" w:cs="Times New Roman"/>
          <w:bCs/>
        </w:rPr>
        <w:t>IM</w:t>
      </w:r>
      <w:r>
        <w:rPr>
          <w:rFonts w:ascii="Times New Roman" w:hAnsi="Times New Roman" w:cs="Times New Roman"/>
          <w:bCs/>
        </w:rPr>
        <w:t xml:space="preserve"> and GATA2 in normal and IUA endometrium, Scale bar=10µm; the magnification image with split color of the white box area showed next to the image; the quantification of the average fluorescence intensity (AFI) of GATA2 in Vim positive cells showed on the right.</w:t>
      </w:r>
      <w:r>
        <w:rPr>
          <w:rFonts w:hint="eastAsia"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B. </w:t>
      </w:r>
      <w:r>
        <w:rPr>
          <w:rFonts w:ascii="Times New Roman" w:hAnsi="Times New Roman" w:cs="Times New Roman"/>
          <w:bCs/>
        </w:rPr>
        <w:t>Representative image of IF staining of K</w:t>
      </w:r>
      <w:r>
        <w:rPr>
          <w:rFonts w:hint="eastAsia" w:ascii="Times New Roman" w:hAnsi="Times New Roman" w:cs="Times New Roman"/>
          <w:bCs/>
        </w:rPr>
        <w:t>RT</w:t>
      </w:r>
      <w:r>
        <w:rPr>
          <w:rFonts w:ascii="Times New Roman" w:hAnsi="Times New Roman" w:cs="Times New Roman"/>
          <w:bCs/>
        </w:rPr>
        <w:t>8 and TWIST2 in normal and IUA endometrium, Scale bar=10µm; the magnification image with split color of the white box area showed next to the image; the quantification of the AFI of TWIST2 in K</w:t>
      </w:r>
      <w:r>
        <w:rPr>
          <w:rFonts w:hint="eastAsia" w:ascii="Times New Roman" w:hAnsi="Times New Roman" w:cs="Times New Roman"/>
          <w:bCs/>
        </w:rPr>
        <w:t>RT</w:t>
      </w:r>
      <w:r>
        <w:rPr>
          <w:rFonts w:ascii="Times New Roman" w:hAnsi="Times New Roman" w:cs="Times New Roman"/>
          <w:bCs/>
        </w:rPr>
        <w:t>8 positive cells showed on the right.</w:t>
      </w:r>
      <w:r>
        <w:rPr>
          <w:rFonts w:hint="eastAsia" w:ascii="Times New Roman" w:hAnsi="Times New Roman" w:cs="Times New Roman"/>
          <w:bCs/>
        </w:rPr>
        <w:t xml:space="preserve"> </w:t>
      </w:r>
    </w:p>
    <w:p w14:paraId="2350928A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0E9492E6">
      <w:pPr>
        <w:spacing w:line="36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Fig</w:t>
      </w:r>
      <w:r>
        <w:rPr>
          <w:rFonts w:hint="eastAsia" w:ascii="Times New Roman" w:hAnsi="Times New Roman" w:cs="Times New Roman"/>
          <w:b/>
          <w:bCs/>
        </w:rPr>
        <w:t xml:space="preserve"> S2</w:t>
      </w:r>
      <w:r>
        <w:rPr>
          <w:rFonts w:ascii="Times New Roman" w:hAnsi="Times New Roman" w:cs="Times New Roman"/>
          <w:b/>
          <w:bCs/>
        </w:rPr>
        <w:t xml:space="preserve">: </w:t>
      </w:r>
    </w:p>
    <w:p w14:paraId="3461575F">
      <w:pPr>
        <w:spacing w:line="360" w:lineRule="auto"/>
        <w:jc w:val="center"/>
        <w:rPr>
          <w:rFonts w:hint="eastAsia" w:ascii="Times New Roman" w:hAnsi="Times New Roman" w:cs="Times New Roman" w:eastAsiaTheme="minorEastAsia"/>
          <w:b/>
          <w:bCs/>
          <w:lang w:eastAsia="zh-CN"/>
        </w:rPr>
      </w:pPr>
      <w:r>
        <w:rPr>
          <w:rFonts w:hint="eastAsia" w:ascii="Times New Roman" w:hAnsi="Times New Roman" w:cs="Times New Roman" w:eastAsiaTheme="minorEastAsia"/>
          <w:b/>
          <w:bCs/>
          <w:lang w:eastAsia="zh-CN"/>
        </w:rPr>
        <w:drawing>
          <wp:inline distT="0" distB="0" distL="114300" distR="114300">
            <wp:extent cx="5273040" cy="3263265"/>
            <wp:effectExtent l="0" t="0" r="3810" b="3810"/>
            <wp:docPr id="1" name="图片 1" descr="8186e363c0def5d4c324d42e60d0a1e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8186e363c0def5d4c324d42e60d0a1e5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263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D43FAB">
      <w:pPr>
        <w:spacing w:line="360" w:lineRule="auto"/>
        <w:rPr>
          <w:rFonts w:ascii="Times New Roman" w:hAnsi="Times New Roman" w:cs="Times New Roman"/>
        </w:rPr>
      </w:pPr>
    </w:p>
    <w:p w14:paraId="0D9B7338">
      <w:pPr>
        <w:spacing w:line="360" w:lineRule="auto"/>
        <w:rPr>
          <w:rFonts w:ascii="Times New Roman" w:hAnsi="Times New Roman" w:cs="Times New Roman"/>
        </w:rPr>
      </w:pPr>
    </w:p>
    <w:p w14:paraId="73AC7391">
      <w:pPr>
        <w:spacing w:line="360" w:lineRule="auto"/>
        <w:rPr>
          <w:rFonts w:ascii="Times New Roman" w:hAnsi="Times New Roman" w:cs="Times New Roman"/>
          <w:b/>
          <w:bCs/>
        </w:rPr>
      </w:pPr>
      <w:bookmarkStart w:id="4" w:name="OLE_LINK7"/>
    </w:p>
    <w:p w14:paraId="0D0359F1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53593E60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17A3F770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3A32447A">
      <w:pPr>
        <w:spacing w:line="360" w:lineRule="auto"/>
        <w:rPr>
          <w:rFonts w:ascii="Times New Roman" w:hAnsi="Times New Roman" w:cs="Times New Roman"/>
          <w:b/>
          <w:bCs/>
        </w:rPr>
      </w:pPr>
    </w:p>
    <w:bookmarkEnd w:id="4"/>
    <w:p w14:paraId="1F9FD4A2">
      <w:pPr>
        <w:spacing w:line="360" w:lineRule="auto"/>
        <w:rPr>
          <w:rFonts w:ascii="Times New Roman" w:hAnsi="Times New Roman" w:cs="Times New Roman"/>
          <w:b/>
          <w:bCs/>
        </w:rPr>
      </w:pPr>
      <w:bookmarkStart w:id="5" w:name="_GoBack"/>
      <w:bookmarkEnd w:id="5"/>
      <w:r>
        <w:rPr>
          <w:rFonts w:ascii="Times New Roman" w:hAnsi="Times New Roman" w:cs="Times New Roman"/>
          <w:b/>
          <w:bCs/>
        </w:rPr>
        <w:t>Fig S3: Characterization of EMT markers in epithelial subpopulations.</w:t>
      </w:r>
      <w:r>
        <w:rPr>
          <w:rFonts w:hAnsi="Calibri"/>
          <w:kern w:val="24"/>
          <w:sz w:val="36"/>
          <w:szCs w:val="36"/>
        </w:rPr>
        <w:t xml:space="preserve"> </w:t>
      </w:r>
      <w:r>
        <w:rPr>
          <w:bCs/>
        </w:rPr>
        <w:t>** P value&lt;0.01, *** P value&lt;0.001.</w:t>
      </w:r>
    </w:p>
    <w:p w14:paraId="51AD018C">
      <w:pPr>
        <w:spacing w:line="360" w:lineRule="auto"/>
        <w:rPr>
          <w:bCs/>
        </w:rPr>
      </w:pPr>
    </w:p>
    <w:p w14:paraId="50BAA8D4">
      <w:pPr>
        <w:spacing w:line="36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Fig S3:</w:t>
      </w:r>
    </w:p>
    <w:p w14:paraId="18EC0A21">
      <w:pPr>
        <w:spacing w:line="36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drawing>
          <wp:inline distT="0" distB="0" distL="0" distR="0">
            <wp:extent cx="5192395" cy="5640070"/>
            <wp:effectExtent l="0" t="0" r="8255" b="825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03209" cy="56513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24D4BF6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5A67EA24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5F8E55BF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727C6516">
      <w:pPr>
        <w:spacing w:line="360" w:lineRule="auto"/>
        <w:rPr>
          <w:rFonts w:ascii="Times New Roman" w:hAnsi="Times New Roman" w:cs="Times New Roman"/>
        </w:rPr>
      </w:pPr>
    </w:p>
    <w:p w14:paraId="69136657">
      <w:pPr>
        <w:spacing w:line="360" w:lineRule="auto"/>
        <w:rPr>
          <w:rFonts w:ascii="Times New Roman" w:hAnsi="Times New Roman" w:cs="Times New Roman"/>
          <w:b/>
        </w:rPr>
      </w:pPr>
    </w:p>
    <w:p w14:paraId="3DB3EF8B">
      <w:pPr>
        <w:spacing w:line="360" w:lineRule="auto"/>
        <w:rPr>
          <w:rFonts w:ascii="Times New Roman" w:hAnsi="Times New Roman" w:cs="Times New Roman"/>
          <w:b/>
        </w:rPr>
      </w:pPr>
    </w:p>
    <w:p w14:paraId="293F01FE">
      <w:pPr>
        <w:spacing w:line="36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Fig S4</w:t>
      </w:r>
      <w:r>
        <w:rPr>
          <w:rFonts w:ascii="Times New Roman" w:hAnsi="Times New Roman" w:cs="Times New Roman"/>
          <w:b/>
        </w:rPr>
        <w:t>: Single cell atlas of rat IUA and normal endometrium.</w:t>
      </w:r>
    </w:p>
    <w:p w14:paraId="713C30A2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A</w:t>
      </w:r>
      <w:r>
        <w:rPr>
          <w:rFonts w:ascii="Times New Roman" w:hAnsi="Times New Roman" w:cs="Times New Roman"/>
        </w:rPr>
        <w:t xml:space="preserve">. Masson trichrome staining of the normal and IUA uterus from rat animal experiment. </w:t>
      </w:r>
      <w:r>
        <w:rPr>
          <w:rFonts w:ascii="Times New Roman" w:hAnsi="Times New Roman" w:cs="Times New Roman"/>
          <w:b/>
        </w:rPr>
        <w:t>B.</w:t>
      </w:r>
      <w:r>
        <w:rPr>
          <w:rFonts w:ascii="Times New Roman" w:hAnsi="Times New Roman" w:cs="Times New Roman"/>
        </w:rPr>
        <w:t xml:space="preserve"> Quantification of fibrotic area ratio in normal and IUA endometrium in rat model, n=3 biological replicates in each group, **** p value&lt;0.0001.</w:t>
      </w:r>
      <w:r>
        <w:rPr>
          <w:rFonts w:hint="eastAsia"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</w:rPr>
        <w:t>C.</w:t>
      </w:r>
      <w:r>
        <w:rPr>
          <w:rFonts w:ascii="Times New Roman" w:hAnsi="Times New Roman" w:cs="Times New Roman"/>
        </w:rPr>
        <w:t xml:space="preserve"> UMAP plot of all collected cells colored by 5 main cell types of the rat IUA and normal endometrium by scRNA-seq, n=3 biological replicates in each group. </w:t>
      </w:r>
      <w:r>
        <w:rPr>
          <w:rFonts w:ascii="Times New Roman" w:hAnsi="Times New Roman" w:cs="Times New Roman"/>
          <w:b/>
        </w:rPr>
        <w:t>D.</w:t>
      </w:r>
      <w:r>
        <w:rPr>
          <w:rFonts w:ascii="Times New Roman" w:hAnsi="Times New Roman" w:cs="Times New Roman"/>
        </w:rPr>
        <w:t xml:space="preserve"> UMAP plot of all collected cells colored by groups (rat IUA and normal groups) in scRNA-seq.</w:t>
      </w:r>
      <w:r>
        <w:rPr>
          <w:rFonts w:hint="eastAsia"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</w:rPr>
        <w:t>E.</w:t>
      </w:r>
      <w:r>
        <w:rPr>
          <w:rFonts w:ascii="Times New Roman" w:hAnsi="Times New Roman" w:cs="Times New Roman"/>
        </w:rPr>
        <w:t xml:space="preserve"> Heatmap showing specific gene expression of the 5 main cell types by scRNA-seq.</w:t>
      </w:r>
    </w:p>
    <w:p w14:paraId="2D229C02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</w:p>
    <w:p w14:paraId="23C7B499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3F680A14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15577976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57DB4F53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137F0A7B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0BC1D6AC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26552AA0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2C510110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3AA27A7C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0641BF51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235538DB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1772E667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2DFDC3C7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2175AAF6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530B27C7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5620169C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14CA236F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7A6E2C9C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24F2F98B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1E5A933B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08D7DEA4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34146120">
      <w:pPr>
        <w:spacing w:line="36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Fig S4:</w:t>
      </w:r>
    </w:p>
    <w:p w14:paraId="3EC8BE1F">
      <w:pPr>
        <w:spacing w:line="36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drawing>
          <wp:inline distT="0" distB="0" distL="0" distR="0">
            <wp:extent cx="5248275" cy="4954270"/>
            <wp:effectExtent l="0" t="0" r="0" b="8255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58093" cy="496388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6328B3F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</w:p>
    <w:p w14:paraId="4C14BD83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</w:p>
    <w:p w14:paraId="52B72B52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5805D5BC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72E56B2E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664DB467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4E0EB473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252D823C">
      <w:pPr>
        <w:spacing w:line="360" w:lineRule="auto"/>
        <w:rPr>
          <w:rFonts w:ascii="Times New Roman" w:hAnsi="Times New Roman" w:cs="Times New Roman"/>
          <w:b/>
        </w:rPr>
      </w:pPr>
    </w:p>
    <w:p w14:paraId="71D6F5BC">
      <w:pPr>
        <w:spacing w:line="360" w:lineRule="auto"/>
        <w:rPr>
          <w:rFonts w:ascii="Times New Roman" w:hAnsi="Times New Roman" w:cs="Times New Roman"/>
          <w:b/>
        </w:rPr>
      </w:pPr>
    </w:p>
    <w:p w14:paraId="71CF0114">
      <w:pPr>
        <w:spacing w:line="360" w:lineRule="auto"/>
        <w:rPr>
          <w:rFonts w:ascii="Times New Roman" w:hAnsi="Times New Roman" w:cs="Times New Roman"/>
          <w:b/>
        </w:rPr>
      </w:pPr>
    </w:p>
    <w:p w14:paraId="39C60AB0">
      <w:pPr>
        <w:spacing w:line="360" w:lineRule="auto"/>
        <w:rPr>
          <w:rFonts w:ascii="Times New Roman" w:hAnsi="Times New Roman" w:cs="Times New Roman"/>
          <w:b/>
        </w:rPr>
      </w:pPr>
    </w:p>
    <w:p w14:paraId="5DEA0532">
      <w:pPr>
        <w:spacing w:line="36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Fig S5:</w:t>
      </w:r>
      <w:r>
        <w:rPr>
          <w:rFonts w:hint="eastAsia"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</w:rPr>
        <w:t>Identification of heterogenous fibrogenic cell populations in rat IUA by scRNA-seq</w:t>
      </w:r>
    </w:p>
    <w:p w14:paraId="75D6415A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A.</w:t>
      </w:r>
      <w:r>
        <w:rPr>
          <w:rFonts w:ascii="Times New Roman" w:hAnsi="Times New Roman" w:cs="Times New Roman"/>
        </w:rPr>
        <w:t xml:space="preserve"> UMAP plot of all stromal cells colored by 5 subset cluster identity of rat IUA and normal endometrium in scRNA-seq.</w:t>
      </w:r>
      <w:r>
        <w:rPr>
          <w:rFonts w:hint="eastAsia"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</w:rPr>
        <w:t xml:space="preserve">B. </w:t>
      </w:r>
      <w:r>
        <w:rPr>
          <w:rFonts w:ascii="Times New Roman" w:hAnsi="Times New Roman" w:cs="Times New Roman"/>
        </w:rPr>
        <w:t>UMAP plot of all stromal cells colored by groups (rat IUA and normal groups) in scRNA-seq.</w:t>
      </w:r>
      <w:r>
        <w:rPr>
          <w:rFonts w:hint="eastAsia"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</w:rPr>
        <w:t>C.</w:t>
      </w:r>
      <w:r>
        <w:rPr>
          <w:rFonts w:ascii="Times New Roman" w:hAnsi="Times New Roman" w:cs="Times New Roman"/>
        </w:rPr>
        <w:t xml:space="preserve"> Violin plot showing specific marker genes for each rat stromal subpopulation.</w:t>
      </w:r>
      <w:r>
        <w:rPr>
          <w:rFonts w:hint="eastAsia"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</w:rPr>
        <w:t>D.</w:t>
      </w:r>
      <w:r>
        <w:rPr>
          <w:rFonts w:ascii="Times New Roman" w:hAnsi="Times New Roman" w:cs="Times New Roman"/>
        </w:rPr>
        <w:t xml:space="preserve"> Cell proportion of 5 stromal subpopulation in rat IUA and normal endometrium by scRNA-seq.</w:t>
      </w:r>
      <w:r>
        <w:rPr>
          <w:rFonts w:hint="eastAsia"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</w:rPr>
        <w:t>E.</w:t>
      </w:r>
      <w:r>
        <w:rPr>
          <w:rFonts w:ascii="Times New Roman" w:hAnsi="Times New Roman" w:cs="Times New Roman"/>
        </w:rPr>
        <w:t xml:space="preserve"> Heatmap of transcription factors (TFs) activity in each rat stromal cell subpopulation by scRNA-seq.</w:t>
      </w:r>
      <w:r>
        <w:rPr>
          <w:rFonts w:hint="eastAsia"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</w:rPr>
        <w:t xml:space="preserve">F. </w:t>
      </w:r>
      <w:r>
        <w:rPr>
          <w:rFonts w:ascii="Times New Roman" w:hAnsi="Times New Roman" w:cs="Times New Roman"/>
        </w:rPr>
        <w:t>UMAP plot of all epithelial cells colored by 5 subset cluster identity of rat IUA and normal endometrium in scRNA-seq.</w:t>
      </w:r>
      <w:r>
        <w:rPr>
          <w:rFonts w:hint="eastAsia"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</w:rPr>
        <w:t>G.</w:t>
      </w:r>
      <w:r>
        <w:rPr>
          <w:rFonts w:ascii="Times New Roman" w:hAnsi="Times New Roman" w:cs="Times New Roman"/>
        </w:rPr>
        <w:t xml:space="preserve"> UMAP plot of all epithelial cells colored by groups (rat IUA and normal groups) in scRNA-seq.</w:t>
      </w:r>
      <w:r>
        <w:rPr>
          <w:rFonts w:hint="eastAsia"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</w:rPr>
        <w:t>H.</w:t>
      </w:r>
      <w:r>
        <w:rPr>
          <w:rFonts w:ascii="Times New Roman" w:hAnsi="Times New Roman" w:cs="Times New Roman"/>
        </w:rPr>
        <w:t xml:space="preserve"> Violin plot showing specific marker genes for each rat epithelial subpopulation.</w:t>
      </w:r>
      <w:r>
        <w:rPr>
          <w:rFonts w:hint="eastAsia"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</w:rPr>
        <w:t xml:space="preserve">I. </w:t>
      </w:r>
      <w:r>
        <w:rPr>
          <w:rFonts w:ascii="Times New Roman" w:hAnsi="Times New Roman" w:cs="Times New Roman"/>
        </w:rPr>
        <w:t>Cell proportion of 5 epithelial subpopulation in rat IUA and normal endometrium by scRNA-seq.</w:t>
      </w:r>
      <w:r>
        <w:rPr>
          <w:rFonts w:hint="eastAsia"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</w:rPr>
        <w:t>J.</w:t>
      </w:r>
      <w:r>
        <w:rPr>
          <w:rFonts w:ascii="Times New Roman" w:hAnsi="Times New Roman" w:cs="Times New Roman"/>
        </w:rPr>
        <w:t xml:space="preserve"> Heatmap of transcription factors (TFs) activity in each rat epithelial cell subpopulation by scRNA-seq.</w:t>
      </w:r>
      <w:r>
        <w:rPr>
          <w:rFonts w:hint="eastAsia"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</w:rPr>
        <w:t xml:space="preserve">K. </w:t>
      </w:r>
      <w:r>
        <w:rPr>
          <w:rFonts w:ascii="Times New Roman" w:hAnsi="Times New Roman" w:cs="Times New Roman"/>
        </w:rPr>
        <w:t>UMAP plot of all endometrial cells colored by 4 subset clusters identity of rat IUA and normal endometrium in scRNA-seq.</w:t>
      </w:r>
      <w:r>
        <w:rPr>
          <w:rFonts w:hint="eastAsia"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</w:rPr>
        <w:t xml:space="preserve">L. </w:t>
      </w:r>
      <w:r>
        <w:rPr>
          <w:rFonts w:ascii="Times New Roman" w:hAnsi="Times New Roman" w:cs="Times New Roman"/>
        </w:rPr>
        <w:t>UMAP plot of all endometrial cells colored by 4 subset clusters identity of rat IUA and normal endometrium in scRNA-seq.</w:t>
      </w:r>
      <w:r>
        <w:rPr>
          <w:rFonts w:hint="eastAsia"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</w:rPr>
        <w:t>M.</w:t>
      </w:r>
      <w:r>
        <w:rPr>
          <w:rFonts w:ascii="Times New Roman" w:hAnsi="Times New Roman" w:cs="Times New Roman"/>
        </w:rPr>
        <w:t xml:space="preserve"> Violin plot showing specific marker genes for each rat endothelial subpopulation.</w:t>
      </w:r>
      <w:r>
        <w:rPr>
          <w:rFonts w:hint="eastAsia"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</w:rPr>
        <w:t xml:space="preserve">N. </w:t>
      </w:r>
      <w:r>
        <w:rPr>
          <w:rFonts w:ascii="Times New Roman" w:hAnsi="Times New Roman" w:cs="Times New Roman"/>
        </w:rPr>
        <w:t>Cell proportion of 4 endometrial subpopulation in rat IUA and normal endometrium by scRNA-seq.</w:t>
      </w:r>
      <w:r>
        <w:rPr>
          <w:rFonts w:hint="eastAsia"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</w:rPr>
        <w:t>O.</w:t>
      </w:r>
      <w:r>
        <w:rPr>
          <w:rFonts w:ascii="Times New Roman" w:hAnsi="Times New Roman" w:cs="Times New Roman"/>
        </w:rPr>
        <w:t xml:space="preserve"> Heatmap of transcription factors (TFs) activity in each rat endothelial cell subpopulation by scRNA-seq.</w:t>
      </w:r>
    </w:p>
    <w:p w14:paraId="37961301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7CE1A68D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041751E3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44D6D596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49B9BF84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51DD12DE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3E70D23D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33351281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0B687CAC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4C326EF8">
      <w:pPr>
        <w:spacing w:line="36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Fig S5:</w:t>
      </w:r>
    </w:p>
    <w:p w14:paraId="7B1C8263">
      <w:pPr>
        <w:spacing w:line="36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drawing>
          <wp:inline distT="0" distB="0" distL="0" distR="0">
            <wp:extent cx="5270500" cy="7626985"/>
            <wp:effectExtent l="0" t="0" r="6350" b="2540"/>
            <wp:docPr id="932539271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2539271" name="图片 10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7626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C30455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3DC403BA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7513CDFB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4789E7CD">
      <w:pPr>
        <w:spacing w:line="36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Fig S6:</w:t>
      </w:r>
      <w:r>
        <w:rPr>
          <w:rFonts w:hint="eastAsia"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</w:rPr>
        <w:t>The pro-fibrogenic immune microenvironment of rat IUA.</w:t>
      </w:r>
    </w:p>
    <w:p w14:paraId="108E82C9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A. </w:t>
      </w:r>
      <w:r>
        <w:rPr>
          <w:rFonts w:ascii="Times New Roman" w:hAnsi="Times New Roman" w:cs="Times New Roman"/>
        </w:rPr>
        <w:t>UMAP plot of all immune cells colored by 4 subset cluster identity of rat IUA and normal endometrium in scRNA-seq.</w:t>
      </w:r>
      <w:r>
        <w:rPr>
          <w:rFonts w:hint="eastAsia"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</w:rPr>
        <w:t xml:space="preserve">B. </w:t>
      </w:r>
      <w:r>
        <w:rPr>
          <w:rFonts w:ascii="Times New Roman" w:hAnsi="Times New Roman" w:cs="Times New Roman"/>
        </w:rPr>
        <w:t>UMAP plot of all immune cells colored by groups (rat IUA and normal groups) in scRNA-seq.</w:t>
      </w:r>
      <w:r>
        <w:rPr>
          <w:rFonts w:hint="eastAsia"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</w:rPr>
        <w:t>C.</w:t>
      </w:r>
      <w:r>
        <w:rPr>
          <w:rFonts w:ascii="Times New Roman" w:hAnsi="Times New Roman" w:cs="Times New Roman"/>
        </w:rPr>
        <w:t xml:space="preserve"> Violin plot showing specific marker genes of the 4 immune subpopulation cell types of rat IUA and normal endometrium.</w:t>
      </w:r>
      <w:r>
        <w:rPr>
          <w:rFonts w:hint="eastAsia"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</w:rPr>
        <w:t>D.</w:t>
      </w:r>
      <w:r>
        <w:rPr>
          <w:rFonts w:ascii="Times New Roman" w:hAnsi="Times New Roman" w:cs="Times New Roman"/>
        </w:rPr>
        <w:t xml:space="preserve"> Cell proportion of 4 immune subpopulation in rat IUA and normal endometrium by scRNA-seq.</w:t>
      </w:r>
      <w:r>
        <w:rPr>
          <w:rFonts w:hint="eastAsia"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</w:rPr>
        <w:t xml:space="preserve">E. </w:t>
      </w:r>
      <w:r>
        <w:rPr>
          <w:rFonts w:ascii="Times New Roman" w:hAnsi="Times New Roman" w:cs="Times New Roman"/>
        </w:rPr>
        <w:t xml:space="preserve">Violin plot showing comparative expression level of </w:t>
      </w:r>
      <w:r>
        <w:rPr>
          <w:rFonts w:ascii="Times New Roman" w:hAnsi="Times New Roman" w:cs="Times New Roman"/>
          <w:i/>
          <w:iCs/>
        </w:rPr>
        <w:t>S</w:t>
      </w:r>
      <w:r>
        <w:rPr>
          <w:rFonts w:hint="eastAsia" w:ascii="Times New Roman" w:hAnsi="Times New Roman" w:cs="Times New Roman"/>
          <w:i/>
          <w:iCs/>
        </w:rPr>
        <w:t>pp</w:t>
      </w:r>
      <w:r>
        <w:rPr>
          <w:rFonts w:ascii="Times New Roman" w:hAnsi="Times New Roman" w:cs="Times New Roman"/>
          <w:i/>
          <w:iCs/>
        </w:rPr>
        <w:t xml:space="preserve">1 </w:t>
      </w:r>
      <w:r>
        <w:rPr>
          <w:rFonts w:ascii="Times New Roman" w:hAnsi="Times New Roman" w:cs="Times New Roman"/>
        </w:rPr>
        <w:t xml:space="preserve">and </w:t>
      </w:r>
      <w:r>
        <w:rPr>
          <w:rFonts w:ascii="Times New Roman" w:hAnsi="Times New Roman" w:cs="Times New Roman"/>
          <w:i/>
          <w:iCs/>
        </w:rPr>
        <w:t>L</w:t>
      </w:r>
      <w:r>
        <w:rPr>
          <w:rFonts w:hint="eastAsia" w:ascii="Times New Roman" w:hAnsi="Times New Roman" w:cs="Times New Roman"/>
          <w:i/>
          <w:iCs/>
        </w:rPr>
        <w:t>gals</w:t>
      </w:r>
      <w:r>
        <w:rPr>
          <w:rFonts w:ascii="Times New Roman" w:hAnsi="Times New Roman" w:cs="Times New Roman"/>
          <w:i/>
          <w:iCs/>
        </w:rPr>
        <w:t xml:space="preserve">9 </w:t>
      </w:r>
      <w:r>
        <w:rPr>
          <w:rFonts w:ascii="Times New Roman" w:hAnsi="Times New Roman" w:cs="Times New Roman"/>
        </w:rPr>
        <w:t>in immune cell subsets from rat normal and IUA endometrium.</w:t>
      </w:r>
    </w:p>
    <w:p w14:paraId="463C0E4B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08FD32B5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748F0CF6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2EF136F3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76D5CC3C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03091056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0DC47482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44B65AB9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22C33E3B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37371ACD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580BFB3F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5EB27262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7EDAF2EA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5BEE98D9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72B5DB11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7768A554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59B03DD5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2F079D97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66BA1B7C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56E17242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0CC27F66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77E7A4B0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564EB258">
      <w:pPr>
        <w:spacing w:line="36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Fig S</w:t>
      </w:r>
      <w:r>
        <w:rPr>
          <w:rFonts w:hint="eastAsia" w:ascii="Times New Roman" w:hAnsi="Times New Roman" w:cs="Times New Roman"/>
          <w:b/>
          <w:bCs/>
        </w:rPr>
        <w:t>6</w:t>
      </w:r>
      <w:r>
        <w:rPr>
          <w:rFonts w:ascii="Times New Roman" w:hAnsi="Times New Roman" w:cs="Times New Roman"/>
          <w:b/>
          <w:bCs/>
        </w:rPr>
        <w:t>:</w:t>
      </w:r>
    </w:p>
    <w:p w14:paraId="67DA386F">
      <w:r>
        <w:rPr>
          <w:rFonts w:ascii="Times New Roman" w:hAnsi="Times New Roman" w:cs="Times New Roman"/>
          <w:b/>
          <w:bCs/>
        </w:rPr>
        <w:drawing>
          <wp:inline distT="0" distB="0" distL="0" distR="0">
            <wp:extent cx="5270500" cy="7480300"/>
            <wp:effectExtent l="0" t="0" r="6350" b="6350"/>
            <wp:docPr id="2130662916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0662916" name="图片 11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748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0A702D"/>
    <w:rsid w:val="000374A5"/>
    <w:rsid w:val="00143896"/>
    <w:rsid w:val="009D16E9"/>
    <w:rsid w:val="00AF48D1"/>
    <w:rsid w:val="00B1624D"/>
    <w:rsid w:val="00C235ED"/>
    <w:rsid w:val="00FD4F69"/>
    <w:rsid w:val="2FC437BA"/>
    <w:rsid w:val="3C0A702D"/>
    <w:rsid w:val="57967CC2"/>
    <w:rsid w:val="62CE1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4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emf"/><Relationship Id="rId8" Type="http://schemas.openxmlformats.org/officeDocument/2006/relationships/image" Target="media/image5.emf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10</Pages>
  <Words>710</Words>
  <Characters>3660</Characters>
  <Lines>189</Lines>
  <Paragraphs>21</Paragraphs>
  <TotalTime>9</TotalTime>
  <ScaleCrop>false</ScaleCrop>
  <LinksUpToDate>false</LinksUpToDate>
  <CharactersWithSpaces>4354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2026-03-20T14:56:00Z</dcterms:created>
  <dc:creator>笨笨</dc:creator>
  <cp:lastModifiedBy>笨笨</cp:lastModifiedBy>
  <dcterms:modified xsi:type="dcterms:W3CDTF">2026-03-21T11:11:27Z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FE2FD5F393974880825E71C079112EA4_11</vt:lpwstr>
  </property>
  <property fmtid="{D5CDD505-2E9C-101B-9397-08002B2CF9AE}" pid="4" name="KSOTemplateDocerSaveRecord">
    <vt:lpwstr>eyJoZGlkIjoiMTQzMWQ1NjZlMzYxYzM5NmU0NjU1ZTZiZWMxM2EzNTMiLCJ1c2VySWQiOiI0MDcyNzExODEifQ==</vt:lpwstr>
  </property>
</Properties>
</file>