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A129" w14:textId="46D595A2" w:rsidR="003703DB" w:rsidRPr="003703DB" w:rsidRDefault="003703DB" w:rsidP="003703DB">
      <w:pPr>
        <w:pStyle w:val="berschrift1"/>
        <w:rPr>
          <w:b w:val="0"/>
          <w:bCs/>
        </w:rPr>
      </w:pPr>
      <w:r w:rsidRPr="003703DB">
        <w:rPr>
          <w:b w:val="0"/>
          <w:bCs/>
        </w:rPr>
        <w:t>Supplementary data for manuscript:</w:t>
      </w:r>
    </w:p>
    <w:p w14:paraId="0EA36DDE" w14:textId="77777777" w:rsidR="003703DB" w:rsidRDefault="003703DB" w:rsidP="008E4607">
      <w:pPr>
        <w:jc w:val="center"/>
        <w:rPr>
          <w:rFonts w:eastAsiaTheme="majorEastAsia"/>
          <w:b/>
          <w:sz w:val="36"/>
          <w:szCs w:val="32"/>
        </w:rPr>
      </w:pPr>
    </w:p>
    <w:p w14:paraId="1A54524E" w14:textId="61557933" w:rsidR="00871F01" w:rsidRDefault="003F48C5" w:rsidP="0082258D">
      <w:pPr>
        <w:ind w:left="0"/>
        <w:jc w:val="center"/>
      </w:pPr>
      <w:r w:rsidRPr="0082258D">
        <w:rPr>
          <w:rFonts w:eastAsiaTheme="majorEastAsia"/>
          <w:b/>
          <w:sz w:val="36"/>
          <w:szCs w:val="32"/>
        </w:rPr>
        <w:t>Comparative</w:t>
      </w:r>
      <w:r w:rsidR="0082258D" w:rsidRPr="0082258D">
        <w:rPr>
          <w:rFonts w:eastAsiaTheme="majorEastAsia"/>
          <w:b/>
          <w:sz w:val="36"/>
          <w:szCs w:val="32"/>
        </w:rPr>
        <w:t xml:space="preserve"> genomics identifies small interfering RNA with activity against all five human betacoronaviruses</w:t>
      </w:r>
    </w:p>
    <w:p w14:paraId="4C74ED6A" w14:textId="77777777" w:rsidR="00175ACF" w:rsidRDefault="00175ACF" w:rsidP="00175ACF">
      <w:r w:rsidRPr="001723E1">
        <w:rPr>
          <w:noProof/>
          <w:color w:val="000000" w:themeColor="text1"/>
          <w:lang w:eastAsia="de-DE"/>
        </w:rPr>
        <w:lastRenderedPageBreak/>
        <w:drawing>
          <wp:inline distT="0" distB="0" distL="0" distR="0" wp14:anchorId="4FB784AC" wp14:editId="19EDFD7D">
            <wp:extent cx="5760720" cy="8413873"/>
            <wp:effectExtent l="0" t="0" r="0" b="6350"/>
            <wp:docPr id="4" name="Grafik 4" descr="Ein Bild, das Schwarz, Dunkelhei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hwarz, Dunkelheit, Screenshot enthält.&#10;&#10;KI-generierte Inhalte können fehlerhaft sein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74" r="-1452" b="-472"/>
                    <a:stretch/>
                  </pic:blipFill>
                  <pic:spPr bwMode="auto">
                    <a:xfrm>
                      <a:off x="0" y="0"/>
                      <a:ext cx="5760720" cy="8413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4D306" w14:textId="77777777" w:rsidR="00175ACF" w:rsidRDefault="00175ACF" w:rsidP="00175ACF"/>
    <w:p w14:paraId="65E06D03" w14:textId="05917A06" w:rsidR="00175ACF" w:rsidRDefault="00D95E57" w:rsidP="00175ACF">
      <w:pPr>
        <w:jc w:val="both"/>
        <w:rPr>
          <w:color w:val="000000" w:themeColor="text1"/>
          <w:sz w:val="18"/>
          <w:szCs w:val="18"/>
          <w:shd w:val="clear" w:color="auto" w:fill="FFFFFF"/>
        </w:rPr>
      </w:pPr>
      <w:r>
        <w:rPr>
          <w:b/>
          <w:bCs/>
          <w:color w:val="000000" w:themeColor="text1"/>
          <w:sz w:val="18"/>
          <w:szCs w:val="18"/>
        </w:rPr>
        <w:lastRenderedPageBreak/>
        <w:t>Fig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 S1. Phylogenetic tree of reference sequences used to categorize Orthocoronavirinae sequences.</w:t>
      </w:r>
      <w:r w:rsidR="00175ACF" w:rsidRPr="00603F3C">
        <w:rPr>
          <w:color w:val="000000" w:themeColor="text1"/>
          <w:sz w:val="18"/>
          <w:szCs w:val="18"/>
        </w:rPr>
        <w:t xml:space="preserve"> References used to categorize (A) SARS-CoV-2 strains into the specific variants or (B) allocate non-SARS-CoV-2 sequences to a specific species are shown. Accession numbers are shown in brackets. Bar at lower left of graphs represents evolutionary distance. Abbreviations: 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PEDV, porcine epidemic diarrhea virus; Sc-BatCoV 512,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Scotophilus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512; Ro-BatCoV HKU10,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Rousettus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HKU10; Hi-BatCoV HKU10,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Hipposideros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HKU10; Mi-BatCoV HKU8,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Miniopterus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HKU8; Mi-BatCoV 1A,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Miniopterus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1A; Rh-BatCoV HKU2,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Rhinolophus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HKU2; HCoV-NL63, human coronavirus NL63; HCoV-229E, human coronavirus 229E; FIPV, feline infectious peritonitis virus; TGEV, transmissible gastroenteritis virus; PRCV, porcine respiratory coronavirus; RbCoV HKU14, rabbit coronavirus HKU14; AntelopeCoV, sable antelope coronavirus; HCoV-OC43, human coronavirus OC43; DcCoV UAE-HKU23, dromedary camel coronavirus UAE-HKU23; RcoV parker, rat coronavirus Parker; MHV, murine hepatitis virus; HCoV-HKU1, human coronavirus HKU1; SARSr-Rh-BatCoV HKU3, SARS-related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Rhinolophus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HKU3; SARSr-CiCoV, SARS-related palm civet coronavirus; SARS-CoV-1, SARS coronavirus 1; SARS-CoV-2, SARS coronavirus 2; Ro-BatCoV-HKU9,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Rousettus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coronavirusHKU9; NeoCoV, coronavirus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Neoromicia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/PML-PHE1/RSA/2011; KSA-CAMEL-363, KSA-CAMEL-363 isolate of Middle East respiratory syndrome coronavirus; MERS-CoV, Middle East respiratory syndrome coronavirus; Ty-BatCoV-HKU4,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Tylonycteris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HKU4; Pi-BatCoV-HKU5, </w:t>
      </w:r>
      <w:r w:rsidR="00175ACF" w:rsidRPr="00603F3C">
        <w:rPr>
          <w:rStyle w:val="named-content"/>
          <w:i/>
          <w:iCs/>
          <w:color w:val="000000" w:themeColor="text1"/>
          <w:sz w:val="18"/>
          <w:szCs w:val="18"/>
          <w:shd w:val="clear" w:color="auto" w:fill="FFFFFF"/>
        </w:rPr>
        <w:t>Pipistrellus</w:t>
      </w:r>
      <w:r w:rsidR="00175ACF" w:rsidRPr="00603F3C">
        <w:rPr>
          <w:color w:val="000000" w:themeColor="text1"/>
          <w:sz w:val="18"/>
          <w:szCs w:val="18"/>
          <w:shd w:val="clear" w:color="auto" w:fill="FFFFFF"/>
        </w:rPr>
        <w:t> bat coronavirus HKU5; TcoV, turkey coronavirus; IBV-partridge, avian infectious bronchitis virus partridge isolate; IBV-peafowl, avian infectious bronchitis virus peafowl isolate; BWCoV-SW1, beluga whale coronavirus SW1; BdCoV HKU22, bottlenose dolphin coronavirus HKU22; NHCoV HKU19, night heron coronavirus HKU19; PorCoV HKU15, porcine coronavirus HKU15; SpCoV HKU17, sparrow coronavirus HKU17; MRCoV HKU18, magpie robin coronavirus HKU18; MunCoV HKU13, munia coronavirus HKU13; ThCoV HKU12, thrush coronavirus HKU12; BuCoV HKU11, bulbul coronavirus HKU11; WECoV HKU16, white-eye coronavirus HKU16; CMCoV HKU21, common-moorhen coronavirus HKU21; WiCoV HKU20, wigeon coronavirus HKU20</w:t>
      </w:r>
    </w:p>
    <w:p w14:paraId="03619A40" w14:textId="77777777" w:rsidR="00175ACF" w:rsidRDefault="00175ACF" w:rsidP="00175ACF">
      <w:pPr>
        <w:jc w:val="center"/>
        <w:rPr>
          <w:color w:val="000000" w:themeColor="text1"/>
          <w:sz w:val="18"/>
          <w:szCs w:val="18"/>
          <w:shd w:val="clear" w:color="auto" w:fill="FFFFFF"/>
        </w:rPr>
      </w:pPr>
      <w:r w:rsidRPr="00D8599B">
        <w:rPr>
          <w:noProof/>
          <w:color w:val="000000" w:themeColor="text1"/>
          <w:sz w:val="18"/>
          <w:szCs w:val="18"/>
          <w:shd w:val="clear" w:color="auto" w:fill="FFFFFF"/>
        </w:rPr>
        <w:drawing>
          <wp:inline distT="0" distB="0" distL="0" distR="0" wp14:anchorId="456BAECE" wp14:editId="4BFBE787">
            <wp:extent cx="5185642" cy="1521460"/>
            <wp:effectExtent l="0" t="0" r="0" b="25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642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732E9" w14:textId="77777777" w:rsidR="00175ACF" w:rsidRPr="00D8599B" w:rsidRDefault="00175ACF" w:rsidP="00175ACF">
      <w:pPr>
        <w:jc w:val="center"/>
        <w:rPr>
          <w:color w:val="000000" w:themeColor="text1"/>
          <w:sz w:val="18"/>
          <w:szCs w:val="18"/>
          <w:shd w:val="clear" w:color="auto" w:fill="FFFFFF"/>
        </w:rPr>
      </w:pPr>
    </w:p>
    <w:p w14:paraId="5C18EE2F" w14:textId="422133F0" w:rsidR="00175ACF" w:rsidRPr="00D8599B" w:rsidRDefault="00D95E57" w:rsidP="00175ACF">
      <w:pPr>
        <w:jc w:val="both"/>
        <w:rPr>
          <w:color w:val="000000" w:themeColor="text1"/>
          <w:sz w:val="18"/>
          <w:szCs w:val="18"/>
          <w:shd w:val="clear" w:color="auto" w:fill="FFFFFF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 w:rsidRPr="00D8599B">
        <w:rPr>
          <w:b/>
          <w:bCs/>
          <w:color w:val="000000" w:themeColor="text1"/>
          <w:sz w:val="18"/>
          <w:szCs w:val="18"/>
          <w:shd w:val="clear" w:color="auto" w:fill="FFFFFF"/>
        </w:rPr>
        <w:t>S2. Comparison of BLAST-based species assignments with NCBI taxonomy.</w:t>
      </w:r>
      <w:r w:rsidR="00175ACF" w:rsidRPr="00D8599B">
        <w:rPr>
          <w:color w:val="000000" w:themeColor="text1"/>
          <w:sz w:val="18"/>
          <w:szCs w:val="18"/>
          <w:shd w:val="clear" w:color="auto" w:fill="FFFFFF"/>
        </w:rPr>
        <w:br/>
        <w:t>Overview of concordance between BLAST-based species clustering and NCBI-provided taxonomy across all 48,977 CoV genomes analyzed. The left pie chart shows the proportion of sequences with identical species assignments (97.47%) versus differing assignments (2.53%). The right pie chart breaks down the non-identical cases into four explanatory categories: lower taxonomic resolution in NCBI annotations compared with the reference sequence set, host-based (NCBI) versus virus species-based (BLAST) naming, legacy or non-standard nomenclature in NCBI records, and provisional or unclassified taxonomy at the time of submission. Percentages in the right chart refer to the fraction of all sequences.</w:t>
      </w:r>
    </w:p>
    <w:p w14:paraId="6B9F8874" w14:textId="77777777" w:rsidR="00175ACF" w:rsidRPr="00603F3C" w:rsidRDefault="00175ACF" w:rsidP="00175ACF">
      <w:pPr>
        <w:jc w:val="center"/>
        <w:rPr>
          <w:sz w:val="18"/>
          <w:szCs w:val="18"/>
        </w:rPr>
      </w:pPr>
      <w:r w:rsidRPr="00603F3C">
        <w:rPr>
          <w:noProof/>
          <w:color w:val="000000" w:themeColor="text1"/>
          <w:sz w:val="18"/>
          <w:szCs w:val="18"/>
          <w:shd w:val="clear" w:color="auto" w:fill="FFFFFF"/>
          <w:lang w:eastAsia="de-DE"/>
        </w:rPr>
        <w:drawing>
          <wp:inline distT="0" distB="0" distL="0" distR="0" wp14:anchorId="4996BD50" wp14:editId="5EE68151">
            <wp:extent cx="2708070" cy="1412543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75" cy="143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2C240" w14:textId="180861D6" w:rsidR="00175ACF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>
        <w:rPr>
          <w:b/>
          <w:bCs/>
          <w:color w:val="000000" w:themeColor="text1"/>
          <w:sz w:val="18"/>
          <w:szCs w:val="18"/>
        </w:rPr>
        <w:t>S3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. Sequence based off-target prediction of eleven siRNA </w:t>
      </w:r>
      <w:r w:rsidR="00175ACF">
        <w:rPr>
          <w:b/>
          <w:bCs/>
          <w:color w:val="000000" w:themeColor="text1"/>
          <w:sz w:val="18"/>
          <w:szCs w:val="18"/>
        </w:rPr>
        <w:t>candidates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. </w:t>
      </w:r>
      <w:r w:rsidR="00175ACF" w:rsidRPr="00603F3C">
        <w:rPr>
          <w:color w:val="000000" w:themeColor="text1"/>
          <w:sz w:val="18"/>
          <w:szCs w:val="18"/>
        </w:rPr>
        <w:t>Off-target potential was assessed using the siSPOTR algorithm, which calculates the Probability of Off-Targeting Score (POTS) based on complementarity of the siRNA seed region to the human transcriptome. Lower POTS values indicate reduced likelihood of off-target interactions</w:t>
      </w:r>
    </w:p>
    <w:p w14:paraId="3622F1AF" w14:textId="77777777" w:rsidR="00175ACF" w:rsidRPr="00D8599B" w:rsidRDefault="00175ACF" w:rsidP="00175ACF">
      <w:pPr>
        <w:rPr>
          <w:color w:val="000000" w:themeColor="text1"/>
          <w:sz w:val="18"/>
          <w:szCs w:val="18"/>
        </w:rPr>
      </w:pPr>
      <w:r w:rsidRPr="00D8599B">
        <w:rPr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388BBF31" wp14:editId="64328FD8">
            <wp:extent cx="5759450" cy="8870950"/>
            <wp:effectExtent l="0" t="0" r="0" b="6350"/>
            <wp:docPr id="214510630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7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E97A5" w14:textId="54D20145" w:rsidR="00175ACF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lastRenderedPageBreak/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 w:rsidRPr="00D8599B">
        <w:rPr>
          <w:b/>
          <w:bCs/>
          <w:color w:val="000000" w:themeColor="text1"/>
          <w:sz w:val="18"/>
          <w:szCs w:val="18"/>
        </w:rPr>
        <w:t xml:space="preserve">S4. </w:t>
      </w:r>
      <w:r w:rsidR="00175ACF" w:rsidRPr="00E949EE">
        <w:rPr>
          <w:b/>
          <w:bCs/>
          <w:color w:val="000000" w:themeColor="text1"/>
          <w:sz w:val="18"/>
          <w:szCs w:val="18"/>
        </w:rPr>
        <w:t>C</w:t>
      </w:r>
      <w:r w:rsidR="00175ACF" w:rsidRPr="00C51157">
        <w:rPr>
          <w:b/>
          <w:bCs/>
          <w:color w:val="000000" w:themeColor="text1"/>
          <w:sz w:val="18"/>
          <w:szCs w:val="18"/>
        </w:rPr>
        <w:t>onservation</w:t>
      </w:r>
      <w:r w:rsidR="00175ACF">
        <w:rPr>
          <w:b/>
          <w:bCs/>
          <w:color w:val="000000" w:themeColor="text1"/>
          <w:sz w:val="18"/>
          <w:szCs w:val="18"/>
        </w:rPr>
        <w:t xml:space="preserve"> of individual nucleotide positions</w:t>
      </w:r>
      <w:r w:rsidR="00175ACF" w:rsidRPr="00D8599B">
        <w:rPr>
          <w:b/>
          <w:bCs/>
          <w:color w:val="000000" w:themeColor="text1"/>
          <w:sz w:val="18"/>
          <w:szCs w:val="18"/>
        </w:rPr>
        <w:t xml:space="preserve"> of </w:t>
      </w:r>
      <w:r w:rsidR="00175ACF">
        <w:rPr>
          <w:b/>
          <w:bCs/>
          <w:color w:val="000000" w:themeColor="text1"/>
          <w:sz w:val="18"/>
          <w:szCs w:val="18"/>
        </w:rPr>
        <w:t xml:space="preserve">the </w:t>
      </w:r>
      <w:r w:rsidR="00175ACF" w:rsidRPr="00D8599B">
        <w:rPr>
          <w:b/>
          <w:bCs/>
          <w:color w:val="000000" w:themeColor="text1"/>
          <w:sz w:val="18"/>
          <w:szCs w:val="18"/>
        </w:rPr>
        <w:t xml:space="preserve">target </w:t>
      </w:r>
      <w:r w:rsidR="00175ACF">
        <w:rPr>
          <w:b/>
          <w:bCs/>
          <w:color w:val="000000" w:themeColor="text1"/>
          <w:sz w:val="18"/>
          <w:szCs w:val="18"/>
        </w:rPr>
        <w:t>sites</w:t>
      </w:r>
      <w:r w:rsidR="00175ACF" w:rsidRPr="00D8599B">
        <w:rPr>
          <w:b/>
          <w:bCs/>
          <w:color w:val="000000" w:themeColor="text1"/>
          <w:sz w:val="18"/>
          <w:szCs w:val="18"/>
        </w:rPr>
        <w:t xml:space="preserve"> </w:t>
      </w:r>
      <w:r w:rsidR="00175ACF">
        <w:rPr>
          <w:b/>
          <w:bCs/>
          <w:color w:val="000000" w:themeColor="text1"/>
          <w:sz w:val="18"/>
          <w:szCs w:val="18"/>
        </w:rPr>
        <w:t>of</w:t>
      </w:r>
      <w:r w:rsidR="00175ACF" w:rsidRPr="00D8599B">
        <w:rPr>
          <w:b/>
          <w:bCs/>
          <w:color w:val="000000" w:themeColor="text1"/>
          <w:sz w:val="18"/>
          <w:szCs w:val="18"/>
        </w:rPr>
        <w:t xml:space="preserve"> si88, si117, si123, si128, si135, and si174 across </w:t>
      </w:r>
      <w:r w:rsidR="00175ACF" w:rsidRPr="008B7EB2">
        <w:rPr>
          <w:b/>
          <w:bCs/>
          <w:color w:val="000000" w:themeColor="text1"/>
          <w:sz w:val="18"/>
          <w:szCs w:val="18"/>
        </w:rPr>
        <w:t xml:space="preserve">HCoVs. </w:t>
      </w:r>
      <w:r w:rsidR="00175ACF" w:rsidRPr="0041178B">
        <w:rPr>
          <w:color w:val="000000" w:themeColor="text1"/>
          <w:sz w:val="18"/>
          <w:szCs w:val="18"/>
        </w:rPr>
        <w:t xml:space="preserve">For </w:t>
      </w:r>
      <w:r w:rsidR="00175ACF">
        <w:rPr>
          <w:color w:val="000000" w:themeColor="text1"/>
          <w:sz w:val="18"/>
          <w:szCs w:val="18"/>
        </w:rPr>
        <w:t xml:space="preserve">all </w:t>
      </w:r>
      <w:r w:rsidR="00175ACF" w:rsidRPr="0041178B">
        <w:rPr>
          <w:color w:val="000000" w:themeColor="text1"/>
          <w:sz w:val="18"/>
          <w:szCs w:val="18"/>
        </w:rPr>
        <w:t>HCoVs</w:t>
      </w:r>
      <w:r w:rsidR="00175ACF">
        <w:rPr>
          <w:color w:val="000000" w:themeColor="text1"/>
          <w:sz w:val="18"/>
          <w:szCs w:val="18"/>
        </w:rPr>
        <w:t xml:space="preserve"> except SARS-CoV-2</w:t>
      </w:r>
      <w:r w:rsidR="00175ACF" w:rsidRPr="0041178B">
        <w:rPr>
          <w:color w:val="000000" w:themeColor="text1"/>
          <w:sz w:val="18"/>
          <w:szCs w:val="18"/>
        </w:rPr>
        <w:t xml:space="preserve">, conservation was calculated from alignments of sequences </w:t>
      </w:r>
      <w:r w:rsidR="00175ACF">
        <w:rPr>
          <w:color w:val="000000" w:themeColor="text1"/>
          <w:sz w:val="18"/>
          <w:szCs w:val="18"/>
        </w:rPr>
        <w:t xml:space="preserve">that were </w:t>
      </w:r>
      <w:r w:rsidR="00175ACF" w:rsidRPr="0041178B">
        <w:rPr>
          <w:color w:val="000000" w:themeColor="text1"/>
          <w:sz w:val="18"/>
          <w:szCs w:val="18"/>
        </w:rPr>
        <w:t xml:space="preserve">contained in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41178B">
        <w:rPr>
          <w:color w:val="000000" w:themeColor="text1"/>
          <w:sz w:val="18"/>
          <w:szCs w:val="18"/>
        </w:rPr>
        <w:t>database shown in Fig.1</w:t>
      </w:r>
      <w:r w:rsidR="00175ACF">
        <w:rPr>
          <w:color w:val="000000" w:themeColor="text1"/>
          <w:sz w:val="18"/>
          <w:szCs w:val="18"/>
        </w:rPr>
        <w:t xml:space="preserve"> and Fig. 2</w:t>
      </w:r>
      <w:r w:rsidR="00175ACF" w:rsidRPr="00C14B25">
        <w:rPr>
          <w:color w:val="000000" w:themeColor="text1"/>
          <w:sz w:val="18"/>
          <w:szCs w:val="18"/>
        </w:rPr>
        <w:t xml:space="preserve">. For SARS-CoV-2,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C14B25">
        <w:rPr>
          <w:color w:val="000000" w:themeColor="text1"/>
          <w:sz w:val="18"/>
          <w:szCs w:val="18"/>
        </w:rPr>
        <w:t xml:space="preserve">conservation </w:t>
      </w:r>
      <w:r w:rsidR="00175ACF" w:rsidRPr="008B7EB2">
        <w:rPr>
          <w:color w:val="000000" w:themeColor="text1"/>
          <w:sz w:val="18"/>
          <w:szCs w:val="18"/>
        </w:rPr>
        <w:t xml:space="preserve">analysis was based on a globally representative multiple sequence alignment obtained from the Nextstrain SARS-CoV-2 open dataset. Conservation is expressed as the percentage of analyzed sequences within each CoV species that contain the </w:t>
      </w:r>
      <w:r w:rsidR="00175ACF" w:rsidRPr="00E949EE">
        <w:rPr>
          <w:color w:val="000000" w:themeColor="text1"/>
          <w:sz w:val="18"/>
          <w:szCs w:val="18"/>
        </w:rPr>
        <w:t>complementary base</w:t>
      </w:r>
      <w:r w:rsidR="00175ACF">
        <w:rPr>
          <w:color w:val="000000" w:themeColor="text1"/>
          <w:sz w:val="18"/>
          <w:szCs w:val="18"/>
        </w:rPr>
        <w:t xml:space="preserve"> to the siRNA antisense strand</w:t>
      </w:r>
      <w:r w:rsidR="00175ACF" w:rsidRPr="00E949EE">
        <w:rPr>
          <w:color w:val="000000" w:themeColor="text1"/>
          <w:sz w:val="18"/>
          <w:szCs w:val="18"/>
        </w:rPr>
        <w:t xml:space="preserve">. </w:t>
      </w:r>
      <w:r w:rsidR="00175ACF" w:rsidRPr="00C14B25">
        <w:rPr>
          <w:color w:val="000000" w:themeColor="text1"/>
          <w:sz w:val="18"/>
          <w:szCs w:val="18"/>
        </w:rPr>
        <w:t xml:space="preserve">The conservation is indicated by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C14B25">
        <w:rPr>
          <w:color w:val="000000" w:themeColor="text1"/>
          <w:sz w:val="18"/>
          <w:szCs w:val="18"/>
        </w:rPr>
        <w:t>color code and % values given in cells.</w:t>
      </w:r>
      <w:r w:rsidR="00175ACF">
        <w:rPr>
          <w:color w:val="000000" w:themeColor="text1"/>
          <w:sz w:val="18"/>
          <w:szCs w:val="18"/>
        </w:rPr>
        <w:br w:type="page"/>
      </w:r>
    </w:p>
    <w:p w14:paraId="602C834F" w14:textId="77777777" w:rsidR="00175ACF" w:rsidRDefault="00175ACF" w:rsidP="00175ACF">
      <w:pPr>
        <w:rPr>
          <w:color w:val="000000" w:themeColor="text1"/>
          <w:sz w:val="18"/>
          <w:szCs w:val="18"/>
        </w:rPr>
      </w:pPr>
      <w:r w:rsidRPr="00D8599B">
        <w:rPr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02C53188" wp14:editId="6209DCA3">
            <wp:extent cx="5759450" cy="7533640"/>
            <wp:effectExtent l="0" t="0" r="0" b="0"/>
            <wp:docPr id="154929051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3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65CF8" w14:textId="77777777" w:rsidR="00175ACF" w:rsidRPr="00D8599B" w:rsidRDefault="00175ACF" w:rsidP="00175ACF">
      <w:pPr>
        <w:rPr>
          <w:color w:val="000000" w:themeColor="text1"/>
          <w:sz w:val="18"/>
          <w:szCs w:val="18"/>
        </w:rPr>
      </w:pPr>
    </w:p>
    <w:p w14:paraId="3D1965D1" w14:textId="759FB57D" w:rsidR="00175ACF" w:rsidRPr="00D8599B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 w:rsidRPr="0041178B">
        <w:rPr>
          <w:b/>
          <w:bCs/>
          <w:color w:val="000000" w:themeColor="text1"/>
          <w:sz w:val="18"/>
          <w:szCs w:val="18"/>
        </w:rPr>
        <w:t xml:space="preserve">S5. Conservation of individual nucleotide positions of the target </w:t>
      </w:r>
      <w:r w:rsidR="00175ACF">
        <w:rPr>
          <w:b/>
          <w:bCs/>
          <w:color w:val="000000" w:themeColor="text1"/>
          <w:sz w:val="18"/>
          <w:szCs w:val="18"/>
        </w:rPr>
        <w:t>sites</w:t>
      </w:r>
      <w:r w:rsidR="00175ACF" w:rsidRPr="0041178B">
        <w:rPr>
          <w:b/>
          <w:bCs/>
          <w:color w:val="000000" w:themeColor="text1"/>
          <w:sz w:val="18"/>
          <w:szCs w:val="18"/>
        </w:rPr>
        <w:t xml:space="preserve"> of si175, si176, si191, si333, and si334 across HCoVs.</w:t>
      </w:r>
      <w:r w:rsidR="00175ACF" w:rsidRPr="0041178B">
        <w:rPr>
          <w:color w:val="000000" w:themeColor="text1"/>
          <w:sz w:val="18"/>
          <w:szCs w:val="18"/>
        </w:rPr>
        <w:t xml:space="preserve"> For </w:t>
      </w:r>
      <w:r w:rsidR="00175ACF">
        <w:rPr>
          <w:color w:val="000000" w:themeColor="text1"/>
          <w:sz w:val="18"/>
          <w:szCs w:val="18"/>
        </w:rPr>
        <w:t xml:space="preserve">all </w:t>
      </w:r>
      <w:r w:rsidR="00175ACF" w:rsidRPr="0041178B">
        <w:rPr>
          <w:color w:val="000000" w:themeColor="text1"/>
          <w:sz w:val="18"/>
          <w:szCs w:val="18"/>
        </w:rPr>
        <w:t>HCoVs</w:t>
      </w:r>
      <w:r w:rsidR="00175ACF">
        <w:rPr>
          <w:color w:val="000000" w:themeColor="text1"/>
          <w:sz w:val="18"/>
          <w:szCs w:val="18"/>
        </w:rPr>
        <w:t xml:space="preserve"> except SARS-CoV-2</w:t>
      </w:r>
      <w:r w:rsidR="00175ACF" w:rsidRPr="0041178B">
        <w:rPr>
          <w:color w:val="000000" w:themeColor="text1"/>
          <w:sz w:val="18"/>
          <w:szCs w:val="18"/>
        </w:rPr>
        <w:t xml:space="preserve">, conservation was calculated from alignments of sequences </w:t>
      </w:r>
      <w:r w:rsidR="00175ACF">
        <w:rPr>
          <w:color w:val="000000" w:themeColor="text1"/>
          <w:sz w:val="18"/>
          <w:szCs w:val="18"/>
        </w:rPr>
        <w:t xml:space="preserve">that were </w:t>
      </w:r>
      <w:r w:rsidR="00175ACF" w:rsidRPr="0041178B">
        <w:rPr>
          <w:color w:val="000000" w:themeColor="text1"/>
          <w:sz w:val="18"/>
          <w:szCs w:val="18"/>
        </w:rPr>
        <w:t xml:space="preserve">contained in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41178B">
        <w:rPr>
          <w:color w:val="000000" w:themeColor="text1"/>
          <w:sz w:val="18"/>
          <w:szCs w:val="18"/>
        </w:rPr>
        <w:t>database shown in Fig.1</w:t>
      </w:r>
      <w:r w:rsidR="00175ACF">
        <w:rPr>
          <w:color w:val="000000" w:themeColor="text1"/>
          <w:sz w:val="18"/>
          <w:szCs w:val="18"/>
        </w:rPr>
        <w:t xml:space="preserve"> and Fig. 2</w:t>
      </w:r>
      <w:r w:rsidR="00175ACF" w:rsidRPr="00E949EE">
        <w:rPr>
          <w:color w:val="000000" w:themeColor="text1"/>
          <w:sz w:val="18"/>
          <w:szCs w:val="18"/>
        </w:rPr>
        <w:t xml:space="preserve">. For SARS-CoV-2,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E949EE">
        <w:rPr>
          <w:color w:val="000000" w:themeColor="text1"/>
          <w:sz w:val="18"/>
          <w:szCs w:val="18"/>
        </w:rPr>
        <w:t>conservation analysis was based on a globally representative multiple sequence alignment obtained from the Nextstrain SARS-CoV-2 open dataset. Conservation is expressed as the percentage of analyzed sequences within each CoV species that contain the complementary base</w:t>
      </w:r>
      <w:r w:rsidR="00175ACF">
        <w:rPr>
          <w:color w:val="000000" w:themeColor="text1"/>
          <w:sz w:val="18"/>
          <w:szCs w:val="18"/>
        </w:rPr>
        <w:t xml:space="preserve"> to the siRNA antisense strand</w:t>
      </w:r>
      <w:r w:rsidR="00175ACF" w:rsidRPr="00E949EE">
        <w:rPr>
          <w:color w:val="000000" w:themeColor="text1"/>
          <w:sz w:val="18"/>
          <w:szCs w:val="18"/>
        </w:rPr>
        <w:t xml:space="preserve">. </w:t>
      </w:r>
      <w:r w:rsidR="00175ACF" w:rsidRPr="00C14B25">
        <w:rPr>
          <w:color w:val="000000" w:themeColor="text1"/>
          <w:sz w:val="18"/>
          <w:szCs w:val="18"/>
        </w:rPr>
        <w:t xml:space="preserve">The conservation is indicated by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C14B25">
        <w:rPr>
          <w:color w:val="000000" w:themeColor="text1"/>
          <w:sz w:val="18"/>
          <w:szCs w:val="18"/>
        </w:rPr>
        <w:t>color code and % values given in cells.</w:t>
      </w:r>
    </w:p>
    <w:p w14:paraId="1263E6F5" w14:textId="77777777" w:rsidR="00175ACF" w:rsidRPr="00D8599B" w:rsidRDefault="00175ACF" w:rsidP="00175ACF">
      <w:pPr>
        <w:jc w:val="both"/>
        <w:rPr>
          <w:color w:val="000000" w:themeColor="text1"/>
          <w:sz w:val="18"/>
          <w:szCs w:val="18"/>
        </w:rPr>
      </w:pPr>
    </w:p>
    <w:p w14:paraId="1DA00B4A" w14:textId="77777777" w:rsidR="00175ACF" w:rsidRDefault="00175ACF" w:rsidP="00175ACF">
      <w:pPr>
        <w:rPr>
          <w:color w:val="000000" w:themeColor="text1"/>
          <w:sz w:val="18"/>
          <w:szCs w:val="18"/>
        </w:rPr>
      </w:pPr>
      <w:r w:rsidRPr="00D8599B">
        <w:rPr>
          <w:noProof/>
          <w:color w:val="000000" w:themeColor="text1"/>
          <w:sz w:val="18"/>
          <w:szCs w:val="18"/>
        </w:rPr>
        <w:drawing>
          <wp:inline distT="0" distB="0" distL="0" distR="0" wp14:anchorId="2F6235D4" wp14:editId="65B7E3F9">
            <wp:extent cx="5756910" cy="867600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67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04702" w14:textId="1CEE49C1" w:rsidR="00175ACF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lastRenderedPageBreak/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 w:rsidRPr="00F40780">
        <w:rPr>
          <w:b/>
          <w:bCs/>
          <w:color w:val="000000" w:themeColor="text1"/>
          <w:sz w:val="18"/>
          <w:szCs w:val="18"/>
        </w:rPr>
        <w:t>S6.</w:t>
      </w:r>
      <w:r w:rsidR="00175ACF" w:rsidRPr="00F40780">
        <w:rPr>
          <w:color w:val="000000" w:themeColor="text1"/>
          <w:sz w:val="18"/>
          <w:szCs w:val="18"/>
        </w:rPr>
        <w:t xml:space="preserve"> </w:t>
      </w:r>
      <w:r w:rsidR="00175ACF" w:rsidRPr="00F40780">
        <w:rPr>
          <w:b/>
          <w:bCs/>
          <w:color w:val="000000" w:themeColor="text1"/>
          <w:sz w:val="18"/>
          <w:szCs w:val="18"/>
        </w:rPr>
        <w:t xml:space="preserve">Conservation of individual nucleotide positions of the target </w:t>
      </w:r>
      <w:r w:rsidR="00175ACF" w:rsidRPr="00E949EE">
        <w:rPr>
          <w:b/>
          <w:bCs/>
          <w:color w:val="000000" w:themeColor="text1"/>
          <w:sz w:val="18"/>
          <w:szCs w:val="18"/>
        </w:rPr>
        <w:t>sites</w:t>
      </w:r>
      <w:r w:rsidR="00175ACF" w:rsidRPr="00F40780">
        <w:rPr>
          <w:b/>
          <w:bCs/>
          <w:color w:val="000000" w:themeColor="text1"/>
          <w:sz w:val="18"/>
          <w:szCs w:val="18"/>
        </w:rPr>
        <w:t xml:space="preserve"> of si88, si117, si123, si128, si135, and si174 across SARS-CoV-2 variants.</w:t>
      </w:r>
      <w:r w:rsidR="00175ACF" w:rsidRPr="00F40780">
        <w:rPr>
          <w:color w:val="000000" w:themeColor="text1"/>
          <w:sz w:val="18"/>
          <w:szCs w:val="18"/>
        </w:rPr>
        <w:t xml:space="preserve"> </w:t>
      </w:r>
      <w:r w:rsidR="00175ACF" w:rsidRPr="00E949EE">
        <w:rPr>
          <w:color w:val="000000" w:themeColor="text1"/>
          <w:sz w:val="18"/>
          <w:szCs w:val="18"/>
        </w:rPr>
        <w:t xml:space="preserve">The conservation was derived from </w:t>
      </w:r>
      <w:r w:rsidR="00175ACF" w:rsidRPr="00F40780">
        <w:rPr>
          <w:color w:val="000000" w:themeColor="text1"/>
          <w:sz w:val="18"/>
          <w:szCs w:val="18"/>
        </w:rPr>
        <w:t xml:space="preserve">approximately 200,000 SARS-CoV-2 genome sequences </w:t>
      </w:r>
      <w:r w:rsidR="00175ACF" w:rsidRPr="00E949EE">
        <w:rPr>
          <w:color w:val="000000" w:themeColor="text1"/>
          <w:sz w:val="18"/>
          <w:szCs w:val="18"/>
        </w:rPr>
        <w:t xml:space="preserve">that were </w:t>
      </w:r>
      <w:r w:rsidR="00175ACF" w:rsidRPr="00F40780">
        <w:rPr>
          <w:color w:val="000000" w:themeColor="text1"/>
          <w:sz w:val="18"/>
          <w:szCs w:val="18"/>
        </w:rPr>
        <w:t xml:space="preserve">retrieved from GISAID and grouped by variant. Conservation is expressed as the percentage of analyzed sequences within each </w:t>
      </w:r>
      <w:r w:rsidR="00175ACF" w:rsidRPr="00E949EE">
        <w:rPr>
          <w:color w:val="000000" w:themeColor="text1"/>
          <w:sz w:val="18"/>
          <w:szCs w:val="18"/>
        </w:rPr>
        <w:t>variant</w:t>
      </w:r>
      <w:r w:rsidR="00175ACF" w:rsidRPr="00F40780">
        <w:rPr>
          <w:color w:val="000000" w:themeColor="text1"/>
          <w:sz w:val="18"/>
          <w:szCs w:val="18"/>
        </w:rPr>
        <w:t xml:space="preserve"> that contain</w:t>
      </w:r>
      <w:r w:rsidR="00175ACF" w:rsidRPr="00E949EE">
        <w:rPr>
          <w:color w:val="000000" w:themeColor="text1"/>
          <w:sz w:val="18"/>
          <w:szCs w:val="18"/>
        </w:rPr>
        <w:t>ed</w:t>
      </w:r>
      <w:r w:rsidR="00175ACF" w:rsidRPr="00F40780">
        <w:rPr>
          <w:color w:val="000000" w:themeColor="text1"/>
          <w:sz w:val="18"/>
          <w:szCs w:val="18"/>
        </w:rPr>
        <w:t xml:space="preserve"> the </w:t>
      </w:r>
      <w:r w:rsidR="00175ACF" w:rsidRPr="00E949EE">
        <w:rPr>
          <w:color w:val="000000" w:themeColor="text1"/>
          <w:sz w:val="18"/>
          <w:szCs w:val="18"/>
        </w:rPr>
        <w:t>complementary base</w:t>
      </w:r>
      <w:r w:rsidR="00175ACF">
        <w:rPr>
          <w:color w:val="000000" w:themeColor="text1"/>
          <w:sz w:val="18"/>
          <w:szCs w:val="18"/>
        </w:rPr>
        <w:t xml:space="preserve"> </w:t>
      </w:r>
      <w:bookmarkStart w:id="0" w:name="OLE_LINK7"/>
      <w:r w:rsidR="00175ACF">
        <w:rPr>
          <w:color w:val="000000" w:themeColor="text1"/>
          <w:sz w:val="18"/>
          <w:szCs w:val="18"/>
        </w:rPr>
        <w:t>to the siRNA antisense strand</w:t>
      </w:r>
      <w:bookmarkEnd w:id="0"/>
      <w:r w:rsidR="00175ACF" w:rsidRPr="00E949EE">
        <w:rPr>
          <w:color w:val="000000" w:themeColor="text1"/>
          <w:sz w:val="18"/>
          <w:szCs w:val="18"/>
        </w:rPr>
        <w:t>.</w:t>
      </w:r>
      <w:r w:rsidR="00175ACF" w:rsidRPr="00F40780">
        <w:rPr>
          <w:color w:val="000000" w:themeColor="text1"/>
          <w:sz w:val="18"/>
          <w:szCs w:val="18"/>
        </w:rPr>
        <w:t xml:space="preserve"> </w:t>
      </w:r>
      <w:r w:rsidR="00175ACF" w:rsidRPr="00E949EE">
        <w:rPr>
          <w:color w:val="000000" w:themeColor="text1"/>
          <w:sz w:val="18"/>
          <w:szCs w:val="18"/>
        </w:rPr>
        <w:t xml:space="preserve">The conservation is indicated by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E949EE">
        <w:rPr>
          <w:color w:val="000000" w:themeColor="text1"/>
          <w:sz w:val="18"/>
          <w:szCs w:val="18"/>
        </w:rPr>
        <w:t>color code and % values given in cells.</w:t>
      </w:r>
      <w:r w:rsidR="00175ACF">
        <w:rPr>
          <w:color w:val="000000" w:themeColor="text1"/>
          <w:sz w:val="18"/>
          <w:szCs w:val="18"/>
        </w:rPr>
        <w:br w:type="page"/>
      </w:r>
    </w:p>
    <w:p w14:paraId="31A0D0E6" w14:textId="77777777" w:rsidR="00175ACF" w:rsidRPr="00E949EE" w:rsidRDefault="00175ACF" w:rsidP="00175ACF">
      <w:pPr>
        <w:jc w:val="both"/>
        <w:rPr>
          <w:color w:val="000000" w:themeColor="text1"/>
          <w:sz w:val="18"/>
          <w:szCs w:val="18"/>
          <w:highlight w:val="yellow"/>
        </w:rPr>
      </w:pPr>
      <w:r w:rsidRPr="00D8599B">
        <w:rPr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5AB1BF1E" wp14:editId="6FFDBECF">
            <wp:extent cx="5756910" cy="733742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3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AD1BD" w14:textId="77777777" w:rsidR="00175ACF" w:rsidRPr="00D8599B" w:rsidRDefault="00175ACF" w:rsidP="00175ACF">
      <w:pPr>
        <w:rPr>
          <w:color w:val="000000" w:themeColor="text1"/>
          <w:sz w:val="18"/>
          <w:szCs w:val="18"/>
        </w:rPr>
      </w:pPr>
    </w:p>
    <w:p w14:paraId="5FCCEC64" w14:textId="19572ADB" w:rsidR="00175ACF" w:rsidRPr="00D8599B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 w:rsidRPr="004C0F81">
        <w:rPr>
          <w:b/>
          <w:bCs/>
          <w:color w:val="000000" w:themeColor="text1"/>
          <w:sz w:val="18"/>
          <w:szCs w:val="18"/>
        </w:rPr>
        <w:t>S7.</w:t>
      </w:r>
      <w:r w:rsidR="00175ACF" w:rsidRPr="004C0F81">
        <w:rPr>
          <w:color w:val="000000" w:themeColor="text1"/>
          <w:sz w:val="18"/>
          <w:szCs w:val="18"/>
        </w:rPr>
        <w:t xml:space="preserve"> </w:t>
      </w:r>
      <w:r w:rsidR="00175ACF" w:rsidRPr="007D12E1">
        <w:rPr>
          <w:b/>
          <w:bCs/>
          <w:color w:val="000000" w:themeColor="text1"/>
          <w:sz w:val="18"/>
          <w:szCs w:val="18"/>
        </w:rPr>
        <w:t xml:space="preserve">Conservation of individual nucleotide positions of the target regions of </w:t>
      </w:r>
      <w:r w:rsidR="00175ACF" w:rsidRPr="004C0F81">
        <w:rPr>
          <w:b/>
          <w:bCs/>
          <w:color w:val="000000" w:themeColor="text1"/>
          <w:sz w:val="18"/>
          <w:szCs w:val="18"/>
        </w:rPr>
        <w:t>si175, si176, si191, si333, and si334 across SARS-CoV-2 variants.</w:t>
      </w:r>
      <w:r w:rsidR="00175ACF" w:rsidRPr="004C0F81">
        <w:rPr>
          <w:color w:val="000000" w:themeColor="text1"/>
          <w:sz w:val="18"/>
          <w:szCs w:val="18"/>
        </w:rPr>
        <w:t xml:space="preserve"> </w:t>
      </w:r>
      <w:r w:rsidR="00175ACF" w:rsidRPr="007D12E1">
        <w:rPr>
          <w:color w:val="000000" w:themeColor="text1"/>
          <w:sz w:val="18"/>
          <w:szCs w:val="18"/>
        </w:rPr>
        <w:t>The conservation was derived from approximately 200,000 SARS-CoV-2 genome sequences that were retrieved from GISAID and grouped by variant. Conservation is expressed as the percentage of analyzed sequences within each variant that contained the complementary base</w:t>
      </w:r>
      <w:r w:rsidR="00175ACF">
        <w:rPr>
          <w:color w:val="000000" w:themeColor="text1"/>
          <w:sz w:val="18"/>
          <w:szCs w:val="18"/>
        </w:rPr>
        <w:t xml:space="preserve"> to the siRNA antisense strand</w:t>
      </w:r>
      <w:r w:rsidR="00175ACF" w:rsidRPr="007D12E1">
        <w:rPr>
          <w:color w:val="000000" w:themeColor="text1"/>
          <w:sz w:val="18"/>
          <w:szCs w:val="18"/>
        </w:rPr>
        <w:t xml:space="preserve">. The conservation is indicated by </w:t>
      </w:r>
      <w:r w:rsidR="00175ACF">
        <w:rPr>
          <w:color w:val="000000" w:themeColor="text1"/>
          <w:sz w:val="18"/>
          <w:szCs w:val="18"/>
        </w:rPr>
        <w:t xml:space="preserve">the </w:t>
      </w:r>
      <w:r w:rsidR="00175ACF" w:rsidRPr="007D12E1">
        <w:rPr>
          <w:color w:val="000000" w:themeColor="text1"/>
          <w:sz w:val="18"/>
          <w:szCs w:val="18"/>
        </w:rPr>
        <w:t>color code and % values given in cells.</w:t>
      </w:r>
    </w:p>
    <w:p w14:paraId="5395A307" w14:textId="77777777" w:rsidR="00175ACF" w:rsidRDefault="00175ACF" w:rsidP="00175ACF">
      <w:pPr>
        <w:jc w:val="center"/>
        <w:rPr>
          <w:color w:val="000000" w:themeColor="text1"/>
          <w:sz w:val="18"/>
          <w:szCs w:val="18"/>
        </w:rPr>
      </w:pPr>
      <w:r w:rsidRPr="00D8599B">
        <w:rPr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748DEE07" wp14:editId="5DF6C4BD">
            <wp:extent cx="4572000" cy="1550670"/>
            <wp:effectExtent l="0" t="0" r="0" b="0"/>
            <wp:docPr id="83817558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C1BA9" w14:textId="77777777" w:rsidR="00175ACF" w:rsidRPr="00D8599B" w:rsidRDefault="00175ACF" w:rsidP="00175ACF">
      <w:pPr>
        <w:rPr>
          <w:color w:val="000000" w:themeColor="text1"/>
          <w:sz w:val="18"/>
          <w:szCs w:val="18"/>
        </w:rPr>
      </w:pPr>
    </w:p>
    <w:p w14:paraId="35DDED40" w14:textId="48DFB392" w:rsidR="00175ACF" w:rsidRPr="00D8599B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 w:rsidRPr="00D05A81">
        <w:rPr>
          <w:b/>
          <w:bCs/>
          <w:color w:val="000000" w:themeColor="text1"/>
          <w:sz w:val="18"/>
          <w:szCs w:val="18"/>
        </w:rPr>
        <w:t xml:space="preserve">S8. Mismatch analysis of siRNA target sites in HCoV reference genomes used for the design of luciferase reporters. </w:t>
      </w:r>
      <w:r w:rsidR="00175ACF" w:rsidRPr="00D05A81">
        <w:rPr>
          <w:color w:val="000000" w:themeColor="text1"/>
          <w:sz w:val="18"/>
          <w:szCs w:val="18"/>
        </w:rPr>
        <w:t xml:space="preserve">The table summarizes the number of mismatches </w:t>
      </w:r>
      <w:r w:rsidR="00175ACF">
        <w:rPr>
          <w:color w:val="000000" w:themeColor="text1"/>
          <w:sz w:val="18"/>
          <w:szCs w:val="18"/>
        </w:rPr>
        <w:t>between</w:t>
      </w:r>
      <w:r w:rsidR="00175ACF" w:rsidRPr="00D05A81">
        <w:rPr>
          <w:color w:val="000000" w:themeColor="text1"/>
          <w:sz w:val="18"/>
          <w:szCs w:val="18"/>
        </w:rPr>
        <w:t xml:space="preserve"> each siRNA and the corresponding </w:t>
      </w:r>
      <w:r w:rsidR="00175ACF">
        <w:rPr>
          <w:color w:val="000000" w:themeColor="text1"/>
          <w:sz w:val="18"/>
          <w:szCs w:val="18"/>
        </w:rPr>
        <w:t xml:space="preserve">HCoV </w:t>
      </w:r>
      <w:r w:rsidR="00175ACF" w:rsidRPr="00D05A81">
        <w:rPr>
          <w:color w:val="000000" w:themeColor="text1"/>
          <w:sz w:val="18"/>
          <w:szCs w:val="18"/>
        </w:rPr>
        <w:t>target sites derived from the reference genome sequences</w:t>
      </w:r>
      <w:r w:rsidR="00175ACF" w:rsidRPr="00477CAE">
        <w:rPr>
          <w:color w:val="000000" w:themeColor="text1"/>
          <w:sz w:val="18"/>
          <w:szCs w:val="18"/>
        </w:rPr>
        <w:t xml:space="preserve"> shown in Supplementary Figure S1</w:t>
      </w:r>
      <w:r w:rsidR="00175ACF" w:rsidRPr="00D05A81">
        <w:rPr>
          <w:color w:val="000000" w:themeColor="text1"/>
          <w:sz w:val="18"/>
          <w:szCs w:val="18"/>
        </w:rPr>
        <w:t>.</w:t>
      </w:r>
      <w:r w:rsidR="00175ACF" w:rsidRPr="00D8599B">
        <w:rPr>
          <w:color w:val="000000" w:themeColor="text1"/>
          <w:sz w:val="18"/>
          <w:szCs w:val="18"/>
        </w:rPr>
        <w:t xml:space="preserve"> Mismatches are grouped according to their position within the siRNA antisense strand as S (seed region, positions 2–8), C (central region, positions 9–12), and O (other positions, position 1 and positions 13–21). Color intensity reflects the total number of mismatches within each category.</w:t>
      </w:r>
    </w:p>
    <w:p w14:paraId="72676037" w14:textId="77777777" w:rsidR="00175ACF" w:rsidRDefault="00175ACF" w:rsidP="00175ACF">
      <w:pPr>
        <w:rPr>
          <w:color w:val="000000" w:themeColor="text1"/>
          <w:sz w:val="18"/>
          <w:szCs w:val="18"/>
        </w:rPr>
      </w:pPr>
    </w:p>
    <w:p w14:paraId="02E31DE3" w14:textId="77777777" w:rsidR="00175ACF" w:rsidRPr="00603F3C" w:rsidRDefault="00175ACF" w:rsidP="00175ACF">
      <w:pPr>
        <w:jc w:val="center"/>
        <w:rPr>
          <w:b/>
          <w:bCs/>
          <w:color w:val="000000" w:themeColor="text1"/>
          <w:sz w:val="18"/>
          <w:szCs w:val="18"/>
        </w:rPr>
      </w:pPr>
      <w:r w:rsidRPr="00603F3C">
        <w:rPr>
          <w:b/>
          <w:bCs/>
          <w:noProof/>
          <w:color w:val="000000" w:themeColor="text1"/>
          <w:sz w:val="18"/>
          <w:szCs w:val="18"/>
          <w:lang w:eastAsia="de-DE"/>
        </w:rPr>
        <w:drawing>
          <wp:inline distT="0" distB="0" distL="0" distR="0" wp14:anchorId="60D0468D" wp14:editId="312F66E4">
            <wp:extent cx="4258102" cy="1671009"/>
            <wp:effectExtent l="0" t="0" r="0" b="571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58" cy="167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E4356" w14:textId="0CE51B8D" w:rsidR="00175ACF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>
        <w:rPr>
          <w:b/>
          <w:bCs/>
          <w:color w:val="000000" w:themeColor="text1"/>
          <w:sz w:val="18"/>
          <w:szCs w:val="18"/>
        </w:rPr>
        <w:t>S9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. Evaluation of siRNA activity against target site </w:t>
      </w:r>
      <w:r w:rsidR="00175ACF">
        <w:rPr>
          <w:b/>
          <w:bCs/>
          <w:color w:val="000000" w:themeColor="text1"/>
          <w:sz w:val="18"/>
          <w:szCs w:val="18"/>
        </w:rPr>
        <w:t>variations derived from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>
        <w:rPr>
          <w:b/>
          <w:bCs/>
          <w:color w:val="000000" w:themeColor="text1"/>
          <w:sz w:val="18"/>
          <w:szCs w:val="18"/>
        </w:rPr>
        <w:t>H</w:t>
      </w:r>
      <w:r w:rsidR="00175ACF" w:rsidRPr="00603F3C">
        <w:rPr>
          <w:b/>
          <w:bCs/>
          <w:color w:val="000000" w:themeColor="text1"/>
          <w:sz w:val="18"/>
          <w:szCs w:val="18"/>
        </w:rPr>
        <w:t>CoVs using dual-luciferase reporters including negative knockdown values.</w:t>
      </w:r>
      <w:r w:rsidR="00175ACF" w:rsidRPr="00603F3C">
        <w:rPr>
          <w:color w:val="000000" w:themeColor="text1"/>
          <w:sz w:val="18"/>
          <w:szCs w:val="18"/>
        </w:rPr>
        <w:t xml:space="preserve"> siRNAs were co-transfected at a dose representing 100 x IC</w:t>
      </w:r>
      <w:r w:rsidR="00175ACF" w:rsidRPr="00603F3C">
        <w:rPr>
          <w:color w:val="000000" w:themeColor="text1"/>
          <w:sz w:val="18"/>
          <w:szCs w:val="18"/>
          <w:vertAlign w:val="subscript"/>
        </w:rPr>
        <w:t>50</w:t>
      </w:r>
      <w:r w:rsidR="00175ACF" w:rsidRPr="00603F3C">
        <w:rPr>
          <w:color w:val="000000" w:themeColor="text1"/>
          <w:sz w:val="18"/>
          <w:szCs w:val="18"/>
        </w:rPr>
        <w:t xml:space="preserve"> value</w:t>
      </w:r>
      <w:r w:rsidR="00175ACF">
        <w:rPr>
          <w:color w:val="000000" w:themeColor="text1"/>
          <w:sz w:val="18"/>
          <w:szCs w:val="18"/>
        </w:rPr>
        <w:t>s</w:t>
      </w:r>
      <w:r w:rsidR="00175ACF" w:rsidRPr="00603F3C">
        <w:rPr>
          <w:color w:val="000000" w:themeColor="text1"/>
          <w:sz w:val="18"/>
          <w:szCs w:val="18"/>
        </w:rPr>
        <w:t>, along with plasmids containing the respective version of the siRNA target site in the 3´UTR of</w:t>
      </w:r>
      <w:r w:rsidR="00175ACF" w:rsidRPr="00603F3C">
        <w:rPr>
          <w:sz w:val="18"/>
          <w:szCs w:val="18"/>
        </w:rPr>
        <w:t xml:space="preserve"> </w:t>
      </w:r>
      <w:r w:rsidR="00175ACF" w:rsidRPr="00603F3C">
        <w:rPr>
          <w:i/>
          <w:iCs/>
          <w:color w:val="000000" w:themeColor="text1"/>
          <w:sz w:val="18"/>
          <w:szCs w:val="18"/>
        </w:rPr>
        <w:t>Renilla</w:t>
      </w:r>
      <w:r w:rsidR="00175ACF" w:rsidRPr="00603F3C">
        <w:rPr>
          <w:color w:val="000000" w:themeColor="text1"/>
          <w:sz w:val="18"/>
          <w:szCs w:val="18"/>
        </w:rPr>
        <w:t xml:space="preserve"> luciferase (rLuc). Data were normalized to the knockdown efficiency observed for the SARS-CoV-2 reporter. Data represent mean ± SD (n = 3 to 6).</w:t>
      </w:r>
    </w:p>
    <w:p w14:paraId="562AEB3C" w14:textId="77777777" w:rsidR="00175ACF" w:rsidRDefault="00175ACF" w:rsidP="00175ACF">
      <w:pPr>
        <w:jc w:val="both"/>
        <w:rPr>
          <w:color w:val="000000" w:themeColor="text1"/>
          <w:sz w:val="18"/>
          <w:szCs w:val="18"/>
        </w:rPr>
      </w:pPr>
    </w:p>
    <w:p w14:paraId="6A3432B1" w14:textId="77777777" w:rsidR="00175ACF" w:rsidRPr="00603F3C" w:rsidRDefault="00175ACF" w:rsidP="00175ACF">
      <w:pPr>
        <w:jc w:val="center"/>
        <w:rPr>
          <w:b/>
          <w:bCs/>
          <w:color w:val="000000" w:themeColor="text1"/>
          <w:sz w:val="18"/>
          <w:szCs w:val="18"/>
        </w:rPr>
      </w:pPr>
      <w:r w:rsidRPr="00603F3C">
        <w:rPr>
          <w:b/>
          <w:bCs/>
          <w:noProof/>
          <w:color w:val="000000" w:themeColor="text1"/>
          <w:sz w:val="18"/>
          <w:szCs w:val="18"/>
          <w:lang w:eastAsia="de-DE"/>
        </w:rPr>
        <w:drawing>
          <wp:inline distT="0" distB="0" distL="0" distR="0" wp14:anchorId="028B003D" wp14:editId="7F4039CF">
            <wp:extent cx="3125470" cy="1727145"/>
            <wp:effectExtent l="0" t="0" r="0" b="698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17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9B5F" w14:textId="71A8BDC0" w:rsidR="00175ACF" w:rsidRPr="006B0739" w:rsidRDefault="00D95E57" w:rsidP="00175ACF">
      <w:pPr>
        <w:jc w:val="both"/>
        <w:rPr>
          <w:color w:val="000000" w:themeColor="text1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Fig</w:t>
      </w:r>
      <w:r w:rsidRPr="00603F3C">
        <w:rPr>
          <w:b/>
          <w:bCs/>
          <w:color w:val="000000" w:themeColor="text1"/>
          <w:sz w:val="18"/>
          <w:szCs w:val="18"/>
        </w:rPr>
        <w:t xml:space="preserve"> </w:t>
      </w:r>
      <w:r w:rsidR="00175ACF">
        <w:rPr>
          <w:b/>
          <w:bCs/>
          <w:color w:val="000000" w:themeColor="text1"/>
          <w:sz w:val="18"/>
          <w:szCs w:val="18"/>
        </w:rPr>
        <w:t>S10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. Antiviral activity of </w:t>
      </w:r>
      <w:r w:rsidR="00175ACF">
        <w:rPr>
          <w:b/>
          <w:bCs/>
          <w:color w:val="000000" w:themeColor="text1"/>
          <w:sz w:val="18"/>
          <w:szCs w:val="18"/>
        </w:rPr>
        <w:t xml:space="preserve">selected </w:t>
      </w:r>
      <w:r w:rsidR="00175ACF" w:rsidRPr="00603F3C">
        <w:rPr>
          <w:b/>
          <w:bCs/>
          <w:color w:val="000000" w:themeColor="text1"/>
          <w:sz w:val="18"/>
          <w:szCs w:val="18"/>
        </w:rPr>
        <w:t>siRNA</w:t>
      </w:r>
      <w:r w:rsidR="00175ACF">
        <w:rPr>
          <w:b/>
          <w:bCs/>
          <w:color w:val="000000" w:themeColor="text1"/>
          <w:sz w:val="18"/>
          <w:szCs w:val="18"/>
        </w:rPr>
        <w:t>s</w:t>
      </w:r>
      <w:r w:rsidR="00175ACF" w:rsidRPr="00603F3C">
        <w:rPr>
          <w:b/>
          <w:bCs/>
          <w:color w:val="000000" w:themeColor="text1"/>
          <w:sz w:val="18"/>
          <w:szCs w:val="18"/>
        </w:rPr>
        <w:t xml:space="preserve"> against HCoV-NL63. </w:t>
      </w:r>
      <w:r w:rsidR="00175ACF" w:rsidRPr="00603F3C">
        <w:rPr>
          <w:color w:val="000000" w:themeColor="text1"/>
          <w:sz w:val="18"/>
          <w:szCs w:val="18"/>
        </w:rPr>
        <w:t xml:space="preserve">Chemically modified siRNA were reverse transfection </w:t>
      </w:r>
      <w:r w:rsidR="00175ACF">
        <w:rPr>
          <w:color w:val="000000" w:themeColor="text1"/>
          <w:sz w:val="18"/>
          <w:szCs w:val="18"/>
        </w:rPr>
        <w:t xml:space="preserve">into Huh7.5 cells </w:t>
      </w:r>
      <w:r w:rsidR="00175ACF" w:rsidRPr="00603F3C">
        <w:rPr>
          <w:color w:val="000000" w:themeColor="text1"/>
          <w:sz w:val="18"/>
          <w:szCs w:val="18"/>
        </w:rPr>
        <w:t>at the indicated siRNA concentrations using Lipofectamine RNAiMAX</w:t>
      </w:r>
      <w:r w:rsidR="00175ACF">
        <w:rPr>
          <w:color w:val="000000" w:themeColor="text1"/>
          <w:sz w:val="18"/>
          <w:szCs w:val="18"/>
        </w:rPr>
        <w:t xml:space="preserve"> and</w:t>
      </w:r>
      <w:r w:rsidR="00175ACF" w:rsidRPr="00603F3C">
        <w:rPr>
          <w:color w:val="000000" w:themeColor="text1"/>
          <w:sz w:val="18"/>
          <w:szCs w:val="18"/>
        </w:rPr>
        <w:t xml:space="preserve"> 4 hours </w:t>
      </w:r>
      <w:r w:rsidR="00175ACF">
        <w:rPr>
          <w:color w:val="000000" w:themeColor="text1"/>
          <w:sz w:val="18"/>
          <w:szCs w:val="18"/>
        </w:rPr>
        <w:t>later infected</w:t>
      </w:r>
      <w:r w:rsidR="00175ACF" w:rsidRPr="00603F3C">
        <w:rPr>
          <w:color w:val="000000" w:themeColor="text1"/>
          <w:sz w:val="18"/>
          <w:szCs w:val="18"/>
        </w:rPr>
        <w:t xml:space="preserve"> with HCoV-NL63 (MOI = 0.1). Viral replication was quantified by RT-qPCR from cell lysates 48 hours post</w:t>
      </w:r>
      <w:r w:rsidR="00175ACF">
        <w:rPr>
          <w:color w:val="000000" w:themeColor="text1"/>
          <w:sz w:val="18"/>
          <w:szCs w:val="18"/>
        </w:rPr>
        <w:t xml:space="preserve"> </w:t>
      </w:r>
      <w:r w:rsidR="00175ACF" w:rsidRPr="00603F3C">
        <w:rPr>
          <w:color w:val="000000" w:themeColor="text1"/>
          <w:sz w:val="18"/>
          <w:szCs w:val="18"/>
        </w:rPr>
        <w:t xml:space="preserve">infection. Bars represent mean ± SD (n=3). Statistical </w:t>
      </w:r>
      <w:r w:rsidR="00175ACF">
        <w:rPr>
          <w:color w:val="000000" w:themeColor="text1"/>
          <w:sz w:val="18"/>
          <w:szCs w:val="18"/>
        </w:rPr>
        <w:t>differences between CoV-specific siRNAs and the control siRNA (Ctrl) were</w:t>
      </w:r>
      <w:r w:rsidR="00175ACF" w:rsidRPr="00603F3C">
        <w:rPr>
          <w:color w:val="000000" w:themeColor="text1"/>
          <w:sz w:val="18"/>
          <w:szCs w:val="18"/>
        </w:rPr>
        <w:t xml:space="preserve"> </w:t>
      </w:r>
      <w:r w:rsidR="00175ACF">
        <w:rPr>
          <w:color w:val="000000" w:themeColor="text1"/>
          <w:sz w:val="18"/>
          <w:szCs w:val="18"/>
        </w:rPr>
        <w:t>calculated</w:t>
      </w:r>
      <w:r w:rsidR="00175ACF" w:rsidRPr="00603F3C">
        <w:rPr>
          <w:color w:val="000000" w:themeColor="text1"/>
          <w:sz w:val="18"/>
          <w:szCs w:val="18"/>
        </w:rPr>
        <w:t xml:space="preserve"> using Brown–Forsythe and Welch ANOVA followed by Dunnett’s T3 multiple comparisons tes</w:t>
      </w:r>
      <w:r w:rsidR="00175ACF">
        <w:rPr>
          <w:color w:val="000000" w:themeColor="text1"/>
          <w:sz w:val="18"/>
          <w:szCs w:val="18"/>
        </w:rPr>
        <w:t>t</w:t>
      </w:r>
      <w:r w:rsidR="00175ACF" w:rsidRPr="00603F3C">
        <w:rPr>
          <w:color w:val="000000" w:themeColor="text1"/>
          <w:sz w:val="18"/>
          <w:szCs w:val="18"/>
        </w:rPr>
        <w:t>. ns = non-significant</w:t>
      </w:r>
      <w:r w:rsidR="00175ACF" w:rsidRPr="00603F3C" w:rsidDel="001E6ACD">
        <w:rPr>
          <w:color w:val="000000" w:themeColor="text1"/>
          <w:sz w:val="18"/>
          <w:szCs w:val="18"/>
        </w:rPr>
        <w:t xml:space="preserve"> </w:t>
      </w:r>
      <w:r w:rsidR="00175ACF">
        <w:rPr>
          <w:b/>
          <w:bCs/>
          <w:color w:val="000000" w:themeColor="text1"/>
          <w:sz w:val="18"/>
          <w:szCs w:val="18"/>
        </w:rPr>
        <w:br w:type="page"/>
      </w:r>
    </w:p>
    <w:p w14:paraId="0D1A7B02" w14:textId="21F16F26" w:rsidR="00175ACF" w:rsidRPr="00603F3C" w:rsidRDefault="00175ACF" w:rsidP="00175ACF">
      <w:pPr>
        <w:rPr>
          <w:color w:val="000000" w:themeColor="text1"/>
          <w:sz w:val="18"/>
          <w:szCs w:val="18"/>
        </w:rPr>
      </w:pPr>
      <w:r w:rsidRPr="00603F3C">
        <w:rPr>
          <w:b/>
          <w:bCs/>
          <w:color w:val="000000" w:themeColor="text1"/>
          <w:sz w:val="18"/>
          <w:szCs w:val="18"/>
        </w:rPr>
        <w:lastRenderedPageBreak/>
        <w:t>Table S1. Primer and probe sequences used for RT-qPCR analysis</w:t>
      </w:r>
    </w:p>
    <w:tbl>
      <w:tblPr>
        <w:tblStyle w:val="Tabellen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672"/>
      </w:tblGrid>
      <w:tr w:rsidR="00175ACF" w:rsidRPr="00603F3C" w14:paraId="357B64E4" w14:textId="77777777" w:rsidTr="00FD0FC2">
        <w:tc>
          <w:tcPr>
            <w:tcW w:w="1985" w:type="dxa"/>
          </w:tcPr>
          <w:p w14:paraId="4BEDB9FE" w14:textId="77777777" w:rsidR="00175ACF" w:rsidRPr="00603F3C" w:rsidRDefault="00175ACF" w:rsidP="00FD0F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03F3C">
              <w:rPr>
                <w:b/>
                <w:bCs/>
                <w:color w:val="000000" w:themeColor="text1"/>
                <w:sz w:val="18"/>
                <w:szCs w:val="18"/>
              </w:rPr>
              <w:t>Primer/Probe Name</w:t>
            </w:r>
          </w:p>
        </w:tc>
        <w:tc>
          <w:tcPr>
            <w:tcW w:w="2410" w:type="dxa"/>
          </w:tcPr>
          <w:p w14:paraId="7A051CF0" w14:textId="77777777" w:rsidR="00175ACF" w:rsidRPr="00603F3C" w:rsidRDefault="00175ACF" w:rsidP="00FD0F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03F3C">
              <w:rPr>
                <w:b/>
                <w:bCs/>
                <w:color w:val="000000" w:themeColor="text1"/>
                <w:sz w:val="18"/>
                <w:szCs w:val="18"/>
              </w:rPr>
              <w:t>Target</w:t>
            </w:r>
          </w:p>
        </w:tc>
        <w:tc>
          <w:tcPr>
            <w:tcW w:w="4672" w:type="dxa"/>
          </w:tcPr>
          <w:p w14:paraId="313410F5" w14:textId="77777777" w:rsidR="00175ACF" w:rsidRPr="00603F3C" w:rsidRDefault="00175ACF" w:rsidP="00FD0FC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03F3C">
              <w:rPr>
                <w:b/>
                <w:bCs/>
                <w:color w:val="000000" w:themeColor="text1"/>
                <w:sz w:val="18"/>
                <w:szCs w:val="18"/>
              </w:rPr>
              <w:t>Sequence (5’-3’)</w:t>
            </w:r>
          </w:p>
        </w:tc>
      </w:tr>
      <w:tr w:rsidR="00175ACF" w:rsidRPr="00603F3C" w14:paraId="1AF2B4F8" w14:textId="77777777" w:rsidTr="00FD0FC2">
        <w:tc>
          <w:tcPr>
            <w:tcW w:w="1985" w:type="dxa"/>
          </w:tcPr>
          <w:p w14:paraId="59DA492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OC43-RdRP_fw</w:t>
            </w:r>
          </w:p>
        </w:tc>
        <w:tc>
          <w:tcPr>
            <w:tcW w:w="2410" w:type="dxa"/>
          </w:tcPr>
          <w:p w14:paraId="2635649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HCoV-OC43 RNA-dependent RNA polymerase (Nsp12)</w:t>
            </w:r>
          </w:p>
        </w:tc>
        <w:tc>
          <w:tcPr>
            <w:tcW w:w="4672" w:type="dxa"/>
          </w:tcPr>
          <w:p w14:paraId="695FCAC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TATGGTGGCTGGGATGATATGTTAC</w:t>
            </w:r>
          </w:p>
        </w:tc>
      </w:tr>
      <w:tr w:rsidR="00175ACF" w:rsidRPr="00603F3C" w14:paraId="210C4539" w14:textId="77777777" w:rsidTr="00FD0FC2">
        <w:tc>
          <w:tcPr>
            <w:tcW w:w="1985" w:type="dxa"/>
          </w:tcPr>
          <w:p w14:paraId="6C1559EB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OC43-RdRP_rev</w:t>
            </w:r>
          </w:p>
        </w:tc>
        <w:tc>
          <w:tcPr>
            <w:tcW w:w="2410" w:type="dxa"/>
          </w:tcPr>
          <w:p w14:paraId="0A2785AF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HCoV-OC43 RNA-dependent RNA polymerase (Nsp12)</w:t>
            </w:r>
          </w:p>
        </w:tc>
        <w:tc>
          <w:tcPr>
            <w:tcW w:w="4672" w:type="dxa"/>
          </w:tcPr>
          <w:p w14:paraId="2940410C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AGGTTTGGCATAGCACGATCACACTT</w:t>
            </w:r>
          </w:p>
        </w:tc>
      </w:tr>
      <w:tr w:rsidR="00175ACF" w:rsidRPr="00603F3C" w14:paraId="0537674D" w14:textId="77777777" w:rsidTr="00FD0FC2">
        <w:tc>
          <w:tcPr>
            <w:tcW w:w="1985" w:type="dxa"/>
          </w:tcPr>
          <w:p w14:paraId="6EC869B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OC43-RdRP_probe</w:t>
            </w:r>
          </w:p>
        </w:tc>
        <w:tc>
          <w:tcPr>
            <w:tcW w:w="2410" w:type="dxa"/>
          </w:tcPr>
          <w:p w14:paraId="198C21F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HCoV-OC43 RNA-dependent RNA polymerase (Nsp12)</w:t>
            </w:r>
          </w:p>
        </w:tc>
        <w:tc>
          <w:tcPr>
            <w:tcW w:w="4672" w:type="dxa"/>
          </w:tcPr>
          <w:p w14:paraId="2FFFD912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FAM- ACAATCCTGTACTTATGGGTTGGGATTATCCT- BHQ1</w:t>
            </w:r>
          </w:p>
        </w:tc>
      </w:tr>
      <w:tr w:rsidR="00175ACF" w:rsidRPr="00603F3C" w14:paraId="2AFB4C0B" w14:textId="77777777" w:rsidTr="00FD0FC2">
        <w:tc>
          <w:tcPr>
            <w:tcW w:w="1985" w:type="dxa"/>
          </w:tcPr>
          <w:p w14:paraId="3982ADB2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OC43_NC_fw</w:t>
            </w:r>
          </w:p>
        </w:tc>
        <w:tc>
          <w:tcPr>
            <w:tcW w:w="2410" w:type="dxa"/>
          </w:tcPr>
          <w:p w14:paraId="654E4C65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HCoV-OC43 nucleocapsid protein</w:t>
            </w:r>
          </w:p>
        </w:tc>
        <w:tc>
          <w:tcPr>
            <w:tcW w:w="4672" w:type="dxa"/>
          </w:tcPr>
          <w:p w14:paraId="07D5AA8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CGATGAGGCTATTCCGACTAGGT</w:t>
            </w:r>
          </w:p>
        </w:tc>
      </w:tr>
      <w:tr w:rsidR="00175ACF" w:rsidRPr="00603F3C" w14:paraId="0E6CC476" w14:textId="77777777" w:rsidTr="00FD0FC2">
        <w:tc>
          <w:tcPr>
            <w:tcW w:w="1985" w:type="dxa"/>
          </w:tcPr>
          <w:p w14:paraId="05A0FD6B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OC43_NC_rev</w:t>
            </w:r>
          </w:p>
        </w:tc>
        <w:tc>
          <w:tcPr>
            <w:tcW w:w="2410" w:type="dxa"/>
          </w:tcPr>
          <w:p w14:paraId="0C26A6EC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HCoV-OC43 nucleocapsid protein</w:t>
            </w:r>
          </w:p>
        </w:tc>
        <w:tc>
          <w:tcPr>
            <w:tcW w:w="4672" w:type="dxa"/>
          </w:tcPr>
          <w:p w14:paraId="41DE764A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CCTTCCTGAGCCTTCAATATAGTAACC</w:t>
            </w:r>
          </w:p>
        </w:tc>
      </w:tr>
      <w:tr w:rsidR="00175ACF" w:rsidRPr="00603F3C" w14:paraId="2DE2412F" w14:textId="77777777" w:rsidTr="00FD0FC2">
        <w:tc>
          <w:tcPr>
            <w:tcW w:w="1985" w:type="dxa"/>
          </w:tcPr>
          <w:p w14:paraId="7DB9929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OC43_NC_probe</w:t>
            </w:r>
          </w:p>
        </w:tc>
        <w:tc>
          <w:tcPr>
            <w:tcW w:w="2410" w:type="dxa"/>
          </w:tcPr>
          <w:p w14:paraId="5339C61B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HCoV-OC43 nucleocapsid protein</w:t>
            </w:r>
          </w:p>
        </w:tc>
        <w:tc>
          <w:tcPr>
            <w:tcW w:w="4672" w:type="dxa"/>
          </w:tcPr>
          <w:p w14:paraId="6A71E16F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FAM- TCCGCCTGGCACGGTACTCCCT- BHQ1</w:t>
            </w:r>
          </w:p>
        </w:tc>
      </w:tr>
      <w:tr w:rsidR="00175ACF" w:rsidRPr="00603F3C" w14:paraId="0A7EE48C" w14:textId="77777777" w:rsidTr="00FD0FC2">
        <w:tc>
          <w:tcPr>
            <w:tcW w:w="1985" w:type="dxa"/>
          </w:tcPr>
          <w:p w14:paraId="5BEB6417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NL63_NC_fw</w:t>
            </w:r>
          </w:p>
        </w:tc>
        <w:tc>
          <w:tcPr>
            <w:tcW w:w="2410" w:type="dxa"/>
          </w:tcPr>
          <w:p w14:paraId="706BB326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HCoV-NL63 nucleocapsid protein</w:t>
            </w:r>
          </w:p>
        </w:tc>
        <w:tc>
          <w:tcPr>
            <w:tcW w:w="4672" w:type="dxa"/>
          </w:tcPr>
          <w:p w14:paraId="6EC4AF1D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GCGTGTTCCTACCAGAGAGGA</w:t>
            </w:r>
          </w:p>
        </w:tc>
      </w:tr>
      <w:tr w:rsidR="00175ACF" w:rsidRPr="00603F3C" w14:paraId="57E75BC7" w14:textId="77777777" w:rsidTr="00FD0FC2">
        <w:tc>
          <w:tcPr>
            <w:tcW w:w="1985" w:type="dxa"/>
          </w:tcPr>
          <w:p w14:paraId="41128FD3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NL63_NC_rev</w:t>
            </w:r>
          </w:p>
        </w:tc>
        <w:tc>
          <w:tcPr>
            <w:tcW w:w="2410" w:type="dxa"/>
          </w:tcPr>
          <w:p w14:paraId="002457A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HCoV-NL63 nucleocapsid protein</w:t>
            </w:r>
          </w:p>
        </w:tc>
        <w:tc>
          <w:tcPr>
            <w:tcW w:w="4672" w:type="dxa"/>
          </w:tcPr>
          <w:p w14:paraId="0D42D4B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GCAAGCTGTGGAAAACCTTTGGCA</w:t>
            </w:r>
          </w:p>
        </w:tc>
      </w:tr>
      <w:tr w:rsidR="00175ACF" w:rsidRPr="00603F3C" w14:paraId="1E2B33D1" w14:textId="77777777" w:rsidTr="00FD0FC2">
        <w:tc>
          <w:tcPr>
            <w:tcW w:w="1985" w:type="dxa"/>
          </w:tcPr>
          <w:p w14:paraId="61B8CDB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NL63_NC_probe</w:t>
            </w:r>
          </w:p>
        </w:tc>
        <w:tc>
          <w:tcPr>
            <w:tcW w:w="2410" w:type="dxa"/>
          </w:tcPr>
          <w:p w14:paraId="09B85CF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HCoV-NL63 nucleocapsid protein</w:t>
            </w:r>
          </w:p>
        </w:tc>
        <w:tc>
          <w:tcPr>
            <w:tcW w:w="4672" w:type="dxa"/>
          </w:tcPr>
          <w:p w14:paraId="00D24845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FAM- ATGTTATTCAGTGCTTTGGTCCTCGTGAT- TAM</w:t>
            </w:r>
          </w:p>
        </w:tc>
      </w:tr>
      <w:tr w:rsidR="00175ACF" w:rsidRPr="00603F3C" w14:paraId="51B6BA9A" w14:textId="77777777" w:rsidTr="00FD0FC2">
        <w:tc>
          <w:tcPr>
            <w:tcW w:w="1985" w:type="dxa"/>
          </w:tcPr>
          <w:p w14:paraId="7A6FADF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SARS1_RdRP_fw</w:t>
            </w:r>
          </w:p>
        </w:tc>
        <w:tc>
          <w:tcPr>
            <w:tcW w:w="2410" w:type="dxa"/>
          </w:tcPr>
          <w:p w14:paraId="2971EEA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SARS-CoV-1 RDRP</w:t>
            </w:r>
          </w:p>
        </w:tc>
        <w:tc>
          <w:tcPr>
            <w:tcW w:w="4672" w:type="dxa"/>
          </w:tcPr>
          <w:p w14:paraId="12DD5FF3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CGTCTGCGGAATGTGGAAAG</w:t>
            </w:r>
          </w:p>
        </w:tc>
      </w:tr>
      <w:tr w:rsidR="00175ACF" w:rsidRPr="00603F3C" w14:paraId="507D7191" w14:textId="77777777" w:rsidTr="00FD0FC2">
        <w:tc>
          <w:tcPr>
            <w:tcW w:w="1985" w:type="dxa"/>
          </w:tcPr>
          <w:p w14:paraId="6A21912A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SARS1/2_RdRP_rev</w:t>
            </w:r>
          </w:p>
        </w:tc>
        <w:tc>
          <w:tcPr>
            <w:tcW w:w="2410" w:type="dxa"/>
          </w:tcPr>
          <w:p w14:paraId="24CAF5B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SARS-CoV-1 RDRP</w:t>
            </w:r>
          </w:p>
        </w:tc>
        <w:tc>
          <w:tcPr>
            <w:tcW w:w="4672" w:type="dxa"/>
          </w:tcPr>
          <w:p w14:paraId="19403D5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TAAGACGGGCTGCACTTACA</w:t>
            </w:r>
          </w:p>
        </w:tc>
      </w:tr>
      <w:tr w:rsidR="00175ACF" w:rsidRPr="00603F3C" w14:paraId="00D925CD" w14:textId="77777777" w:rsidTr="00FD0FC2">
        <w:tc>
          <w:tcPr>
            <w:tcW w:w="1985" w:type="dxa"/>
          </w:tcPr>
          <w:p w14:paraId="777AAE66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SARS1_N_fw</w:t>
            </w:r>
          </w:p>
        </w:tc>
        <w:tc>
          <w:tcPr>
            <w:tcW w:w="2410" w:type="dxa"/>
          </w:tcPr>
          <w:p w14:paraId="38818062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SARS-CoV-1 nucleocapsid protein</w:t>
            </w:r>
          </w:p>
        </w:tc>
        <w:tc>
          <w:tcPr>
            <w:tcW w:w="4672" w:type="dxa"/>
          </w:tcPr>
          <w:p w14:paraId="5B26F6DB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GACCCCAATCAAACCAACGT</w:t>
            </w:r>
          </w:p>
        </w:tc>
      </w:tr>
      <w:tr w:rsidR="00175ACF" w:rsidRPr="00603F3C" w14:paraId="65E51A14" w14:textId="77777777" w:rsidTr="00FD0FC2">
        <w:tc>
          <w:tcPr>
            <w:tcW w:w="1985" w:type="dxa"/>
          </w:tcPr>
          <w:p w14:paraId="258BCEB7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SARS1_N_rev</w:t>
            </w:r>
          </w:p>
        </w:tc>
        <w:tc>
          <w:tcPr>
            <w:tcW w:w="2410" w:type="dxa"/>
          </w:tcPr>
          <w:p w14:paraId="7F860085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SARS-CoV-1 nucleocapsid protein</w:t>
            </w:r>
          </w:p>
        </w:tc>
        <w:tc>
          <w:tcPr>
            <w:tcW w:w="4672" w:type="dxa"/>
          </w:tcPr>
          <w:p w14:paraId="52CEE2F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TCTGGTTATTGTCAGTTGAATCTG</w:t>
            </w:r>
          </w:p>
        </w:tc>
      </w:tr>
      <w:tr w:rsidR="00175ACF" w:rsidRPr="00603F3C" w14:paraId="39B85425" w14:textId="77777777" w:rsidTr="00FD0FC2">
        <w:tc>
          <w:tcPr>
            <w:tcW w:w="1985" w:type="dxa"/>
          </w:tcPr>
          <w:p w14:paraId="21266C00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SARS2_RdRP_fw</w:t>
            </w:r>
          </w:p>
        </w:tc>
        <w:tc>
          <w:tcPr>
            <w:tcW w:w="2410" w:type="dxa"/>
          </w:tcPr>
          <w:p w14:paraId="5A0A03B5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SARS-CoV-2 RDRP</w:t>
            </w:r>
          </w:p>
        </w:tc>
        <w:tc>
          <w:tcPr>
            <w:tcW w:w="4672" w:type="dxa"/>
          </w:tcPr>
          <w:p w14:paraId="4D3D0A13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CGTCTGCGGTATGTGGAAAG</w:t>
            </w:r>
          </w:p>
        </w:tc>
      </w:tr>
      <w:tr w:rsidR="00175ACF" w:rsidRPr="00603F3C" w14:paraId="7BA614BB" w14:textId="77777777" w:rsidTr="00FD0FC2">
        <w:tc>
          <w:tcPr>
            <w:tcW w:w="1985" w:type="dxa"/>
          </w:tcPr>
          <w:p w14:paraId="6F80CFBA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SARS2_N_fw</w:t>
            </w:r>
          </w:p>
        </w:tc>
        <w:tc>
          <w:tcPr>
            <w:tcW w:w="2410" w:type="dxa"/>
          </w:tcPr>
          <w:p w14:paraId="3BAE0CEE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SARS-CoV-2 nucleocapsid protein</w:t>
            </w:r>
          </w:p>
        </w:tc>
        <w:tc>
          <w:tcPr>
            <w:tcW w:w="4672" w:type="dxa"/>
          </w:tcPr>
          <w:p w14:paraId="1F32D1C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GACCCCAAAATCAGCGAAAT</w:t>
            </w:r>
          </w:p>
        </w:tc>
      </w:tr>
      <w:tr w:rsidR="00175ACF" w:rsidRPr="00603F3C" w14:paraId="2E4BDE55" w14:textId="77777777" w:rsidTr="00FD0FC2">
        <w:tc>
          <w:tcPr>
            <w:tcW w:w="1985" w:type="dxa"/>
          </w:tcPr>
          <w:p w14:paraId="2D76438B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SARS2_N_rev</w:t>
            </w:r>
          </w:p>
        </w:tc>
        <w:tc>
          <w:tcPr>
            <w:tcW w:w="2410" w:type="dxa"/>
          </w:tcPr>
          <w:p w14:paraId="2D09FDD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SARS-CoV-2 nucleocapsid protein</w:t>
            </w:r>
          </w:p>
        </w:tc>
        <w:tc>
          <w:tcPr>
            <w:tcW w:w="4672" w:type="dxa"/>
          </w:tcPr>
          <w:p w14:paraId="735C12D8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TCTGGTTACTGCCAGTTGAATCTG</w:t>
            </w:r>
          </w:p>
        </w:tc>
      </w:tr>
      <w:tr w:rsidR="00175ACF" w:rsidRPr="00603F3C" w14:paraId="7302AE66" w14:textId="77777777" w:rsidTr="00FD0FC2">
        <w:tc>
          <w:tcPr>
            <w:tcW w:w="1985" w:type="dxa"/>
          </w:tcPr>
          <w:p w14:paraId="2F9D3214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18s_Fw</w:t>
            </w:r>
          </w:p>
        </w:tc>
        <w:tc>
          <w:tcPr>
            <w:tcW w:w="2410" w:type="dxa"/>
          </w:tcPr>
          <w:p w14:paraId="3C9702E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18s rRNA</w:t>
            </w:r>
          </w:p>
        </w:tc>
        <w:tc>
          <w:tcPr>
            <w:tcW w:w="4672" w:type="dxa"/>
          </w:tcPr>
          <w:p w14:paraId="085654DF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AAACGGCTACCACATCCA</w:t>
            </w:r>
          </w:p>
        </w:tc>
      </w:tr>
      <w:tr w:rsidR="00175ACF" w:rsidRPr="00603F3C" w14:paraId="67276F4F" w14:textId="77777777" w:rsidTr="00FD0FC2">
        <w:tc>
          <w:tcPr>
            <w:tcW w:w="1985" w:type="dxa"/>
          </w:tcPr>
          <w:p w14:paraId="48E97285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18s_rev</w:t>
            </w:r>
          </w:p>
        </w:tc>
        <w:tc>
          <w:tcPr>
            <w:tcW w:w="2410" w:type="dxa"/>
          </w:tcPr>
          <w:p w14:paraId="3EDB2EB6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18s rRNA</w:t>
            </w:r>
          </w:p>
        </w:tc>
        <w:tc>
          <w:tcPr>
            <w:tcW w:w="4672" w:type="dxa"/>
          </w:tcPr>
          <w:p w14:paraId="799BC026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CCTCCAATGGATCCTCGT</w:t>
            </w:r>
          </w:p>
        </w:tc>
      </w:tr>
      <w:tr w:rsidR="00175ACF" w:rsidRPr="00603F3C" w14:paraId="3C5AF6FE" w14:textId="77777777" w:rsidTr="00FD0FC2">
        <w:tc>
          <w:tcPr>
            <w:tcW w:w="1985" w:type="dxa"/>
          </w:tcPr>
          <w:p w14:paraId="6EE60D20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MERS_up-E_fwd</w:t>
            </w:r>
          </w:p>
        </w:tc>
        <w:tc>
          <w:tcPr>
            <w:tcW w:w="2410" w:type="dxa"/>
          </w:tcPr>
          <w:p w14:paraId="0A92864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MERS-CoV envelope protein</w:t>
            </w:r>
          </w:p>
        </w:tc>
        <w:tc>
          <w:tcPr>
            <w:tcW w:w="4672" w:type="dxa"/>
          </w:tcPr>
          <w:p w14:paraId="32352862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GCAACGCGCGATTCAGTT</w:t>
            </w:r>
          </w:p>
        </w:tc>
      </w:tr>
      <w:tr w:rsidR="00175ACF" w:rsidRPr="00603F3C" w14:paraId="658909B2" w14:textId="77777777" w:rsidTr="00FD0FC2">
        <w:tc>
          <w:tcPr>
            <w:tcW w:w="1985" w:type="dxa"/>
          </w:tcPr>
          <w:p w14:paraId="08C23B6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MERS_up-E_rev</w:t>
            </w:r>
          </w:p>
        </w:tc>
        <w:tc>
          <w:tcPr>
            <w:tcW w:w="2410" w:type="dxa"/>
          </w:tcPr>
          <w:p w14:paraId="1E6CA832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MERS-CoV envelope protein</w:t>
            </w:r>
          </w:p>
        </w:tc>
        <w:tc>
          <w:tcPr>
            <w:tcW w:w="4672" w:type="dxa"/>
          </w:tcPr>
          <w:p w14:paraId="497D433B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GCCTCTACACGGGACCCATA</w:t>
            </w:r>
          </w:p>
        </w:tc>
      </w:tr>
      <w:tr w:rsidR="00175ACF" w:rsidRPr="00603F3C" w14:paraId="613835EE" w14:textId="77777777" w:rsidTr="00FD0FC2">
        <w:tc>
          <w:tcPr>
            <w:tcW w:w="1985" w:type="dxa"/>
          </w:tcPr>
          <w:p w14:paraId="5545D4A5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hRPS18_fwd</w:t>
            </w:r>
          </w:p>
        </w:tc>
        <w:tc>
          <w:tcPr>
            <w:tcW w:w="2410" w:type="dxa"/>
          </w:tcPr>
          <w:p w14:paraId="72FB95C1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18s rRNA</w:t>
            </w:r>
          </w:p>
        </w:tc>
        <w:tc>
          <w:tcPr>
            <w:tcW w:w="4672" w:type="dxa"/>
          </w:tcPr>
          <w:p w14:paraId="38AD08D2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GCGGCGGAAAATAGCCTTTG</w:t>
            </w:r>
          </w:p>
        </w:tc>
      </w:tr>
      <w:tr w:rsidR="00175ACF" w:rsidRPr="00603F3C" w14:paraId="180FEDFA" w14:textId="77777777" w:rsidTr="00FD0FC2">
        <w:tc>
          <w:tcPr>
            <w:tcW w:w="1985" w:type="dxa"/>
          </w:tcPr>
          <w:p w14:paraId="4479DCE7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hRPS18_rev</w:t>
            </w:r>
          </w:p>
        </w:tc>
        <w:tc>
          <w:tcPr>
            <w:tcW w:w="2410" w:type="dxa"/>
          </w:tcPr>
          <w:p w14:paraId="121C63E9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18s rRNA</w:t>
            </w:r>
          </w:p>
        </w:tc>
        <w:tc>
          <w:tcPr>
            <w:tcW w:w="4672" w:type="dxa"/>
          </w:tcPr>
          <w:p w14:paraId="66319AE3" w14:textId="77777777" w:rsidR="00175ACF" w:rsidRPr="00603F3C" w:rsidRDefault="00175ACF" w:rsidP="00FD0FC2">
            <w:pPr>
              <w:rPr>
                <w:color w:val="000000" w:themeColor="text1"/>
                <w:sz w:val="18"/>
                <w:szCs w:val="18"/>
              </w:rPr>
            </w:pPr>
            <w:r w:rsidRPr="00603F3C">
              <w:rPr>
                <w:color w:val="000000" w:themeColor="text1"/>
                <w:sz w:val="18"/>
                <w:szCs w:val="18"/>
              </w:rPr>
              <w:t>GATCACACGTTCCACCTCATC</w:t>
            </w:r>
          </w:p>
        </w:tc>
      </w:tr>
    </w:tbl>
    <w:p w14:paraId="36295ECC" w14:textId="77777777" w:rsidR="00175ACF" w:rsidRDefault="00175ACF" w:rsidP="00175ACF">
      <w:pPr>
        <w:rPr>
          <w:b/>
          <w:bCs/>
          <w:color w:val="000000" w:themeColor="text1"/>
          <w:sz w:val="18"/>
          <w:szCs w:val="18"/>
        </w:rPr>
      </w:pPr>
    </w:p>
    <w:p w14:paraId="6C267CD1" w14:textId="77777777" w:rsidR="00175ACF" w:rsidRDefault="00175ACF" w:rsidP="00175ACF">
      <w:pPr>
        <w:rPr>
          <w:b/>
          <w:bCs/>
          <w:color w:val="000000" w:themeColor="text1"/>
          <w:sz w:val="18"/>
          <w:szCs w:val="18"/>
        </w:rPr>
        <w:sectPr w:rsidR="00175ACF" w:rsidSect="00175ACF">
          <w:footerReference w:type="default" r:id="rId16"/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1B8F4D6C" w14:textId="610962B5" w:rsidR="00175ACF" w:rsidRPr="00603F3C" w:rsidRDefault="00175ACF" w:rsidP="00175ACF">
      <w:pPr>
        <w:rPr>
          <w:b/>
          <w:bCs/>
          <w:color w:val="000000" w:themeColor="text1"/>
          <w:sz w:val="18"/>
          <w:szCs w:val="18"/>
        </w:rPr>
      </w:pPr>
      <w:r w:rsidRPr="00603F3C">
        <w:rPr>
          <w:b/>
          <w:bCs/>
          <w:color w:val="000000" w:themeColor="text1"/>
          <w:sz w:val="18"/>
          <w:szCs w:val="18"/>
        </w:rPr>
        <w:lastRenderedPageBreak/>
        <w:t>Table S2. Cycling conditions used for RT-qPCR analysis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25"/>
        <w:gridCol w:w="2119"/>
        <w:gridCol w:w="2259"/>
        <w:gridCol w:w="2259"/>
      </w:tblGrid>
      <w:tr w:rsidR="00175ACF" w:rsidRPr="00603F3C" w14:paraId="74900D6B" w14:textId="77777777" w:rsidTr="00FD0FC2">
        <w:tc>
          <w:tcPr>
            <w:tcW w:w="2405" w:type="dxa"/>
          </w:tcPr>
          <w:p w14:paraId="6399E67F" w14:textId="77777777" w:rsidR="00175ACF" w:rsidRPr="00603F3C" w:rsidRDefault="00175ACF" w:rsidP="00FD0FC2">
            <w:pPr>
              <w:rPr>
                <w:b/>
                <w:bCs/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Cycle Step</w:t>
            </w:r>
          </w:p>
        </w:tc>
        <w:tc>
          <w:tcPr>
            <w:tcW w:w="2125" w:type="dxa"/>
          </w:tcPr>
          <w:p w14:paraId="222C942B" w14:textId="77777777" w:rsidR="00175ACF" w:rsidRPr="00603F3C" w:rsidRDefault="00175ACF" w:rsidP="00FD0FC2">
            <w:pPr>
              <w:rPr>
                <w:b/>
                <w:bCs/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Temp.</w:t>
            </w:r>
          </w:p>
        </w:tc>
        <w:tc>
          <w:tcPr>
            <w:tcW w:w="2266" w:type="dxa"/>
          </w:tcPr>
          <w:p w14:paraId="233CFD08" w14:textId="77777777" w:rsidR="00175ACF" w:rsidRPr="00603F3C" w:rsidRDefault="00175ACF" w:rsidP="00FD0FC2">
            <w:pPr>
              <w:rPr>
                <w:b/>
                <w:bCs/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266" w:type="dxa"/>
          </w:tcPr>
          <w:p w14:paraId="75C3D35A" w14:textId="77777777" w:rsidR="00175ACF" w:rsidRPr="00603F3C" w:rsidRDefault="00175ACF" w:rsidP="00FD0FC2">
            <w:pPr>
              <w:rPr>
                <w:b/>
                <w:bCs/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Cycle No.</w:t>
            </w:r>
          </w:p>
        </w:tc>
      </w:tr>
      <w:tr w:rsidR="00175ACF" w:rsidRPr="00121D9A" w14:paraId="519A5335" w14:textId="77777777" w:rsidTr="00FD0FC2">
        <w:tc>
          <w:tcPr>
            <w:tcW w:w="9062" w:type="dxa"/>
            <w:gridSpan w:val="4"/>
          </w:tcPr>
          <w:p w14:paraId="555FA719" w14:textId="77777777" w:rsidR="00175ACF" w:rsidRPr="00603F3C" w:rsidRDefault="00175ACF" w:rsidP="00FD0FC2">
            <w:pPr>
              <w:jc w:val="center"/>
              <w:rPr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PCR cycling conditions for HCoV-OC43 and HCoV-NL63 RNA</w:t>
            </w:r>
          </w:p>
        </w:tc>
      </w:tr>
      <w:tr w:rsidR="00175ACF" w:rsidRPr="00603F3C" w14:paraId="7AF37766" w14:textId="77777777" w:rsidTr="00FD0FC2">
        <w:tc>
          <w:tcPr>
            <w:tcW w:w="2405" w:type="dxa"/>
          </w:tcPr>
          <w:p w14:paraId="2876EC0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Reverse transcription (RT)</w:t>
            </w:r>
          </w:p>
        </w:tc>
        <w:tc>
          <w:tcPr>
            <w:tcW w:w="2125" w:type="dxa"/>
          </w:tcPr>
          <w:p w14:paraId="75497EDD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50°C</w:t>
            </w:r>
          </w:p>
        </w:tc>
        <w:tc>
          <w:tcPr>
            <w:tcW w:w="2266" w:type="dxa"/>
          </w:tcPr>
          <w:p w14:paraId="1F94D893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10 min</w:t>
            </w:r>
          </w:p>
        </w:tc>
        <w:tc>
          <w:tcPr>
            <w:tcW w:w="2266" w:type="dxa"/>
          </w:tcPr>
          <w:p w14:paraId="2C4555A5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  <w:tr w:rsidR="00175ACF" w:rsidRPr="00603F3C" w14:paraId="0BB96818" w14:textId="77777777" w:rsidTr="00FD0FC2">
        <w:tc>
          <w:tcPr>
            <w:tcW w:w="2405" w:type="dxa"/>
          </w:tcPr>
          <w:p w14:paraId="693889CD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RT inactivation</w:t>
            </w:r>
          </w:p>
        </w:tc>
        <w:tc>
          <w:tcPr>
            <w:tcW w:w="2125" w:type="dxa"/>
          </w:tcPr>
          <w:p w14:paraId="390B602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04749A7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3 min</w:t>
            </w:r>
          </w:p>
        </w:tc>
        <w:tc>
          <w:tcPr>
            <w:tcW w:w="2266" w:type="dxa"/>
          </w:tcPr>
          <w:p w14:paraId="0856F9C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  <w:tr w:rsidR="00175ACF" w:rsidRPr="00603F3C" w14:paraId="257A19E2" w14:textId="77777777" w:rsidTr="00FD0FC2">
        <w:tc>
          <w:tcPr>
            <w:tcW w:w="2405" w:type="dxa"/>
          </w:tcPr>
          <w:p w14:paraId="62DB0C8D" w14:textId="77777777" w:rsidR="00175ACF" w:rsidRPr="00603F3C" w:rsidRDefault="00175ACF" w:rsidP="00FD0FC2">
            <w:pPr>
              <w:jc w:val="both"/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Denaturation</w:t>
            </w:r>
          </w:p>
        </w:tc>
        <w:tc>
          <w:tcPr>
            <w:tcW w:w="2125" w:type="dxa"/>
          </w:tcPr>
          <w:p w14:paraId="087D6108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4D002149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15 s</w:t>
            </w:r>
          </w:p>
        </w:tc>
        <w:tc>
          <w:tcPr>
            <w:tcW w:w="2266" w:type="dxa"/>
            <w:vMerge w:val="restart"/>
            <w:vAlign w:val="center"/>
          </w:tcPr>
          <w:p w14:paraId="1909BBE6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45</w:t>
            </w:r>
          </w:p>
        </w:tc>
      </w:tr>
      <w:tr w:rsidR="00175ACF" w:rsidRPr="00603F3C" w14:paraId="63276899" w14:textId="77777777" w:rsidTr="00FD0FC2">
        <w:tc>
          <w:tcPr>
            <w:tcW w:w="2405" w:type="dxa"/>
          </w:tcPr>
          <w:p w14:paraId="583FB6D6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Annealing/Extension</w:t>
            </w:r>
          </w:p>
        </w:tc>
        <w:tc>
          <w:tcPr>
            <w:tcW w:w="2125" w:type="dxa"/>
          </w:tcPr>
          <w:p w14:paraId="1F561160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60°C</w:t>
            </w:r>
          </w:p>
        </w:tc>
        <w:tc>
          <w:tcPr>
            <w:tcW w:w="2266" w:type="dxa"/>
          </w:tcPr>
          <w:p w14:paraId="43E55D5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30 s</w:t>
            </w:r>
          </w:p>
        </w:tc>
        <w:tc>
          <w:tcPr>
            <w:tcW w:w="2266" w:type="dxa"/>
            <w:vMerge/>
          </w:tcPr>
          <w:p w14:paraId="513B187E" w14:textId="77777777" w:rsidR="00175ACF" w:rsidRPr="00603F3C" w:rsidRDefault="00175ACF" w:rsidP="00FD0FC2">
            <w:pPr>
              <w:rPr>
                <w:sz w:val="18"/>
                <w:szCs w:val="18"/>
              </w:rPr>
            </w:pPr>
          </w:p>
        </w:tc>
      </w:tr>
      <w:tr w:rsidR="00175ACF" w:rsidRPr="00121D9A" w14:paraId="50DD6E37" w14:textId="77777777" w:rsidTr="00FD0FC2">
        <w:tc>
          <w:tcPr>
            <w:tcW w:w="9062" w:type="dxa"/>
            <w:gridSpan w:val="4"/>
          </w:tcPr>
          <w:p w14:paraId="79E492B7" w14:textId="77777777" w:rsidR="00175ACF" w:rsidRPr="00603F3C" w:rsidRDefault="00175ACF" w:rsidP="00FD0FC2">
            <w:pPr>
              <w:jc w:val="center"/>
              <w:rPr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PCR cycling conditions for SARS-CoV-1 and SARS-CoV-2 RNA</w:t>
            </w:r>
          </w:p>
        </w:tc>
      </w:tr>
      <w:tr w:rsidR="00175ACF" w:rsidRPr="00603F3C" w14:paraId="0F9B7F54" w14:textId="77777777" w:rsidTr="00FD0FC2">
        <w:tc>
          <w:tcPr>
            <w:tcW w:w="2405" w:type="dxa"/>
          </w:tcPr>
          <w:p w14:paraId="59DA1802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Reverse transcription (RT)</w:t>
            </w:r>
          </w:p>
        </w:tc>
        <w:tc>
          <w:tcPr>
            <w:tcW w:w="2125" w:type="dxa"/>
          </w:tcPr>
          <w:p w14:paraId="1ED7F160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50°C</w:t>
            </w:r>
          </w:p>
        </w:tc>
        <w:tc>
          <w:tcPr>
            <w:tcW w:w="2266" w:type="dxa"/>
          </w:tcPr>
          <w:p w14:paraId="5D53B1E3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10 min</w:t>
            </w:r>
          </w:p>
        </w:tc>
        <w:tc>
          <w:tcPr>
            <w:tcW w:w="2266" w:type="dxa"/>
          </w:tcPr>
          <w:p w14:paraId="6EDC2C4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  <w:tr w:rsidR="00175ACF" w:rsidRPr="00603F3C" w14:paraId="50B73C3D" w14:textId="77777777" w:rsidTr="00FD0FC2">
        <w:tc>
          <w:tcPr>
            <w:tcW w:w="2405" w:type="dxa"/>
          </w:tcPr>
          <w:p w14:paraId="5B7083C5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RT inactivation</w:t>
            </w:r>
          </w:p>
        </w:tc>
        <w:tc>
          <w:tcPr>
            <w:tcW w:w="2125" w:type="dxa"/>
          </w:tcPr>
          <w:p w14:paraId="067BF6A2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5CB16510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3 min</w:t>
            </w:r>
          </w:p>
        </w:tc>
        <w:tc>
          <w:tcPr>
            <w:tcW w:w="2266" w:type="dxa"/>
          </w:tcPr>
          <w:p w14:paraId="1C7F0A34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  <w:tr w:rsidR="00175ACF" w:rsidRPr="00603F3C" w14:paraId="25272D3A" w14:textId="77777777" w:rsidTr="00FD0FC2">
        <w:tc>
          <w:tcPr>
            <w:tcW w:w="2405" w:type="dxa"/>
          </w:tcPr>
          <w:p w14:paraId="208ED7B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Initial Denaturation</w:t>
            </w:r>
          </w:p>
        </w:tc>
        <w:tc>
          <w:tcPr>
            <w:tcW w:w="2125" w:type="dxa"/>
          </w:tcPr>
          <w:p w14:paraId="22F63C02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5B68D8DD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5 min</w:t>
            </w:r>
          </w:p>
        </w:tc>
        <w:tc>
          <w:tcPr>
            <w:tcW w:w="2266" w:type="dxa"/>
          </w:tcPr>
          <w:p w14:paraId="605482B4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  <w:tr w:rsidR="00175ACF" w:rsidRPr="00603F3C" w14:paraId="2BE621AD" w14:textId="77777777" w:rsidTr="00FD0FC2">
        <w:tc>
          <w:tcPr>
            <w:tcW w:w="2405" w:type="dxa"/>
          </w:tcPr>
          <w:p w14:paraId="6AFECAE2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Denaturation</w:t>
            </w:r>
          </w:p>
        </w:tc>
        <w:tc>
          <w:tcPr>
            <w:tcW w:w="2125" w:type="dxa"/>
          </w:tcPr>
          <w:p w14:paraId="4BBA1E83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3E315C56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15 s</w:t>
            </w:r>
          </w:p>
        </w:tc>
        <w:tc>
          <w:tcPr>
            <w:tcW w:w="2266" w:type="dxa"/>
            <w:vMerge w:val="restart"/>
            <w:vAlign w:val="center"/>
          </w:tcPr>
          <w:p w14:paraId="06B0136E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45</w:t>
            </w:r>
          </w:p>
        </w:tc>
      </w:tr>
      <w:tr w:rsidR="00175ACF" w:rsidRPr="00603F3C" w14:paraId="15E42EA9" w14:textId="77777777" w:rsidTr="00FD0FC2">
        <w:tc>
          <w:tcPr>
            <w:tcW w:w="2405" w:type="dxa"/>
          </w:tcPr>
          <w:p w14:paraId="36A6C4F6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Annealing</w:t>
            </w:r>
          </w:p>
        </w:tc>
        <w:tc>
          <w:tcPr>
            <w:tcW w:w="2125" w:type="dxa"/>
          </w:tcPr>
          <w:p w14:paraId="36DEE669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55°C</w:t>
            </w:r>
          </w:p>
        </w:tc>
        <w:tc>
          <w:tcPr>
            <w:tcW w:w="2266" w:type="dxa"/>
          </w:tcPr>
          <w:p w14:paraId="203A2A34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10 s</w:t>
            </w:r>
          </w:p>
        </w:tc>
        <w:tc>
          <w:tcPr>
            <w:tcW w:w="2266" w:type="dxa"/>
            <w:vMerge/>
          </w:tcPr>
          <w:p w14:paraId="7271E17B" w14:textId="77777777" w:rsidR="00175ACF" w:rsidRPr="00603F3C" w:rsidRDefault="00175ACF" w:rsidP="00FD0FC2">
            <w:pPr>
              <w:rPr>
                <w:sz w:val="18"/>
                <w:szCs w:val="18"/>
              </w:rPr>
            </w:pPr>
          </w:p>
        </w:tc>
      </w:tr>
      <w:tr w:rsidR="00175ACF" w:rsidRPr="00603F3C" w14:paraId="7C71C979" w14:textId="77777777" w:rsidTr="00FD0FC2">
        <w:tc>
          <w:tcPr>
            <w:tcW w:w="2405" w:type="dxa"/>
          </w:tcPr>
          <w:p w14:paraId="6DDED059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Extension</w:t>
            </w:r>
          </w:p>
        </w:tc>
        <w:tc>
          <w:tcPr>
            <w:tcW w:w="2125" w:type="dxa"/>
          </w:tcPr>
          <w:p w14:paraId="17EBE710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72°C</w:t>
            </w:r>
          </w:p>
        </w:tc>
        <w:tc>
          <w:tcPr>
            <w:tcW w:w="2266" w:type="dxa"/>
          </w:tcPr>
          <w:p w14:paraId="500C06AF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25 s</w:t>
            </w:r>
          </w:p>
        </w:tc>
        <w:tc>
          <w:tcPr>
            <w:tcW w:w="2266" w:type="dxa"/>
            <w:vMerge/>
          </w:tcPr>
          <w:p w14:paraId="7869586A" w14:textId="77777777" w:rsidR="00175ACF" w:rsidRPr="00603F3C" w:rsidRDefault="00175ACF" w:rsidP="00FD0FC2">
            <w:pPr>
              <w:rPr>
                <w:sz w:val="18"/>
                <w:szCs w:val="18"/>
              </w:rPr>
            </w:pPr>
          </w:p>
        </w:tc>
      </w:tr>
      <w:tr w:rsidR="00175ACF" w:rsidRPr="00121D9A" w14:paraId="423B60DE" w14:textId="77777777" w:rsidTr="00FD0FC2">
        <w:tc>
          <w:tcPr>
            <w:tcW w:w="9062" w:type="dxa"/>
            <w:gridSpan w:val="4"/>
          </w:tcPr>
          <w:p w14:paraId="344B279C" w14:textId="77777777" w:rsidR="00175ACF" w:rsidRPr="00603F3C" w:rsidRDefault="00175ACF" w:rsidP="00FD0FC2">
            <w:pPr>
              <w:jc w:val="center"/>
              <w:rPr>
                <w:sz w:val="18"/>
                <w:szCs w:val="18"/>
              </w:rPr>
            </w:pPr>
            <w:r w:rsidRPr="00603F3C">
              <w:rPr>
                <w:b/>
                <w:bCs/>
                <w:sz w:val="18"/>
                <w:szCs w:val="18"/>
              </w:rPr>
              <w:t>PCR cycling conditions for MERS-CoV RNA</w:t>
            </w:r>
          </w:p>
        </w:tc>
      </w:tr>
      <w:tr w:rsidR="00175ACF" w:rsidRPr="00603F3C" w14:paraId="747158F8" w14:textId="77777777" w:rsidTr="00FD0FC2">
        <w:tc>
          <w:tcPr>
            <w:tcW w:w="2405" w:type="dxa"/>
          </w:tcPr>
          <w:p w14:paraId="7AFFEC4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Initial Denaturation</w:t>
            </w:r>
          </w:p>
        </w:tc>
        <w:tc>
          <w:tcPr>
            <w:tcW w:w="2125" w:type="dxa"/>
          </w:tcPr>
          <w:p w14:paraId="47185282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0B2222A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60 s</w:t>
            </w:r>
          </w:p>
        </w:tc>
        <w:tc>
          <w:tcPr>
            <w:tcW w:w="2266" w:type="dxa"/>
          </w:tcPr>
          <w:p w14:paraId="37989AA4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  <w:tr w:rsidR="00175ACF" w:rsidRPr="00603F3C" w14:paraId="1FC3651D" w14:textId="77777777" w:rsidTr="00FD0FC2">
        <w:tc>
          <w:tcPr>
            <w:tcW w:w="2405" w:type="dxa"/>
          </w:tcPr>
          <w:p w14:paraId="3B6F28A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Denaturation</w:t>
            </w:r>
          </w:p>
        </w:tc>
        <w:tc>
          <w:tcPr>
            <w:tcW w:w="2125" w:type="dxa"/>
          </w:tcPr>
          <w:p w14:paraId="3277E44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95°C</w:t>
            </w:r>
          </w:p>
        </w:tc>
        <w:tc>
          <w:tcPr>
            <w:tcW w:w="2266" w:type="dxa"/>
          </w:tcPr>
          <w:p w14:paraId="3C7DBF41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15 s</w:t>
            </w:r>
          </w:p>
        </w:tc>
        <w:tc>
          <w:tcPr>
            <w:tcW w:w="2266" w:type="dxa"/>
            <w:vMerge w:val="restart"/>
            <w:vAlign w:val="center"/>
          </w:tcPr>
          <w:p w14:paraId="3F1EE852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45</w:t>
            </w:r>
          </w:p>
        </w:tc>
      </w:tr>
      <w:tr w:rsidR="00175ACF" w:rsidRPr="00603F3C" w14:paraId="35FE1832" w14:textId="77777777" w:rsidTr="00FD0FC2">
        <w:tc>
          <w:tcPr>
            <w:tcW w:w="2405" w:type="dxa"/>
          </w:tcPr>
          <w:p w14:paraId="260ABC6A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Annealing/Extension</w:t>
            </w:r>
          </w:p>
        </w:tc>
        <w:tc>
          <w:tcPr>
            <w:tcW w:w="2125" w:type="dxa"/>
          </w:tcPr>
          <w:p w14:paraId="04EAEECD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60°C</w:t>
            </w:r>
          </w:p>
        </w:tc>
        <w:tc>
          <w:tcPr>
            <w:tcW w:w="2266" w:type="dxa"/>
          </w:tcPr>
          <w:p w14:paraId="43D7DC1B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30 s</w:t>
            </w:r>
          </w:p>
        </w:tc>
        <w:tc>
          <w:tcPr>
            <w:tcW w:w="2266" w:type="dxa"/>
            <w:vMerge/>
            <w:vAlign w:val="center"/>
          </w:tcPr>
          <w:p w14:paraId="4B23C309" w14:textId="77777777" w:rsidR="00175ACF" w:rsidRPr="00603F3C" w:rsidRDefault="00175ACF" w:rsidP="00FD0FC2">
            <w:pPr>
              <w:rPr>
                <w:sz w:val="18"/>
                <w:szCs w:val="18"/>
              </w:rPr>
            </w:pPr>
          </w:p>
        </w:tc>
      </w:tr>
      <w:tr w:rsidR="00175ACF" w:rsidRPr="00603F3C" w14:paraId="7D5F6D3A" w14:textId="77777777" w:rsidTr="00FD0FC2">
        <w:tc>
          <w:tcPr>
            <w:tcW w:w="2405" w:type="dxa"/>
          </w:tcPr>
          <w:p w14:paraId="6FF30D8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Melt Curve</w:t>
            </w:r>
          </w:p>
        </w:tc>
        <w:tc>
          <w:tcPr>
            <w:tcW w:w="2125" w:type="dxa"/>
          </w:tcPr>
          <w:p w14:paraId="5A5AEC4D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60-95°C</w:t>
            </w:r>
          </w:p>
        </w:tc>
        <w:tc>
          <w:tcPr>
            <w:tcW w:w="2266" w:type="dxa"/>
          </w:tcPr>
          <w:p w14:paraId="6D283457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15 s</w:t>
            </w:r>
          </w:p>
        </w:tc>
        <w:tc>
          <w:tcPr>
            <w:tcW w:w="2266" w:type="dxa"/>
          </w:tcPr>
          <w:p w14:paraId="3A6CDCCD" w14:textId="77777777" w:rsidR="00175ACF" w:rsidRPr="00603F3C" w:rsidRDefault="00175ACF" w:rsidP="00FD0FC2">
            <w:pPr>
              <w:rPr>
                <w:sz w:val="18"/>
                <w:szCs w:val="18"/>
              </w:rPr>
            </w:pPr>
            <w:r w:rsidRPr="00603F3C">
              <w:rPr>
                <w:sz w:val="18"/>
                <w:szCs w:val="18"/>
              </w:rPr>
              <w:t>1</w:t>
            </w:r>
          </w:p>
        </w:tc>
      </w:tr>
    </w:tbl>
    <w:p w14:paraId="50EE3238" w14:textId="77777777" w:rsidR="00175ACF" w:rsidRPr="00603F3C" w:rsidRDefault="00175ACF" w:rsidP="00175ACF">
      <w:pPr>
        <w:rPr>
          <w:sz w:val="18"/>
          <w:szCs w:val="18"/>
        </w:rPr>
      </w:pPr>
    </w:p>
    <w:p w14:paraId="5D097AC3" w14:textId="77777777" w:rsidR="00175ACF" w:rsidRDefault="00175ACF" w:rsidP="00175ACF">
      <w:pPr>
        <w:rPr>
          <w:sz w:val="18"/>
          <w:szCs w:val="18"/>
        </w:rPr>
      </w:pPr>
    </w:p>
    <w:p w14:paraId="07CC8E86" w14:textId="77777777" w:rsidR="00D82D53" w:rsidRDefault="00D82D53" w:rsidP="00175ACF">
      <w:pPr>
        <w:ind w:left="0"/>
      </w:pPr>
    </w:p>
    <w:sectPr w:rsidR="00D82D53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24ADC" w14:textId="77777777" w:rsidR="006E39CA" w:rsidRDefault="006E39CA" w:rsidP="00A71D91">
      <w:pPr>
        <w:spacing w:after="0" w:line="240" w:lineRule="auto"/>
      </w:pPr>
      <w:r>
        <w:separator/>
      </w:r>
    </w:p>
  </w:endnote>
  <w:endnote w:type="continuationSeparator" w:id="0">
    <w:p w14:paraId="07296271" w14:textId="77777777" w:rsidR="006E39CA" w:rsidRDefault="006E39CA" w:rsidP="00A7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437909"/>
      <w:docPartObj>
        <w:docPartGallery w:val="Page Numbers (Bottom of Page)"/>
        <w:docPartUnique/>
      </w:docPartObj>
    </w:sdtPr>
    <w:sdtContent>
      <w:p w14:paraId="0024DCD5" w14:textId="77777777" w:rsidR="00175ACF" w:rsidRDefault="00175AC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2D7F">
          <w:rPr>
            <w:noProof/>
            <w:lang w:val="de-DE"/>
          </w:rPr>
          <w:t>3</w:t>
        </w:r>
        <w:r>
          <w:fldChar w:fldCharType="end"/>
        </w:r>
      </w:p>
    </w:sdtContent>
  </w:sdt>
  <w:p w14:paraId="213882C4" w14:textId="77777777" w:rsidR="00175ACF" w:rsidRDefault="00175A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400898"/>
      <w:docPartObj>
        <w:docPartGallery w:val="Page Numbers (Bottom of Page)"/>
        <w:docPartUnique/>
      </w:docPartObj>
    </w:sdtPr>
    <w:sdtContent>
      <w:p w14:paraId="669D3B21" w14:textId="77777777" w:rsidR="00FF70ED" w:rsidRDefault="00FF70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8F25833" w14:textId="77777777" w:rsidR="00FF70ED" w:rsidRDefault="00FF70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4B68" w14:textId="77777777" w:rsidR="006E39CA" w:rsidRDefault="006E39CA" w:rsidP="00A71D91">
      <w:pPr>
        <w:spacing w:after="0" w:line="240" w:lineRule="auto"/>
      </w:pPr>
      <w:r>
        <w:separator/>
      </w:r>
    </w:p>
  </w:footnote>
  <w:footnote w:type="continuationSeparator" w:id="0">
    <w:p w14:paraId="65FEE6D0" w14:textId="77777777" w:rsidR="006E39CA" w:rsidRDefault="006E39CA" w:rsidP="00A71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2A"/>
    <w:rsid w:val="00011DF1"/>
    <w:rsid w:val="00057A35"/>
    <w:rsid w:val="00067F43"/>
    <w:rsid w:val="0009034F"/>
    <w:rsid w:val="00095BAE"/>
    <w:rsid w:val="000C397C"/>
    <w:rsid w:val="000E47FC"/>
    <w:rsid w:val="00127954"/>
    <w:rsid w:val="001321FA"/>
    <w:rsid w:val="00142C88"/>
    <w:rsid w:val="00144E68"/>
    <w:rsid w:val="00151217"/>
    <w:rsid w:val="00175ACF"/>
    <w:rsid w:val="00181D0D"/>
    <w:rsid w:val="001979D4"/>
    <w:rsid w:val="001A032A"/>
    <w:rsid w:val="001B3CA0"/>
    <w:rsid w:val="001E1E9A"/>
    <w:rsid w:val="001E6ACD"/>
    <w:rsid w:val="00205CFA"/>
    <w:rsid w:val="00230FAC"/>
    <w:rsid w:val="00256719"/>
    <w:rsid w:val="0028461B"/>
    <w:rsid w:val="00287D72"/>
    <w:rsid w:val="0029323E"/>
    <w:rsid w:val="002D355F"/>
    <w:rsid w:val="002F1500"/>
    <w:rsid w:val="00303F5D"/>
    <w:rsid w:val="00310D0E"/>
    <w:rsid w:val="00336DA8"/>
    <w:rsid w:val="00365378"/>
    <w:rsid w:val="00365FA5"/>
    <w:rsid w:val="003703DB"/>
    <w:rsid w:val="00375392"/>
    <w:rsid w:val="00375611"/>
    <w:rsid w:val="00383A70"/>
    <w:rsid w:val="00392F62"/>
    <w:rsid w:val="003A7DEC"/>
    <w:rsid w:val="003D1357"/>
    <w:rsid w:val="003E4A19"/>
    <w:rsid w:val="003F48C5"/>
    <w:rsid w:val="003F5224"/>
    <w:rsid w:val="0040644A"/>
    <w:rsid w:val="00417B10"/>
    <w:rsid w:val="00424C4C"/>
    <w:rsid w:val="004260F6"/>
    <w:rsid w:val="00453069"/>
    <w:rsid w:val="00460F2D"/>
    <w:rsid w:val="004624C1"/>
    <w:rsid w:val="00465760"/>
    <w:rsid w:val="00471731"/>
    <w:rsid w:val="00497E3C"/>
    <w:rsid w:val="004C7B31"/>
    <w:rsid w:val="004D404C"/>
    <w:rsid w:val="004D46E6"/>
    <w:rsid w:val="00502BB4"/>
    <w:rsid w:val="005204E1"/>
    <w:rsid w:val="00541FF9"/>
    <w:rsid w:val="00553AAA"/>
    <w:rsid w:val="00555FD5"/>
    <w:rsid w:val="00562512"/>
    <w:rsid w:val="0057048F"/>
    <w:rsid w:val="005A7AB2"/>
    <w:rsid w:val="005D2640"/>
    <w:rsid w:val="005D2CA6"/>
    <w:rsid w:val="005F7F26"/>
    <w:rsid w:val="006123A5"/>
    <w:rsid w:val="0061712B"/>
    <w:rsid w:val="00633556"/>
    <w:rsid w:val="00643AD9"/>
    <w:rsid w:val="00656367"/>
    <w:rsid w:val="006565D3"/>
    <w:rsid w:val="00667350"/>
    <w:rsid w:val="006E39CA"/>
    <w:rsid w:val="007413FC"/>
    <w:rsid w:val="00742AD7"/>
    <w:rsid w:val="00776704"/>
    <w:rsid w:val="007C2B2A"/>
    <w:rsid w:val="007C76B3"/>
    <w:rsid w:val="007E0200"/>
    <w:rsid w:val="007E1AE3"/>
    <w:rsid w:val="007E338E"/>
    <w:rsid w:val="00816F4C"/>
    <w:rsid w:val="00821F94"/>
    <w:rsid w:val="0082258D"/>
    <w:rsid w:val="008268CD"/>
    <w:rsid w:val="008557B9"/>
    <w:rsid w:val="00871F01"/>
    <w:rsid w:val="008C2A5B"/>
    <w:rsid w:val="008C591D"/>
    <w:rsid w:val="008C7C37"/>
    <w:rsid w:val="008D0436"/>
    <w:rsid w:val="008E3AA5"/>
    <w:rsid w:val="008E4607"/>
    <w:rsid w:val="00943142"/>
    <w:rsid w:val="00954048"/>
    <w:rsid w:val="0095481A"/>
    <w:rsid w:val="0096201A"/>
    <w:rsid w:val="00986224"/>
    <w:rsid w:val="009A6694"/>
    <w:rsid w:val="009F4DD1"/>
    <w:rsid w:val="00A12EF8"/>
    <w:rsid w:val="00A26AC5"/>
    <w:rsid w:val="00A36BE8"/>
    <w:rsid w:val="00A71D91"/>
    <w:rsid w:val="00A76FED"/>
    <w:rsid w:val="00A96206"/>
    <w:rsid w:val="00AB1A6C"/>
    <w:rsid w:val="00AC7ACF"/>
    <w:rsid w:val="00AE091E"/>
    <w:rsid w:val="00B06890"/>
    <w:rsid w:val="00B25C22"/>
    <w:rsid w:val="00B27EB6"/>
    <w:rsid w:val="00B30BBC"/>
    <w:rsid w:val="00B45E5E"/>
    <w:rsid w:val="00B8413F"/>
    <w:rsid w:val="00BA1025"/>
    <w:rsid w:val="00BE12D5"/>
    <w:rsid w:val="00BF292B"/>
    <w:rsid w:val="00C05907"/>
    <w:rsid w:val="00C21DBA"/>
    <w:rsid w:val="00C2345C"/>
    <w:rsid w:val="00CF4BE0"/>
    <w:rsid w:val="00CF7569"/>
    <w:rsid w:val="00D068FA"/>
    <w:rsid w:val="00D113F7"/>
    <w:rsid w:val="00D15682"/>
    <w:rsid w:val="00D36BC3"/>
    <w:rsid w:val="00D37EA3"/>
    <w:rsid w:val="00D51929"/>
    <w:rsid w:val="00D65B26"/>
    <w:rsid w:val="00D75392"/>
    <w:rsid w:val="00D82D53"/>
    <w:rsid w:val="00D915D2"/>
    <w:rsid w:val="00D95E57"/>
    <w:rsid w:val="00D97D3B"/>
    <w:rsid w:val="00DA41A6"/>
    <w:rsid w:val="00DB774C"/>
    <w:rsid w:val="00DB7A12"/>
    <w:rsid w:val="00DC32F7"/>
    <w:rsid w:val="00DE1D9C"/>
    <w:rsid w:val="00DE3333"/>
    <w:rsid w:val="00DF0DD0"/>
    <w:rsid w:val="00DF1DB4"/>
    <w:rsid w:val="00E05328"/>
    <w:rsid w:val="00E1052B"/>
    <w:rsid w:val="00E153DB"/>
    <w:rsid w:val="00E175A3"/>
    <w:rsid w:val="00E42C7E"/>
    <w:rsid w:val="00E47CD7"/>
    <w:rsid w:val="00E55FB7"/>
    <w:rsid w:val="00E6040B"/>
    <w:rsid w:val="00E86A04"/>
    <w:rsid w:val="00E90C00"/>
    <w:rsid w:val="00EA1312"/>
    <w:rsid w:val="00EB2986"/>
    <w:rsid w:val="00EB4029"/>
    <w:rsid w:val="00F20D08"/>
    <w:rsid w:val="00F37BB4"/>
    <w:rsid w:val="00F7301E"/>
    <w:rsid w:val="00F733EB"/>
    <w:rsid w:val="00F7670E"/>
    <w:rsid w:val="00F76871"/>
    <w:rsid w:val="00F84BCD"/>
    <w:rsid w:val="00F95445"/>
    <w:rsid w:val="00FA445B"/>
    <w:rsid w:val="00FF3A5A"/>
    <w:rsid w:val="00FF70E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6099"/>
  <w15:chartTrackingRefBased/>
  <w15:docId w15:val="{E910A787-BFD2-4FEF-9CA0-5C0D392C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1D0D"/>
    <w:pPr>
      <w:ind w:left="567"/>
    </w:pPr>
    <w:rPr>
      <w:rFonts w:ascii="Arial" w:hAnsi="Arial" w:cs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60F6"/>
    <w:pPr>
      <w:keepNext/>
      <w:keepLines/>
      <w:spacing w:before="240" w:after="0"/>
      <w:jc w:val="center"/>
      <w:outlineLvl w:val="0"/>
    </w:pPr>
    <w:rPr>
      <w:rFonts w:eastAsiaTheme="majorEastAsia"/>
      <w:b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1D0D"/>
    <w:pPr>
      <w:ind w:left="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1D0D"/>
    <w:pPr>
      <w:ind w:left="284"/>
      <w:outlineLvl w:val="2"/>
    </w:pPr>
    <w:rPr>
      <w:b/>
      <w:i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81D0D"/>
    <w:pPr>
      <w:outlineLvl w:val="3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60F6"/>
    <w:rPr>
      <w:rFonts w:ascii="Arial" w:eastAsiaTheme="majorEastAsia" w:hAnsi="Arial" w:cs="Arial"/>
      <w:b/>
      <w:sz w:val="36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1D0D"/>
    <w:rPr>
      <w:rFonts w:ascii="Arial" w:hAnsi="Arial" w:cs="Arial"/>
      <w:b/>
      <w:sz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1D0D"/>
    <w:rPr>
      <w:rFonts w:ascii="Arial" w:hAnsi="Arial" w:cs="Arial"/>
      <w:b/>
      <w:i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81D0D"/>
    <w:rPr>
      <w:rFonts w:ascii="Arial" w:hAnsi="Arial" w:cs="Arial"/>
      <w:i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A71D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D91"/>
    <w:rPr>
      <w:rFonts w:ascii="Arial" w:hAnsi="Arial" w:cs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71D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1D91"/>
    <w:rPr>
      <w:rFonts w:ascii="Arial" w:hAnsi="Arial" w:cs="Arial"/>
      <w:lang w:val="en-US"/>
    </w:rPr>
  </w:style>
  <w:style w:type="character" w:styleId="Fett">
    <w:name w:val="Strong"/>
    <w:basedOn w:val="Absatz-Standardschriftart"/>
    <w:uiPriority w:val="22"/>
    <w:qFormat/>
    <w:rsid w:val="00EB4029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310D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5B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5B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5BAE"/>
    <w:rPr>
      <w:rFonts w:ascii="Arial" w:hAnsi="Arial" w:cs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5B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5BAE"/>
    <w:rPr>
      <w:rFonts w:ascii="Arial" w:hAnsi="Arial" w:cs="Arial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5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5BAE"/>
    <w:rPr>
      <w:rFonts w:ascii="Segoe UI" w:hAnsi="Segoe UI" w:cs="Segoe UI"/>
      <w:sz w:val="18"/>
      <w:szCs w:val="18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E0532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DE3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d-content">
    <w:name w:val="named-content"/>
    <w:basedOn w:val="Absatz-Standardschriftart"/>
    <w:rsid w:val="008E4607"/>
  </w:style>
  <w:style w:type="character" w:styleId="Hyperlink">
    <w:name w:val="Hyperlink"/>
    <w:basedOn w:val="Absatz-Standardschriftart"/>
    <w:uiPriority w:val="99"/>
    <w:unhideWhenUsed/>
    <w:rsid w:val="00FF7964"/>
    <w:rPr>
      <w:color w:val="0000FF"/>
      <w:u w:val="single"/>
    </w:rPr>
  </w:style>
  <w:style w:type="paragraph" w:styleId="berarbeitung">
    <w:name w:val="Revision"/>
    <w:hidden/>
    <w:uiPriority w:val="99"/>
    <w:semiHidden/>
    <w:rsid w:val="008D0436"/>
    <w:pPr>
      <w:spacing w:after="0" w:line="240" w:lineRule="auto"/>
    </w:pPr>
    <w:rPr>
      <w:rFonts w:ascii="Arial" w:hAnsi="Arial" w:cs="Arial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175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1360</Words>
  <Characters>8573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tmichler</dc:creator>
  <cp:keywords/>
  <dc:description/>
  <cp:lastModifiedBy>Vogler, Julian</cp:lastModifiedBy>
  <cp:revision>4</cp:revision>
  <dcterms:created xsi:type="dcterms:W3CDTF">2026-04-13T09:14:00Z</dcterms:created>
  <dcterms:modified xsi:type="dcterms:W3CDTF">2026-04-13T10:59:00Z</dcterms:modified>
</cp:coreProperties>
</file>