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1B13" w14:textId="339C8C79" w:rsidR="00C002B5" w:rsidRPr="003024A3" w:rsidRDefault="008D2E1A" w:rsidP="00C002B5">
      <w:pPr>
        <w:spacing w:line="257" w:lineRule="auto"/>
        <w:jc w:val="both"/>
        <w:rPr>
          <w:lang w:val="en-US"/>
        </w:rPr>
      </w:pPr>
      <w:r w:rsidRPr="000B38F6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AC34E4E" wp14:editId="18B89387">
            <wp:simplePos x="0" y="0"/>
            <wp:positionH relativeFrom="column">
              <wp:posOffset>41910</wp:posOffset>
            </wp:positionH>
            <wp:positionV relativeFrom="paragraph">
              <wp:posOffset>287655</wp:posOffset>
            </wp:positionV>
            <wp:extent cx="4631055" cy="2851150"/>
            <wp:effectExtent l="0" t="0" r="0" b="6350"/>
            <wp:wrapSquare wrapText="bothSides"/>
            <wp:docPr id="200116320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3"/>
                    <a:stretch/>
                  </pic:blipFill>
                  <pic:spPr bwMode="auto">
                    <a:xfrm>
                      <a:off x="0" y="0"/>
                      <a:ext cx="4631055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A515D">
        <w:rPr>
          <w:rFonts w:ascii="Calibri" w:eastAsia="Calibri" w:hAnsi="Calibri" w:cs="Calibri"/>
          <w:b/>
          <w:bCs/>
          <w:sz w:val="22"/>
          <w:szCs w:val="22"/>
          <w:lang w:val="en-US"/>
        </w:rPr>
        <w:t>F</w:t>
      </w:r>
      <w:r w:rsidR="009C3839">
        <w:rPr>
          <w:rFonts w:ascii="Calibri" w:eastAsia="Calibri" w:hAnsi="Calibri" w:cs="Calibri"/>
          <w:b/>
          <w:bCs/>
          <w:sz w:val="22"/>
          <w:szCs w:val="22"/>
          <w:lang w:val="en-US"/>
        </w:rPr>
        <w:t>ig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S</w:t>
      </w:r>
      <w:r w:rsidR="009C3839">
        <w:rPr>
          <w:rFonts w:ascii="Calibri" w:eastAsia="Calibri" w:hAnsi="Calibri" w:cs="Calibri"/>
          <w:b/>
          <w:bCs/>
          <w:sz w:val="22"/>
          <w:szCs w:val="22"/>
          <w:lang w:val="en-US"/>
        </w:rPr>
        <w:t>1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C002B5" w:rsidRPr="719A9F87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: </w:t>
      </w:r>
      <w:r w:rsidR="00A934B4">
        <w:rPr>
          <w:rFonts w:ascii="Calibri" w:eastAsia="Calibri" w:hAnsi="Calibri" w:cs="Calibri"/>
          <w:sz w:val="22"/>
          <w:szCs w:val="22"/>
          <w:lang w:val="en-US"/>
        </w:rPr>
        <w:t>Performance of SNV</w:t>
      </w:r>
      <w:r w:rsidR="00B3732A">
        <w:rPr>
          <w:rFonts w:ascii="Calibri" w:eastAsia="Calibri" w:hAnsi="Calibri" w:cs="Calibri"/>
          <w:sz w:val="22"/>
          <w:szCs w:val="22"/>
          <w:lang w:val="en-US"/>
        </w:rPr>
        <w:t>s and indels detection across the 8 genetic centers.</w:t>
      </w:r>
      <w:r w:rsidR="00C002B5" w:rsidRPr="719A9F87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</w:p>
    <w:p w14:paraId="519FC3DA" w14:textId="4B113C47" w:rsidR="000B38F6" w:rsidRDefault="000B38F6" w:rsidP="000B38F6">
      <w:pPr>
        <w:spacing w:after="0" w:line="257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0B38F6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5811240A" w14:textId="4C322335" w:rsidR="008D2E1A" w:rsidRDefault="008D2E1A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A77A26A" w14:textId="77777777" w:rsidR="008D2E1A" w:rsidRDefault="008D2E1A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4E1DA6FB" w14:textId="77777777" w:rsidR="008D2E1A" w:rsidRDefault="008D2E1A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0F12CFA3" w14:textId="77777777" w:rsidR="008D2E1A" w:rsidRDefault="008D2E1A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65DD444E" w14:textId="77777777" w:rsidR="00334ED4" w:rsidRDefault="00334ED4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2ADAE557" w14:textId="77777777" w:rsidR="00334ED4" w:rsidRDefault="00334ED4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5CD297CC" w14:textId="77777777" w:rsidR="00334ED4" w:rsidRDefault="00334ED4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2437DC42" w14:textId="77777777" w:rsidR="008D2E1A" w:rsidRDefault="008D2E1A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223ABA51" w14:textId="77777777" w:rsidR="008D2E1A" w:rsidRDefault="008D2E1A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DC6A2A3" w14:textId="46EB9F58" w:rsidR="00C002B5" w:rsidRPr="008B3847" w:rsidRDefault="00573A99" w:rsidP="00C002B5">
      <w:pPr>
        <w:spacing w:after="0"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Additional </w:t>
      </w:r>
      <w:r w:rsidR="001A515D">
        <w:rPr>
          <w:rFonts w:ascii="Calibri" w:hAnsi="Calibri" w:cs="Calibri"/>
          <w:sz w:val="22"/>
          <w:szCs w:val="22"/>
          <w:lang w:val="en-US"/>
        </w:rPr>
        <w:t>F</w:t>
      </w:r>
      <w:r w:rsidR="008B3847">
        <w:rPr>
          <w:rFonts w:ascii="Calibri" w:hAnsi="Calibri" w:cs="Calibri"/>
          <w:sz w:val="22"/>
          <w:szCs w:val="22"/>
          <w:lang w:val="en-US"/>
        </w:rPr>
        <w:t>igure</w:t>
      </w:r>
      <w:r w:rsidR="008D2E1A">
        <w:rPr>
          <w:rFonts w:ascii="Calibri" w:hAnsi="Calibri" w:cs="Calibri"/>
          <w:sz w:val="22"/>
          <w:szCs w:val="22"/>
          <w:lang w:val="en-US"/>
        </w:rPr>
        <w:t xml:space="preserve"> 1</w:t>
      </w:r>
      <w:r w:rsidR="001B3845">
        <w:rPr>
          <w:rFonts w:ascii="Calibri" w:hAnsi="Calibri" w:cs="Calibri"/>
          <w:sz w:val="22"/>
          <w:szCs w:val="22"/>
          <w:lang w:val="en-US"/>
        </w:rPr>
        <w:t>.</w:t>
      </w:r>
      <w:r w:rsidR="008B3847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1B3845">
        <w:rPr>
          <w:rFonts w:ascii="Calibri" w:hAnsi="Calibri" w:cs="Calibri"/>
          <w:sz w:val="22"/>
          <w:szCs w:val="22"/>
          <w:lang w:val="en-US"/>
        </w:rPr>
        <w:t>M</w:t>
      </w:r>
      <w:r w:rsidR="008B3847">
        <w:rPr>
          <w:rFonts w:ascii="Calibri" w:hAnsi="Calibri" w:cs="Calibri"/>
          <w:sz w:val="22"/>
          <w:szCs w:val="22"/>
          <w:lang w:val="en-US"/>
        </w:rPr>
        <w:t xml:space="preserve">ean precision, sensitivity and F-measure for the detection of SNVs/indels </w:t>
      </w:r>
      <w:r w:rsidR="0093176E">
        <w:rPr>
          <w:rFonts w:ascii="Calibri" w:hAnsi="Calibri" w:cs="Calibri"/>
          <w:sz w:val="22"/>
          <w:szCs w:val="22"/>
          <w:lang w:val="en-US"/>
        </w:rPr>
        <w:t>using</w:t>
      </w:r>
      <w:r w:rsidR="009969C5">
        <w:rPr>
          <w:rFonts w:ascii="Calibri" w:hAnsi="Calibri" w:cs="Calibri"/>
          <w:sz w:val="22"/>
          <w:szCs w:val="22"/>
          <w:lang w:val="en-US"/>
        </w:rPr>
        <w:t xml:space="preserve"> GS for</w:t>
      </w:r>
      <w:r w:rsidR="0093176E">
        <w:rPr>
          <w:rFonts w:ascii="Calibri" w:hAnsi="Calibri" w:cs="Calibri"/>
          <w:sz w:val="22"/>
          <w:szCs w:val="22"/>
          <w:lang w:val="en-US"/>
        </w:rPr>
        <w:t xml:space="preserve"> the two Genome-</w:t>
      </w:r>
      <w:r w:rsidR="00131910">
        <w:rPr>
          <w:rFonts w:ascii="Calibri" w:hAnsi="Calibri" w:cs="Calibri"/>
          <w:sz w:val="22"/>
          <w:szCs w:val="22"/>
          <w:lang w:val="en-US"/>
        </w:rPr>
        <w:t>I</w:t>
      </w:r>
      <w:r w:rsidR="0093176E">
        <w:rPr>
          <w:rFonts w:ascii="Calibri" w:hAnsi="Calibri" w:cs="Calibri"/>
          <w:sz w:val="22"/>
          <w:szCs w:val="22"/>
          <w:lang w:val="en-US"/>
        </w:rPr>
        <w:t>n-</w:t>
      </w:r>
      <w:r w:rsidR="00131910">
        <w:rPr>
          <w:rFonts w:ascii="Calibri" w:hAnsi="Calibri" w:cs="Calibri"/>
          <w:sz w:val="22"/>
          <w:szCs w:val="22"/>
          <w:lang w:val="en-US"/>
        </w:rPr>
        <w:t>A</w:t>
      </w:r>
      <w:r w:rsidR="0093176E">
        <w:rPr>
          <w:rFonts w:ascii="Calibri" w:hAnsi="Calibri" w:cs="Calibri"/>
          <w:sz w:val="22"/>
          <w:szCs w:val="22"/>
          <w:lang w:val="en-US"/>
        </w:rPr>
        <w:t>-</w:t>
      </w:r>
      <w:r w:rsidR="00131910">
        <w:rPr>
          <w:rFonts w:ascii="Calibri" w:hAnsi="Calibri" w:cs="Calibri"/>
          <w:sz w:val="22"/>
          <w:szCs w:val="22"/>
          <w:lang w:val="en-US"/>
        </w:rPr>
        <w:t>B</w:t>
      </w:r>
      <w:r w:rsidR="0093176E">
        <w:rPr>
          <w:rFonts w:ascii="Calibri" w:hAnsi="Calibri" w:cs="Calibri"/>
          <w:sz w:val="22"/>
          <w:szCs w:val="22"/>
          <w:lang w:val="en-US"/>
        </w:rPr>
        <w:t xml:space="preserve">ottle cell lines, HG001 </w:t>
      </w:r>
      <w:r w:rsidR="00C23608">
        <w:rPr>
          <w:rFonts w:ascii="Calibri" w:hAnsi="Calibri" w:cs="Calibri"/>
          <w:sz w:val="22"/>
          <w:szCs w:val="22"/>
          <w:lang w:val="en-US"/>
        </w:rPr>
        <w:t xml:space="preserve">(=NA12878, in blue) </w:t>
      </w:r>
      <w:r w:rsidR="0093176E">
        <w:rPr>
          <w:rFonts w:ascii="Calibri" w:hAnsi="Calibri" w:cs="Calibri"/>
          <w:sz w:val="22"/>
          <w:szCs w:val="22"/>
          <w:lang w:val="en-US"/>
        </w:rPr>
        <w:t>and HG002</w:t>
      </w:r>
      <w:r w:rsidR="00C23608">
        <w:rPr>
          <w:rFonts w:ascii="Calibri" w:hAnsi="Calibri" w:cs="Calibri"/>
          <w:sz w:val="22"/>
          <w:szCs w:val="22"/>
          <w:lang w:val="en-US"/>
        </w:rPr>
        <w:t xml:space="preserve"> (=NA24385, in orange)</w:t>
      </w:r>
      <w:r w:rsidR="002761FC">
        <w:rPr>
          <w:rFonts w:ascii="Calibri" w:hAnsi="Calibri" w:cs="Calibri"/>
          <w:sz w:val="22"/>
          <w:szCs w:val="22"/>
          <w:lang w:val="en-US"/>
        </w:rPr>
        <w:t xml:space="preserve">, across the 8 genetic centers. The error bars represent the standard deviation of </w:t>
      </w:r>
      <w:r w:rsidR="00227D05">
        <w:rPr>
          <w:rFonts w:ascii="Calibri" w:hAnsi="Calibri" w:cs="Calibri"/>
          <w:sz w:val="22"/>
          <w:szCs w:val="22"/>
          <w:lang w:val="en-US"/>
        </w:rPr>
        <w:t>the values in the different genetic centers.</w:t>
      </w:r>
    </w:p>
    <w:p w14:paraId="6932728C" w14:textId="5F25E04F" w:rsidR="00EF3384" w:rsidRPr="0025421D" w:rsidRDefault="00EF3384" w:rsidP="00EF338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AC4DF6">
        <w:rPr>
          <w:rFonts w:ascii="Calibri" w:eastAsia="Calibri" w:hAnsi="Calibri" w:cs="Calibri"/>
          <w:sz w:val="22"/>
          <w:szCs w:val="22"/>
          <w:lang w:val="en-US"/>
        </w:rPr>
        <w:t xml:space="preserve">GS, genome sequencing; </w:t>
      </w:r>
      <w:r>
        <w:rPr>
          <w:rFonts w:ascii="Calibri" w:eastAsia="Calibri" w:hAnsi="Calibri" w:cs="Calibri"/>
          <w:sz w:val="22"/>
          <w:szCs w:val="22"/>
          <w:lang w:val="en-US"/>
        </w:rPr>
        <w:t>SNV</w:t>
      </w:r>
      <w:r w:rsidRPr="0025421D">
        <w:rPr>
          <w:rFonts w:ascii="Calibri" w:eastAsia="Calibri" w:hAnsi="Calibri" w:cs="Calibri"/>
          <w:sz w:val="22"/>
          <w:szCs w:val="22"/>
          <w:lang w:val="en-US"/>
        </w:rPr>
        <w:t>, single nucleotide variant</w:t>
      </w:r>
      <w:r w:rsidR="00401F02">
        <w:rPr>
          <w:rFonts w:ascii="Calibri" w:eastAsia="Calibri" w:hAnsi="Calibri" w:cs="Calibri"/>
          <w:sz w:val="22"/>
          <w:szCs w:val="22"/>
          <w:lang w:val="en-US"/>
        </w:rPr>
        <w:t>.</w:t>
      </w:r>
    </w:p>
    <w:p w14:paraId="30F8EEE7" w14:textId="77777777" w:rsidR="008D2E1A" w:rsidRDefault="008D2E1A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3FA8C51E" w14:textId="77777777" w:rsidR="00927A24" w:rsidRDefault="00927A24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2DBB073" w14:textId="77777777" w:rsidR="00927A24" w:rsidRDefault="00927A24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284DDD1F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D1B846C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7829BCB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2F5E75C8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DD23BE6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FA7FCCA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2F5F7406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305BE2E7" w14:textId="77777777" w:rsidR="004C4D0B" w:rsidRDefault="004C4D0B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A7EF556" w14:textId="5EB3672B" w:rsidR="00927A24" w:rsidRDefault="00927A24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09BECFA" w14:textId="52B00C6B" w:rsidR="008D2E1A" w:rsidRDefault="00643119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F</w:t>
      </w:r>
      <w:r w:rsidR="00C002B5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ig </w:t>
      </w: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C002B5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2: </w:t>
      </w:r>
      <w:r w:rsidR="00C002B5">
        <w:rPr>
          <w:rFonts w:ascii="Calibri" w:eastAsia="Calibri" w:hAnsi="Calibri" w:cs="Calibri"/>
          <w:sz w:val="22"/>
          <w:szCs w:val="22"/>
          <w:lang w:val="en-US"/>
        </w:rPr>
        <w:t xml:space="preserve">Study flow </w:t>
      </w:r>
      <w:r w:rsidR="003B486F">
        <w:rPr>
          <w:rFonts w:ascii="Calibri" w:eastAsia="Calibri" w:hAnsi="Calibri" w:cs="Calibri"/>
          <w:sz w:val="22"/>
          <w:szCs w:val="22"/>
          <w:lang w:val="en-US"/>
        </w:rPr>
        <w:t>diagram.</w:t>
      </w:r>
    </w:p>
    <w:p w14:paraId="3DC54041" w14:textId="22D528DD" w:rsidR="008D2E1A" w:rsidRDefault="00460089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 xml:space="preserve">                         </w:t>
      </w:r>
      <w:r w:rsidR="00A31BD4"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inline distT="0" distB="0" distL="0" distR="0" wp14:anchorId="668D71E3" wp14:editId="07004ECE">
            <wp:extent cx="8297457" cy="4122420"/>
            <wp:effectExtent l="0" t="0" r="8890" b="0"/>
            <wp:docPr id="934426902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26902" name="Picture 8" descr="A screenshot of a computer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7"/>
                    <a:stretch/>
                  </pic:blipFill>
                  <pic:spPr bwMode="auto">
                    <a:xfrm>
                      <a:off x="0" y="0"/>
                      <a:ext cx="8314995" cy="4131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54278" w14:textId="63FE0212" w:rsidR="00576BFE" w:rsidRDefault="00576BFE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B1470BA" w14:textId="44ABD0F4" w:rsidR="009F4D1B" w:rsidRDefault="00573A99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 xml:space="preserve">Additional </w:t>
      </w:r>
      <w:r w:rsidR="001A515D">
        <w:rPr>
          <w:rFonts w:ascii="Calibri" w:eastAsia="Calibri" w:hAnsi="Calibri" w:cs="Calibri"/>
          <w:sz w:val="22"/>
          <w:szCs w:val="22"/>
          <w:lang w:val="en-US"/>
        </w:rPr>
        <w:t>F</w:t>
      </w:r>
      <w:r w:rsidR="00E33A37">
        <w:rPr>
          <w:rFonts w:ascii="Calibri" w:eastAsia="Calibri" w:hAnsi="Calibri" w:cs="Calibri"/>
          <w:sz w:val="22"/>
          <w:szCs w:val="22"/>
          <w:lang w:val="en-US"/>
        </w:rPr>
        <w:t xml:space="preserve">igure 2. </w:t>
      </w:r>
      <w:r w:rsidR="00D85BEC">
        <w:rPr>
          <w:rFonts w:ascii="Calibri" w:eastAsia="Calibri" w:hAnsi="Calibri" w:cs="Calibri"/>
          <w:sz w:val="22"/>
          <w:szCs w:val="22"/>
          <w:lang w:val="en-US"/>
        </w:rPr>
        <w:t>Distribution of included probands in both study arms as well as primary outcome for each individual, being the absence of a diagnosis, an uncertain diagnosis or a certain diagnosis. In additio</w:t>
      </w:r>
      <w:r w:rsidR="00781AED">
        <w:rPr>
          <w:rFonts w:ascii="Calibri" w:eastAsia="Calibri" w:hAnsi="Calibri" w:cs="Calibri"/>
          <w:sz w:val="22"/>
          <w:szCs w:val="22"/>
          <w:lang w:val="en-US"/>
        </w:rPr>
        <w:t xml:space="preserve">n, the numbers of identified variants are given for </w:t>
      </w:r>
      <w:r w:rsidR="00EC5EEF">
        <w:rPr>
          <w:rFonts w:ascii="Calibri" w:eastAsia="Calibri" w:hAnsi="Calibri" w:cs="Calibri"/>
          <w:sz w:val="22"/>
          <w:szCs w:val="22"/>
          <w:lang w:val="en-US"/>
        </w:rPr>
        <w:t>each variant subtype.</w:t>
      </w:r>
      <w:r w:rsidR="00B62CFC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C5026A">
        <w:rPr>
          <w:rFonts w:ascii="Calibri" w:eastAsia="Calibri" w:hAnsi="Calibri" w:cs="Calibri"/>
          <w:sz w:val="22"/>
          <w:szCs w:val="22"/>
          <w:lang w:val="en-US"/>
        </w:rPr>
        <w:t xml:space="preserve">The </w:t>
      </w:r>
      <w:r w:rsidR="00FF047E">
        <w:rPr>
          <w:rFonts w:ascii="Calibri" w:eastAsia="Calibri" w:hAnsi="Calibri" w:cs="Calibri"/>
          <w:sz w:val="22"/>
          <w:szCs w:val="22"/>
          <w:lang w:val="en-US"/>
        </w:rPr>
        <w:t>numbers</w:t>
      </w:r>
      <w:r w:rsidR="00C5026A">
        <w:rPr>
          <w:rFonts w:ascii="Calibri" w:eastAsia="Calibri" w:hAnsi="Calibri" w:cs="Calibri"/>
          <w:sz w:val="22"/>
          <w:szCs w:val="22"/>
          <w:lang w:val="en-US"/>
        </w:rPr>
        <w:t xml:space="preserve"> are given </w:t>
      </w:r>
      <w:r w:rsidR="00166BB4">
        <w:rPr>
          <w:rFonts w:ascii="Calibri" w:eastAsia="Calibri" w:hAnsi="Calibri" w:cs="Calibri"/>
          <w:sz w:val="22"/>
          <w:szCs w:val="22"/>
          <w:lang w:val="en-US"/>
        </w:rPr>
        <w:t>without</w:t>
      </w:r>
      <w:r w:rsidR="00C5026A">
        <w:rPr>
          <w:rFonts w:ascii="Calibri" w:eastAsia="Calibri" w:hAnsi="Calibri" w:cs="Calibri"/>
          <w:sz w:val="22"/>
          <w:szCs w:val="22"/>
          <w:lang w:val="en-US"/>
        </w:rPr>
        <w:t xml:space="preserve"> analysis of AD inherited variants</w:t>
      </w:r>
      <w:r w:rsidR="004924FE">
        <w:rPr>
          <w:rFonts w:ascii="Calibri" w:eastAsia="Calibri" w:hAnsi="Calibri" w:cs="Calibri"/>
          <w:sz w:val="22"/>
          <w:szCs w:val="22"/>
          <w:lang w:val="en-US"/>
        </w:rPr>
        <w:t xml:space="preserve"> in blue, and after completing this analysis in black.</w:t>
      </w:r>
    </w:p>
    <w:p w14:paraId="00C9D860" w14:textId="3F955267" w:rsidR="00166BB4" w:rsidRDefault="00B62CFC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>For the primary outcome, p</w:t>
      </w:r>
      <w:r w:rsidR="00CF48E1">
        <w:rPr>
          <w:rFonts w:ascii="Calibri" w:eastAsia="Calibri" w:hAnsi="Calibri" w:cs="Calibri"/>
          <w:sz w:val="22"/>
          <w:szCs w:val="22"/>
          <w:lang w:val="en-US"/>
        </w:rPr>
        <w:t>robands</w:t>
      </w:r>
      <w:r w:rsidR="00E85836">
        <w:rPr>
          <w:rFonts w:ascii="Calibri" w:eastAsia="Calibri" w:hAnsi="Calibri" w:cs="Calibri"/>
          <w:sz w:val="22"/>
          <w:szCs w:val="22"/>
          <w:lang w:val="en-US"/>
        </w:rPr>
        <w:t xml:space="preserve"> in which both a certain diagnosis and an additional uncertain diagnosis were identified, ar</w:t>
      </w:r>
      <w:r w:rsidR="009F4D1B">
        <w:rPr>
          <w:rFonts w:ascii="Calibri" w:eastAsia="Calibri" w:hAnsi="Calibri" w:cs="Calibri"/>
          <w:sz w:val="22"/>
          <w:szCs w:val="22"/>
          <w:lang w:val="en-US"/>
        </w:rPr>
        <w:t>e</w:t>
      </w:r>
      <w:r w:rsidR="00CF48E1">
        <w:rPr>
          <w:rFonts w:ascii="Calibri" w:eastAsia="Calibri" w:hAnsi="Calibri" w:cs="Calibri"/>
          <w:sz w:val="22"/>
          <w:szCs w:val="22"/>
          <w:lang w:val="en-US"/>
        </w:rPr>
        <w:t xml:space="preserve"> only accounted in the certain diagnosis group. </w:t>
      </w:r>
      <w:r w:rsidR="00166BB4">
        <w:rPr>
          <w:rFonts w:ascii="Calibri" w:eastAsia="Calibri" w:hAnsi="Calibri" w:cs="Calibri"/>
          <w:sz w:val="22"/>
          <w:szCs w:val="22"/>
          <w:lang w:val="en-US"/>
        </w:rPr>
        <w:t xml:space="preserve">For the variant types, each identified variant is taken into account. </w:t>
      </w:r>
      <w:r w:rsidR="00D55EB1">
        <w:rPr>
          <w:rFonts w:ascii="Calibri" w:eastAsia="Calibri" w:hAnsi="Calibri" w:cs="Calibri"/>
          <w:sz w:val="22"/>
          <w:szCs w:val="22"/>
          <w:lang w:val="en-US"/>
        </w:rPr>
        <w:t>Since multiple variants were identified</w:t>
      </w:r>
      <w:r w:rsidR="0014254B">
        <w:rPr>
          <w:rFonts w:ascii="Calibri" w:eastAsia="Calibri" w:hAnsi="Calibri" w:cs="Calibri"/>
          <w:sz w:val="22"/>
          <w:szCs w:val="22"/>
          <w:lang w:val="en-US"/>
        </w:rPr>
        <w:t xml:space="preserve"> in some probands</w:t>
      </w:r>
      <w:r w:rsidR="00D55EB1">
        <w:rPr>
          <w:rFonts w:ascii="Calibri" w:eastAsia="Calibri" w:hAnsi="Calibri" w:cs="Calibri"/>
          <w:sz w:val="22"/>
          <w:szCs w:val="22"/>
          <w:lang w:val="en-US"/>
        </w:rPr>
        <w:t xml:space="preserve">, the total amounts of variants </w:t>
      </w:r>
      <w:r w:rsidR="0024521A">
        <w:rPr>
          <w:rFonts w:ascii="Calibri" w:eastAsia="Calibri" w:hAnsi="Calibri" w:cs="Calibri"/>
          <w:sz w:val="22"/>
          <w:szCs w:val="22"/>
          <w:lang w:val="en-US"/>
        </w:rPr>
        <w:t xml:space="preserve">may differ from the total amount of probands with a diagnosis. </w:t>
      </w:r>
    </w:p>
    <w:p w14:paraId="184DDA00" w14:textId="450ACD84" w:rsidR="00D03C0D" w:rsidRDefault="00C55C8B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1D76611C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Pr="1D76611C">
        <w:rPr>
          <w:rFonts w:ascii="Calibri" w:eastAsia="Calibri" w:hAnsi="Calibri" w:cs="Calibri"/>
          <w:sz w:val="22"/>
          <w:szCs w:val="22"/>
          <w:lang w:val="en-US"/>
        </w:rPr>
        <w:t xml:space="preserve"> AD, autosomal dominant inherited; AR, autosomal recessive inherited; DN, </w:t>
      </w:r>
      <w:r w:rsidRPr="1D76611C">
        <w:rPr>
          <w:rFonts w:ascii="Calibri" w:eastAsia="Calibri" w:hAnsi="Calibri" w:cs="Calibri"/>
          <w:i/>
          <w:iCs/>
          <w:sz w:val="22"/>
          <w:szCs w:val="22"/>
          <w:lang w:val="en-US"/>
        </w:rPr>
        <w:t>de novo</w:t>
      </w:r>
      <w:r w:rsidRPr="1D76611C">
        <w:rPr>
          <w:rFonts w:ascii="Calibri" w:eastAsia="Calibri" w:hAnsi="Calibri" w:cs="Calibri"/>
          <w:sz w:val="22"/>
          <w:szCs w:val="22"/>
          <w:lang w:val="en-US"/>
        </w:rPr>
        <w:t xml:space="preserve">; </w:t>
      </w:r>
      <w:r w:rsidR="0025421D" w:rsidRPr="1D76611C">
        <w:rPr>
          <w:rFonts w:ascii="Calibri" w:eastAsia="Calibri" w:hAnsi="Calibri" w:cs="Calibri"/>
          <w:sz w:val="22"/>
          <w:szCs w:val="22"/>
          <w:lang w:val="en-US"/>
        </w:rPr>
        <w:t xml:space="preserve">CCR, complex chromosomal rearrangement; CNV, copy number variant; </w:t>
      </w:r>
      <w:r w:rsidR="00AC4DF6" w:rsidRPr="1D76611C">
        <w:rPr>
          <w:rFonts w:ascii="Calibri" w:eastAsia="Calibri" w:hAnsi="Calibri" w:cs="Calibri"/>
          <w:sz w:val="22"/>
          <w:szCs w:val="22"/>
          <w:lang w:val="en-US"/>
        </w:rPr>
        <w:t>GS, genome sequencing</w:t>
      </w:r>
      <w:r w:rsidR="00AC4DF6">
        <w:rPr>
          <w:rFonts w:ascii="Calibri" w:eastAsia="Calibri" w:hAnsi="Calibri" w:cs="Calibri"/>
          <w:sz w:val="22"/>
          <w:szCs w:val="22"/>
          <w:lang w:val="en-US"/>
        </w:rPr>
        <w:t xml:space="preserve">; </w:t>
      </w:r>
      <w:r w:rsidR="00EF3384" w:rsidRPr="1D76611C">
        <w:rPr>
          <w:rFonts w:ascii="Calibri" w:eastAsia="Calibri" w:hAnsi="Calibri" w:cs="Calibri"/>
          <w:sz w:val="22"/>
          <w:szCs w:val="22"/>
          <w:lang w:val="en-US"/>
        </w:rPr>
        <w:t xml:space="preserve">SoC, standard of care; </w:t>
      </w:r>
      <w:r w:rsidR="0025421D" w:rsidRPr="1D76611C">
        <w:rPr>
          <w:rFonts w:ascii="Calibri" w:eastAsia="Calibri" w:hAnsi="Calibri" w:cs="Calibri"/>
          <w:sz w:val="22"/>
          <w:szCs w:val="22"/>
          <w:lang w:val="en-US"/>
        </w:rPr>
        <w:t>SNV, single nucleotide variant; STR, short tandem repeat; SV, structural variant</w:t>
      </w:r>
      <w:r w:rsidR="00AC4DF6">
        <w:rPr>
          <w:rFonts w:ascii="Calibri" w:eastAsia="Calibri" w:hAnsi="Calibri" w:cs="Calibri"/>
          <w:sz w:val="22"/>
          <w:szCs w:val="22"/>
          <w:lang w:val="en-US"/>
        </w:rPr>
        <w:t>;</w:t>
      </w:r>
      <w:r w:rsidR="00AC4DF6" w:rsidRPr="00AC4DF6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AC4DF6" w:rsidRPr="1D76611C">
        <w:rPr>
          <w:rFonts w:ascii="Calibri" w:eastAsia="Calibri" w:hAnsi="Calibri" w:cs="Calibri"/>
          <w:sz w:val="22"/>
          <w:szCs w:val="22"/>
          <w:lang w:val="en-US"/>
        </w:rPr>
        <w:t>XL, X-linked inherited</w:t>
      </w:r>
      <w:r w:rsidR="00EF3384" w:rsidRPr="1D76611C">
        <w:rPr>
          <w:rFonts w:ascii="Calibri" w:eastAsia="Calibri" w:hAnsi="Calibri" w:cs="Calibri"/>
          <w:sz w:val="22"/>
          <w:szCs w:val="22"/>
          <w:lang w:val="en-US"/>
        </w:rPr>
        <w:t>.</w:t>
      </w:r>
    </w:p>
    <w:p w14:paraId="7F6A5E16" w14:textId="52AC189B" w:rsidR="003A1B91" w:rsidRDefault="001A515D" w:rsidP="0432043F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F</w:t>
      </w:r>
      <w:r w:rsidR="00C002B5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ig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A066BD">
        <w:rPr>
          <w:rFonts w:ascii="Calibri" w:eastAsia="Calibri" w:hAnsi="Calibri" w:cs="Calibri"/>
          <w:b/>
          <w:bCs/>
          <w:sz w:val="22"/>
          <w:szCs w:val="22"/>
          <w:lang w:val="en-US"/>
        </w:rPr>
        <w:t>3</w:t>
      </w:r>
      <w:r w:rsidR="00C002B5" w:rsidRPr="00AD08DD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: </w:t>
      </w:r>
      <w:r w:rsidR="00C002B5" w:rsidRPr="00BD42DF">
        <w:rPr>
          <w:rFonts w:ascii="Calibri" w:eastAsia="Calibri" w:hAnsi="Calibri" w:cs="Calibri"/>
          <w:sz w:val="22"/>
          <w:szCs w:val="22"/>
          <w:lang w:val="en-US"/>
        </w:rPr>
        <w:t xml:space="preserve">Diagnostic yield </w:t>
      </w:r>
      <w:r w:rsidR="002E0BA9">
        <w:rPr>
          <w:rFonts w:ascii="Calibri" w:eastAsia="Calibri" w:hAnsi="Calibri" w:cs="Calibri"/>
          <w:sz w:val="22"/>
          <w:szCs w:val="22"/>
          <w:lang w:val="en-US"/>
        </w:rPr>
        <w:t>for each</w:t>
      </w:r>
      <w:r w:rsidR="00C002B5" w:rsidRPr="00BD42DF">
        <w:rPr>
          <w:rFonts w:ascii="Calibri" w:eastAsia="Calibri" w:hAnsi="Calibri" w:cs="Calibri"/>
          <w:sz w:val="22"/>
          <w:szCs w:val="22"/>
          <w:lang w:val="en-US"/>
        </w:rPr>
        <w:t xml:space="preserve"> mode of inheritance</w:t>
      </w:r>
      <w:r w:rsidR="003B486F">
        <w:rPr>
          <w:rFonts w:ascii="Calibri" w:eastAsia="Calibri" w:hAnsi="Calibri" w:cs="Calibri"/>
          <w:sz w:val="22"/>
          <w:szCs w:val="22"/>
          <w:lang w:val="en-US"/>
        </w:rPr>
        <w:t>.</w:t>
      </w:r>
    </w:p>
    <w:p w14:paraId="0DAC8325" w14:textId="4DF848D4" w:rsidR="003A1B91" w:rsidRDefault="003A1B91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29B6C614" w14:textId="77777777" w:rsidR="00C75137" w:rsidRDefault="00C75137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inline distT="0" distB="0" distL="0" distR="0" wp14:anchorId="6B2F0013" wp14:editId="31D8C0DD">
            <wp:extent cx="5353304" cy="2514600"/>
            <wp:effectExtent l="0" t="0" r="0" b="0"/>
            <wp:docPr id="2005056279" name="Picture 2" descr="A graph of numbers and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056279" name="Picture 2" descr="A graph of numbers and a number of peopl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" t="7812" r="2134" b="2053"/>
                    <a:stretch/>
                  </pic:blipFill>
                  <pic:spPr bwMode="auto">
                    <a:xfrm>
                      <a:off x="0" y="0"/>
                      <a:ext cx="5361623" cy="2518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CCDC6" w14:textId="5A59E8D8" w:rsidR="00F3695C" w:rsidRDefault="00C75137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anchor distT="0" distB="0" distL="114300" distR="114300" simplePos="0" relativeHeight="251669504" behindDoc="0" locked="0" layoutInCell="1" allowOverlap="1" wp14:anchorId="3FC78FD0" wp14:editId="0CA812F5">
            <wp:simplePos x="0" y="0"/>
            <wp:positionH relativeFrom="column">
              <wp:posOffset>2203450</wp:posOffset>
            </wp:positionH>
            <wp:positionV relativeFrom="paragraph">
              <wp:posOffset>98425</wp:posOffset>
            </wp:positionV>
            <wp:extent cx="2668905" cy="480060"/>
            <wp:effectExtent l="0" t="0" r="0" b="0"/>
            <wp:wrapSquare wrapText="bothSides"/>
            <wp:docPr id="1357988730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88730" name="Picture 1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13" t="1" b="-7846"/>
                    <a:stretch/>
                  </pic:blipFill>
                  <pic:spPr bwMode="auto">
                    <a:xfrm>
                      <a:off x="0" y="0"/>
                      <a:ext cx="2668905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anchor distT="0" distB="0" distL="114300" distR="114300" simplePos="0" relativeHeight="251661312" behindDoc="0" locked="0" layoutInCell="1" allowOverlap="1" wp14:anchorId="17EC1A95" wp14:editId="3B70EC47">
            <wp:simplePos x="0" y="0"/>
            <wp:positionH relativeFrom="column">
              <wp:posOffset>596053</wp:posOffset>
            </wp:positionH>
            <wp:positionV relativeFrom="paragraph">
              <wp:posOffset>53128</wp:posOffset>
            </wp:positionV>
            <wp:extent cx="1607820" cy="490855"/>
            <wp:effectExtent l="0" t="0" r="0" b="0"/>
            <wp:wrapSquare wrapText="bothSides"/>
            <wp:docPr id="1759183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71" r="63320"/>
                    <a:stretch/>
                  </pic:blipFill>
                  <pic:spPr bwMode="auto">
                    <a:xfrm>
                      <a:off x="0" y="0"/>
                      <a:ext cx="160782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858EA" w14:textId="76183096" w:rsidR="00F3695C" w:rsidRDefault="00F3695C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017A4DEA" w14:textId="77777777" w:rsidR="00C75137" w:rsidRDefault="00C75137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E30F2E4" w14:textId="7D5AF052" w:rsidR="003A1B91" w:rsidRDefault="001A515D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 xml:space="preserve">Additional </w:t>
      </w:r>
      <w:r w:rsidR="003D5266">
        <w:rPr>
          <w:rFonts w:ascii="Calibri" w:eastAsia="Calibri" w:hAnsi="Calibri" w:cs="Calibri"/>
          <w:sz w:val="22"/>
          <w:szCs w:val="22"/>
          <w:lang w:val="en-US"/>
        </w:rPr>
        <w:t xml:space="preserve">Figure </w:t>
      </w:r>
      <w:r w:rsidR="00444587">
        <w:rPr>
          <w:rFonts w:ascii="Calibri" w:eastAsia="Calibri" w:hAnsi="Calibri" w:cs="Calibri"/>
          <w:sz w:val="22"/>
          <w:szCs w:val="22"/>
          <w:lang w:val="en-US"/>
        </w:rPr>
        <w:t>3</w:t>
      </w:r>
      <w:r w:rsidR="001B3845">
        <w:rPr>
          <w:rFonts w:ascii="Calibri" w:eastAsia="Calibri" w:hAnsi="Calibri" w:cs="Calibri"/>
          <w:sz w:val="22"/>
          <w:szCs w:val="22"/>
          <w:lang w:val="en-US"/>
        </w:rPr>
        <w:t>.</w:t>
      </w:r>
      <w:r w:rsidR="003D5266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754B25">
        <w:rPr>
          <w:rFonts w:ascii="Calibri" w:eastAsia="Calibri" w:hAnsi="Calibri" w:cs="Calibri"/>
          <w:sz w:val="22"/>
          <w:szCs w:val="22"/>
          <w:lang w:val="en-US"/>
        </w:rPr>
        <w:t>Diagnostic yield</w:t>
      </w:r>
      <w:r w:rsidR="002E0BA9">
        <w:rPr>
          <w:rFonts w:ascii="Calibri" w:eastAsia="Calibri" w:hAnsi="Calibri" w:cs="Calibri"/>
          <w:sz w:val="22"/>
          <w:szCs w:val="22"/>
          <w:lang w:val="en-US"/>
        </w:rPr>
        <w:t xml:space="preserve"> for each mode</w:t>
      </w:r>
      <w:r w:rsidR="00FE712B">
        <w:rPr>
          <w:rFonts w:ascii="Calibri" w:eastAsia="Calibri" w:hAnsi="Calibri" w:cs="Calibri"/>
          <w:sz w:val="22"/>
          <w:szCs w:val="22"/>
          <w:lang w:val="en-US"/>
        </w:rPr>
        <w:t xml:space="preserve"> of inheritance</w:t>
      </w:r>
      <w:r w:rsidR="002E0BA9">
        <w:rPr>
          <w:rFonts w:ascii="Calibri" w:eastAsia="Calibri" w:hAnsi="Calibri" w:cs="Calibri"/>
          <w:sz w:val="22"/>
          <w:szCs w:val="22"/>
          <w:lang w:val="en-US"/>
        </w:rPr>
        <w:t>, in the SoC arm, the GS arm</w:t>
      </w:r>
      <w:r w:rsidR="00586F8A">
        <w:rPr>
          <w:rFonts w:ascii="Calibri" w:eastAsia="Calibri" w:hAnsi="Calibri" w:cs="Calibri"/>
          <w:sz w:val="22"/>
          <w:szCs w:val="22"/>
          <w:lang w:val="en-US"/>
        </w:rPr>
        <w:t>, and the overall cohort</w:t>
      </w:r>
      <w:r w:rsidR="009208FE">
        <w:rPr>
          <w:rFonts w:ascii="Calibri" w:eastAsia="Calibri" w:hAnsi="Calibri" w:cs="Calibri"/>
          <w:sz w:val="22"/>
          <w:szCs w:val="22"/>
          <w:lang w:val="en-US"/>
        </w:rPr>
        <w:t xml:space="preserve">, including uncertain diagnoses. </w:t>
      </w:r>
      <w:r w:rsidR="00212C56">
        <w:rPr>
          <w:rFonts w:ascii="Calibri" w:eastAsia="Calibri" w:hAnsi="Calibri" w:cs="Calibri"/>
          <w:sz w:val="22"/>
          <w:szCs w:val="22"/>
          <w:lang w:val="en-US"/>
        </w:rPr>
        <w:t>Ea</w:t>
      </w:r>
      <w:r w:rsidR="00AD7D53">
        <w:rPr>
          <w:rFonts w:ascii="Calibri" w:eastAsia="Calibri" w:hAnsi="Calibri" w:cs="Calibri"/>
          <w:sz w:val="22"/>
          <w:szCs w:val="22"/>
          <w:lang w:val="en-US"/>
        </w:rPr>
        <w:t>ch bar represents the diagnostic yield of each inheritance analysis, the dark part representing the certain diagnoses as defined in the manuscript (</w:t>
      </w:r>
      <w:r w:rsidR="00E50932">
        <w:rPr>
          <w:rFonts w:ascii="Calibri" w:eastAsia="Calibri" w:hAnsi="Calibri" w:cs="Calibri"/>
          <w:sz w:val="22"/>
          <w:szCs w:val="22"/>
          <w:lang w:val="en-US"/>
        </w:rPr>
        <w:t>class 4 and 5 variants, with partial or full contribution to the phenotype), whereas the lighter bars represent the uncertain diagnoses (class 3</w:t>
      </w:r>
      <w:r w:rsidR="00B15763">
        <w:rPr>
          <w:rFonts w:ascii="Calibri" w:eastAsia="Calibri" w:hAnsi="Calibri" w:cs="Calibri"/>
          <w:sz w:val="22"/>
          <w:szCs w:val="22"/>
          <w:lang w:val="en-US"/>
        </w:rPr>
        <w:t xml:space="preserve"> variants</w:t>
      </w:r>
      <w:r w:rsidR="00E50932">
        <w:rPr>
          <w:rFonts w:ascii="Calibri" w:eastAsia="Calibri" w:hAnsi="Calibri" w:cs="Calibri"/>
          <w:sz w:val="22"/>
          <w:szCs w:val="22"/>
          <w:lang w:val="en-US"/>
        </w:rPr>
        <w:t xml:space="preserve"> and/or variants with uncertain contribution to the phenoty</w:t>
      </w:r>
      <w:r w:rsidR="00DD0F48">
        <w:rPr>
          <w:rFonts w:ascii="Calibri" w:eastAsia="Calibri" w:hAnsi="Calibri" w:cs="Calibri"/>
          <w:sz w:val="22"/>
          <w:szCs w:val="22"/>
          <w:lang w:val="en-US"/>
        </w:rPr>
        <w:t>pe). Data labels in the dark box give the</w:t>
      </w:r>
      <w:r w:rsidR="008459AE">
        <w:rPr>
          <w:rFonts w:ascii="Calibri" w:eastAsia="Calibri" w:hAnsi="Calibri" w:cs="Calibri"/>
          <w:sz w:val="22"/>
          <w:szCs w:val="22"/>
          <w:lang w:val="en-US"/>
        </w:rPr>
        <w:t xml:space="preserve"> yield (</w:t>
      </w:r>
      <w:r w:rsidR="00DD0F48">
        <w:rPr>
          <w:rFonts w:ascii="Calibri" w:eastAsia="Calibri" w:hAnsi="Calibri" w:cs="Calibri"/>
          <w:sz w:val="22"/>
          <w:szCs w:val="22"/>
          <w:lang w:val="en-US"/>
        </w:rPr>
        <w:t>percentage</w:t>
      </w:r>
      <w:r w:rsidR="008459AE">
        <w:rPr>
          <w:rFonts w:ascii="Calibri" w:eastAsia="Calibri" w:hAnsi="Calibri" w:cs="Calibri"/>
          <w:sz w:val="22"/>
          <w:szCs w:val="22"/>
          <w:lang w:val="en-US"/>
        </w:rPr>
        <w:t>)</w:t>
      </w:r>
      <w:r w:rsidR="00DD0F48">
        <w:rPr>
          <w:rFonts w:ascii="Calibri" w:eastAsia="Calibri" w:hAnsi="Calibri" w:cs="Calibri"/>
          <w:sz w:val="22"/>
          <w:szCs w:val="22"/>
          <w:lang w:val="en-US"/>
        </w:rPr>
        <w:t xml:space="preserve"> for the certain diagnoses, upper data labels give the </w:t>
      </w:r>
      <w:r w:rsidR="008459AE">
        <w:rPr>
          <w:rFonts w:ascii="Calibri" w:eastAsia="Calibri" w:hAnsi="Calibri" w:cs="Calibri"/>
          <w:sz w:val="22"/>
          <w:szCs w:val="22"/>
          <w:lang w:val="en-US"/>
        </w:rPr>
        <w:t>yield (</w:t>
      </w:r>
      <w:r w:rsidR="00DD0F48">
        <w:rPr>
          <w:rFonts w:ascii="Calibri" w:eastAsia="Calibri" w:hAnsi="Calibri" w:cs="Calibri"/>
          <w:sz w:val="22"/>
          <w:szCs w:val="22"/>
          <w:lang w:val="en-US"/>
        </w:rPr>
        <w:t>total percentage</w:t>
      </w:r>
      <w:r w:rsidR="008459AE">
        <w:rPr>
          <w:rFonts w:ascii="Calibri" w:eastAsia="Calibri" w:hAnsi="Calibri" w:cs="Calibri"/>
          <w:sz w:val="22"/>
          <w:szCs w:val="22"/>
          <w:lang w:val="en-US"/>
        </w:rPr>
        <w:t>)</w:t>
      </w:r>
      <w:r w:rsidR="00DD0F48">
        <w:rPr>
          <w:rFonts w:ascii="Calibri" w:eastAsia="Calibri" w:hAnsi="Calibri" w:cs="Calibri"/>
          <w:sz w:val="22"/>
          <w:szCs w:val="22"/>
          <w:lang w:val="en-US"/>
        </w:rPr>
        <w:t xml:space="preserve"> for both certain and uncertain diagnoses.</w:t>
      </w:r>
    </w:p>
    <w:p w14:paraId="4E2AC582" w14:textId="6D887E37" w:rsidR="00C55C8B" w:rsidRPr="00C55C8B" w:rsidRDefault="00C55C8B" w:rsidP="00C55C8B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 xml:space="preserve"> AD, autosomal dominant inherited; AR, autosomal recessive inherited; </w:t>
      </w:r>
      <w:r w:rsidR="00FA53BC">
        <w:rPr>
          <w:rFonts w:ascii="Calibri" w:eastAsia="Calibri" w:hAnsi="Calibri" w:cs="Calibri"/>
          <w:sz w:val="22"/>
          <w:szCs w:val="22"/>
          <w:lang w:val="en-US"/>
        </w:rPr>
        <w:t xml:space="preserve">GS, genome sequencing; </w:t>
      </w:r>
      <w:r w:rsidR="00920A8A">
        <w:rPr>
          <w:rFonts w:ascii="Calibri" w:eastAsia="Calibri" w:hAnsi="Calibri" w:cs="Calibri"/>
          <w:sz w:val="22"/>
          <w:szCs w:val="22"/>
          <w:lang w:val="en-US"/>
        </w:rPr>
        <w:t>SoC, standard of care;</w:t>
      </w:r>
      <w:r w:rsidR="00920A8A" w:rsidRPr="00920A8A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>XL, X-linked inherited.</w:t>
      </w:r>
    </w:p>
    <w:p w14:paraId="445D664F" w14:textId="4BF4F4FA" w:rsidR="00C55C8B" w:rsidRDefault="00C55C8B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23AD7C8F" w14:textId="77777777" w:rsidR="00F3695C" w:rsidRDefault="00F3695C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A3486EC" w14:textId="77777777" w:rsidR="00C75137" w:rsidRDefault="00C75137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DA1E92C" w14:textId="77777777" w:rsidR="00C75137" w:rsidRDefault="00C75137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4DE1A79E" w14:textId="77777777" w:rsidR="000504AA" w:rsidRDefault="000504AA" w:rsidP="00C002B5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504E404" w14:textId="3AF3B3CF" w:rsidR="00C002B5" w:rsidRDefault="00C002B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 xml:space="preserve">Fig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A066BD">
        <w:rPr>
          <w:rFonts w:ascii="Calibri" w:eastAsia="Calibri" w:hAnsi="Calibri" w:cs="Calibri"/>
          <w:b/>
          <w:bCs/>
          <w:sz w:val="22"/>
          <w:szCs w:val="22"/>
          <w:lang w:val="en-US"/>
        </w:rPr>
        <w:t>4</w:t>
      </w:r>
      <w:r w:rsidRPr="00AD08DD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: </w:t>
      </w:r>
      <w:r w:rsidRPr="00BD42DF">
        <w:rPr>
          <w:rFonts w:ascii="Calibri" w:eastAsia="Calibri" w:hAnsi="Calibri" w:cs="Calibri"/>
          <w:sz w:val="22"/>
          <w:szCs w:val="22"/>
          <w:lang w:val="en-US"/>
        </w:rPr>
        <w:t xml:space="preserve">Diagnostic yield </w:t>
      </w:r>
      <w:r w:rsidR="00DD0F48">
        <w:rPr>
          <w:rFonts w:ascii="Calibri" w:eastAsia="Calibri" w:hAnsi="Calibri" w:cs="Calibri"/>
          <w:sz w:val="22"/>
          <w:szCs w:val="22"/>
          <w:lang w:val="en-US"/>
        </w:rPr>
        <w:t xml:space="preserve">for each </w:t>
      </w:r>
      <w:r w:rsidRPr="00BD42DF">
        <w:rPr>
          <w:rFonts w:ascii="Calibri" w:eastAsia="Calibri" w:hAnsi="Calibri" w:cs="Calibri"/>
          <w:sz w:val="22"/>
          <w:szCs w:val="22"/>
          <w:lang w:val="en-US"/>
        </w:rPr>
        <w:t>genetic sex</w:t>
      </w:r>
      <w:r w:rsidR="003B486F">
        <w:rPr>
          <w:rFonts w:ascii="Calibri" w:eastAsia="Calibri" w:hAnsi="Calibri" w:cs="Calibri"/>
          <w:sz w:val="22"/>
          <w:szCs w:val="22"/>
          <w:lang w:val="en-US"/>
        </w:rPr>
        <w:t>.</w:t>
      </w:r>
    </w:p>
    <w:p w14:paraId="225D91E3" w14:textId="77777777" w:rsidR="003E6628" w:rsidRDefault="003E6628" w:rsidP="00920A8A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4D5EADF4" w14:textId="622E4904" w:rsidR="00920A8A" w:rsidRDefault="00444587" w:rsidP="00920A8A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anchor distT="0" distB="0" distL="114300" distR="114300" simplePos="0" relativeHeight="251651072" behindDoc="1" locked="0" layoutInCell="1" allowOverlap="1" wp14:anchorId="0EFE7F40" wp14:editId="013F1F96">
            <wp:simplePos x="0" y="0"/>
            <wp:positionH relativeFrom="margin">
              <wp:align>left</wp:align>
            </wp:positionH>
            <wp:positionV relativeFrom="paragraph">
              <wp:posOffset>4869</wp:posOffset>
            </wp:positionV>
            <wp:extent cx="3529965" cy="2768600"/>
            <wp:effectExtent l="0" t="0" r="0" b="0"/>
            <wp:wrapTight wrapText="bothSides">
              <wp:wrapPolygon edited="0">
                <wp:start x="0" y="0"/>
                <wp:lineTo x="0" y="21402"/>
                <wp:lineTo x="21448" y="21402"/>
                <wp:lineTo x="21448" y="0"/>
                <wp:lineTo x="0" y="0"/>
              </wp:wrapPolygon>
            </wp:wrapTight>
            <wp:docPr id="6714835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" t="827" r="1182" b="8962"/>
                    <a:stretch/>
                  </pic:blipFill>
                  <pic:spPr bwMode="auto">
                    <a:xfrm>
                      <a:off x="0" y="0"/>
                      <a:ext cx="3529965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15D">
        <w:rPr>
          <w:rFonts w:ascii="Calibri" w:eastAsia="Calibri" w:hAnsi="Calibri" w:cs="Calibri"/>
          <w:sz w:val="22"/>
          <w:szCs w:val="22"/>
          <w:lang w:val="en-US"/>
        </w:rPr>
        <w:t xml:space="preserve">Additional 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Figure </w:t>
      </w:r>
      <w:r w:rsidR="001B3845">
        <w:rPr>
          <w:rFonts w:ascii="Calibri" w:eastAsia="Calibri" w:hAnsi="Calibri" w:cs="Calibri"/>
          <w:sz w:val="22"/>
          <w:szCs w:val="22"/>
          <w:lang w:val="en-US"/>
        </w:rPr>
        <w:t>4.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1B3845">
        <w:rPr>
          <w:rFonts w:ascii="Calibri" w:eastAsia="Calibri" w:hAnsi="Calibri" w:cs="Calibri"/>
          <w:sz w:val="22"/>
          <w:szCs w:val="22"/>
          <w:lang w:val="en-US"/>
        </w:rPr>
        <w:t>Diagnostic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yield</w:t>
      </w:r>
      <w:r w:rsidR="001B3845">
        <w:rPr>
          <w:rFonts w:ascii="Calibri" w:eastAsia="Calibri" w:hAnsi="Calibri" w:cs="Calibri"/>
          <w:sz w:val="22"/>
          <w:szCs w:val="22"/>
          <w:lang w:val="en-US"/>
        </w:rPr>
        <w:t>s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in males vs females, in the SoC arm, the GS arm, and over the overall cohort, including uncertain diagnoses. </w:t>
      </w:r>
      <w:r w:rsidR="00B15763">
        <w:rPr>
          <w:rFonts w:ascii="Calibri" w:eastAsia="Calibri" w:hAnsi="Calibri" w:cs="Calibri"/>
          <w:sz w:val="22"/>
          <w:szCs w:val="22"/>
          <w:lang w:val="en-US"/>
        </w:rPr>
        <w:t>The dark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part</w:t>
      </w:r>
      <w:r w:rsidR="00B15763">
        <w:rPr>
          <w:rFonts w:ascii="Calibri" w:eastAsia="Calibri" w:hAnsi="Calibri" w:cs="Calibri"/>
          <w:sz w:val="22"/>
          <w:szCs w:val="22"/>
          <w:lang w:val="en-US"/>
        </w:rPr>
        <w:t xml:space="preserve"> of each bar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represent</w:t>
      </w:r>
      <w:r w:rsidR="00B15763">
        <w:rPr>
          <w:rFonts w:ascii="Calibri" w:eastAsia="Calibri" w:hAnsi="Calibri" w:cs="Calibri"/>
          <w:sz w:val="22"/>
          <w:szCs w:val="22"/>
          <w:lang w:val="en-US"/>
        </w:rPr>
        <w:t>s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the certain diagnoses as defined in the manuscript (class 4 and 5 variants, with partial or full contribution to the phenotype), whereas the lighter bars represent the uncertain diagnoses (class 3 and/or variants with uncertain contribution to the phenotype). Data labels in the dark box give the </w:t>
      </w:r>
      <w:r w:rsidR="00213264">
        <w:rPr>
          <w:rFonts w:ascii="Calibri" w:eastAsia="Calibri" w:hAnsi="Calibri" w:cs="Calibri"/>
          <w:sz w:val="22"/>
          <w:szCs w:val="22"/>
          <w:lang w:val="en-US"/>
        </w:rPr>
        <w:t>yield (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>percentage</w:t>
      </w:r>
      <w:r w:rsidR="00213264">
        <w:rPr>
          <w:rFonts w:ascii="Calibri" w:eastAsia="Calibri" w:hAnsi="Calibri" w:cs="Calibri"/>
          <w:sz w:val="22"/>
          <w:szCs w:val="22"/>
          <w:lang w:val="en-US"/>
        </w:rPr>
        <w:t>)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for the certain diagnoses, upper data labels give the</w:t>
      </w:r>
      <w:r w:rsidR="00213264">
        <w:rPr>
          <w:rFonts w:ascii="Calibri" w:eastAsia="Calibri" w:hAnsi="Calibri" w:cs="Calibri"/>
          <w:sz w:val="22"/>
          <w:szCs w:val="22"/>
          <w:lang w:val="en-US"/>
        </w:rPr>
        <w:t xml:space="preserve"> yield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213264">
        <w:rPr>
          <w:rFonts w:ascii="Calibri" w:eastAsia="Calibri" w:hAnsi="Calibri" w:cs="Calibri"/>
          <w:sz w:val="22"/>
          <w:szCs w:val="22"/>
          <w:lang w:val="en-US"/>
        </w:rPr>
        <w:t>(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>total percentage</w:t>
      </w:r>
      <w:r w:rsidR="00213264">
        <w:rPr>
          <w:rFonts w:ascii="Calibri" w:eastAsia="Calibri" w:hAnsi="Calibri" w:cs="Calibri"/>
          <w:sz w:val="22"/>
          <w:szCs w:val="22"/>
          <w:lang w:val="en-US"/>
        </w:rPr>
        <w:t>)</w:t>
      </w:r>
      <w:r w:rsidR="000504AA">
        <w:rPr>
          <w:rFonts w:ascii="Calibri" w:eastAsia="Calibri" w:hAnsi="Calibri" w:cs="Calibri"/>
          <w:sz w:val="22"/>
          <w:szCs w:val="22"/>
          <w:lang w:val="en-US"/>
        </w:rPr>
        <w:t xml:space="preserve"> for both certain and uncertain diagnoses.</w:t>
      </w:r>
    </w:p>
    <w:p w14:paraId="44445816" w14:textId="121DC9A8" w:rsidR="00920A8A" w:rsidRPr="0025421D" w:rsidRDefault="00920A8A" w:rsidP="00920A8A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FA53BC">
        <w:rPr>
          <w:rFonts w:ascii="Calibri" w:eastAsia="Calibri" w:hAnsi="Calibri" w:cs="Calibri"/>
          <w:sz w:val="22"/>
          <w:szCs w:val="22"/>
          <w:lang w:val="en-US"/>
        </w:rPr>
        <w:t xml:space="preserve">GS, genome sequencing; </w:t>
      </w:r>
      <w:r>
        <w:rPr>
          <w:rFonts w:ascii="Calibri" w:eastAsia="Calibri" w:hAnsi="Calibri" w:cs="Calibri"/>
          <w:sz w:val="22"/>
          <w:szCs w:val="22"/>
          <w:lang w:val="en-US"/>
        </w:rPr>
        <w:t>SoC, standard of care.</w:t>
      </w:r>
    </w:p>
    <w:p w14:paraId="5FD36F38" w14:textId="77777777" w:rsidR="00920A8A" w:rsidRPr="000504AA" w:rsidRDefault="00920A8A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E6BF36F" w14:textId="77777777" w:rsidR="006E742C" w:rsidRDefault="006E742C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0517BB33" w14:textId="77777777" w:rsidR="006856F3" w:rsidRPr="000504AA" w:rsidRDefault="006856F3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1E58C383" w14:textId="77777777" w:rsidR="006E742C" w:rsidRDefault="006E742C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C7C2513" w14:textId="77777777" w:rsidR="000504AA" w:rsidRPr="000504AA" w:rsidRDefault="000504AA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26F8A055" w14:textId="2111E808" w:rsidR="000504AA" w:rsidRPr="000504AA" w:rsidRDefault="00F41D9B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inline distT="0" distB="0" distL="0" distR="0" wp14:anchorId="46FF399F" wp14:editId="16C474A0">
            <wp:extent cx="1623060" cy="472440"/>
            <wp:effectExtent l="0" t="0" r="0" b="0"/>
            <wp:docPr id="2119655201" name="Picture 2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655201" name="Picture 2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973" b="-6135"/>
                    <a:stretch/>
                  </pic:blipFill>
                  <pic:spPr bwMode="auto">
                    <a:xfrm>
                      <a:off x="0" y="0"/>
                      <a:ext cx="16230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4587"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inline distT="0" distB="0" distL="0" distR="0" wp14:anchorId="661FB77F" wp14:editId="60B13F7A">
            <wp:extent cx="2668905" cy="472440"/>
            <wp:effectExtent l="0" t="0" r="0" b="0"/>
            <wp:docPr id="269102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13" b="-6135"/>
                    <a:stretch/>
                  </pic:blipFill>
                  <pic:spPr bwMode="auto">
                    <a:xfrm>
                      <a:off x="0" y="0"/>
                      <a:ext cx="2668905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032A0" w14:textId="77777777" w:rsidR="000504AA" w:rsidRPr="000504AA" w:rsidRDefault="000504AA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438B01C4" w14:textId="77777777" w:rsidR="000504AA" w:rsidRDefault="000504AA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352F992B" w14:textId="77777777" w:rsidR="006F7E25" w:rsidRDefault="006F7E2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B54C383" w14:textId="77777777" w:rsidR="006F7E25" w:rsidRDefault="006F7E2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1156791D" w14:textId="77777777" w:rsidR="006F7E25" w:rsidRDefault="006F7E2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36E9B79A" w14:textId="419544CA" w:rsidR="006F7E25" w:rsidRDefault="006F7E2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4D4748CF" w14:textId="77777777" w:rsidR="006856F3" w:rsidRDefault="006856F3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ED3BAC2" w14:textId="77777777" w:rsidR="006F7E25" w:rsidRDefault="006F7E2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EACE09E" w14:textId="77777777" w:rsidR="00C002B5" w:rsidRPr="000504AA" w:rsidRDefault="00C002B5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508D545" w14:textId="11D3B326" w:rsidR="00C002B5" w:rsidRPr="00C34C9C" w:rsidRDefault="00093CC3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764A88DD" wp14:editId="44343CC8">
            <wp:simplePos x="0" y="0"/>
            <wp:positionH relativeFrom="margin">
              <wp:posOffset>-8890</wp:posOffset>
            </wp:positionH>
            <wp:positionV relativeFrom="paragraph">
              <wp:posOffset>295910</wp:posOffset>
            </wp:positionV>
            <wp:extent cx="4419600" cy="4598035"/>
            <wp:effectExtent l="0" t="0" r="0" b="0"/>
            <wp:wrapThrough wrapText="bothSides">
              <wp:wrapPolygon edited="0">
                <wp:start x="3259" y="89"/>
                <wp:lineTo x="93" y="268"/>
                <wp:lineTo x="93" y="1432"/>
                <wp:lineTo x="559" y="1879"/>
                <wp:lineTo x="0" y="1969"/>
                <wp:lineTo x="0" y="4206"/>
                <wp:lineTo x="1769" y="4564"/>
                <wp:lineTo x="93" y="4564"/>
                <wp:lineTo x="0" y="5996"/>
                <wp:lineTo x="2421" y="5996"/>
                <wp:lineTo x="279" y="6354"/>
                <wp:lineTo x="0" y="6533"/>
                <wp:lineTo x="0" y="8502"/>
                <wp:lineTo x="652" y="8860"/>
                <wp:lineTo x="186" y="9039"/>
                <wp:lineTo x="372" y="9933"/>
                <wp:lineTo x="10800" y="10291"/>
                <wp:lineTo x="838" y="11544"/>
                <wp:lineTo x="0" y="12618"/>
                <wp:lineTo x="279" y="12797"/>
                <wp:lineTo x="6331" y="13155"/>
                <wp:lineTo x="559" y="13245"/>
                <wp:lineTo x="0" y="13334"/>
                <wp:lineTo x="0" y="15661"/>
                <wp:lineTo x="652" y="16019"/>
                <wp:lineTo x="0" y="16377"/>
                <wp:lineTo x="0" y="18703"/>
                <wp:lineTo x="372" y="18882"/>
                <wp:lineTo x="2421" y="18882"/>
                <wp:lineTo x="372" y="19240"/>
                <wp:lineTo x="0" y="19509"/>
                <wp:lineTo x="93" y="20762"/>
                <wp:lineTo x="1490" y="21209"/>
                <wp:lineTo x="2793" y="21388"/>
                <wp:lineTo x="7821" y="21388"/>
                <wp:lineTo x="15362" y="21209"/>
                <wp:lineTo x="21414" y="20851"/>
                <wp:lineTo x="21507" y="19598"/>
                <wp:lineTo x="21228" y="19330"/>
                <wp:lineTo x="20017" y="18882"/>
                <wp:lineTo x="21321" y="18614"/>
                <wp:lineTo x="21321" y="17540"/>
                <wp:lineTo x="20762" y="17451"/>
                <wp:lineTo x="21414" y="16735"/>
                <wp:lineTo x="21507" y="15124"/>
                <wp:lineTo x="20762" y="14855"/>
                <wp:lineTo x="21414" y="14408"/>
                <wp:lineTo x="21321" y="13245"/>
                <wp:lineTo x="8007" y="13155"/>
                <wp:lineTo x="19831" y="12797"/>
                <wp:lineTo x="21414" y="12708"/>
                <wp:lineTo x="20762" y="11634"/>
                <wp:lineTo x="10800" y="10291"/>
                <wp:lineTo x="20110" y="9933"/>
                <wp:lineTo x="21041" y="9128"/>
                <wp:lineTo x="20110" y="8860"/>
                <wp:lineTo x="20855" y="8502"/>
                <wp:lineTo x="20855" y="8144"/>
                <wp:lineTo x="20110" y="7428"/>
                <wp:lineTo x="20669" y="7428"/>
                <wp:lineTo x="21041" y="6801"/>
                <wp:lineTo x="20855" y="4743"/>
                <wp:lineTo x="20110" y="4564"/>
                <wp:lineTo x="21041" y="3848"/>
                <wp:lineTo x="20669" y="3669"/>
                <wp:lineTo x="17597" y="3132"/>
                <wp:lineTo x="20297" y="3132"/>
                <wp:lineTo x="21134" y="2774"/>
                <wp:lineTo x="21041" y="1074"/>
                <wp:lineTo x="19831" y="268"/>
                <wp:lineTo x="18621" y="89"/>
                <wp:lineTo x="3259" y="89"/>
              </wp:wrapPolygon>
            </wp:wrapThrough>
            <wp:docPr id="394384124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84124" name="Picture 1" descr="A screenshot of a graph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59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2B5" w:rsidRPr="001C1A4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Fig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A066BD">
        <w:rPr>
          <w:rFonts w:ascii="Calibri" w:eastAsia="Calibri" w:hAnsi="Calibri" w:cs="Calibri"/>
          <w:b/>
          <w:bCs/>
          <w:sz w:val="22"/>
          <w:szCs w:val="22"/>
          <w:lang w:val="en-US"/>
        </w:rPr>
        <w:t>5</w:t>
      </w:r>
      <w:r w:rsidR="00C002B5" w:rsidRPr="001C1A4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:</w:t>
      </w:r>
      <w:r w:rsidR="005B3DCB" w:rsidRPr="001C1A4E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1C1A4E" w:rsidRPr="001C1A4E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Autism and a</w:t>
      </w:r>
      <w:r w:rsidR="001C1A4E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utistic behavior</w:t>
      </w:r>
      <w:r w:rsidR="003B486F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78F9FC20" w14:textId="6B196F69" w:rsidR="00F620A4" w:rsidRDefault="00093CC3" w:rsidP="00F620A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 xml:space="preserve">   </w:t>
      </w:r>
      <w:r w:rsidR="000A7727">
        <w:rPr>
          <w:rFonts w:ascii="Calibri" w:eastAsia="Calibri" w:hAnsi="Calibri" w:cs="Calibri"/>
          <w:sz w:val="22"/>
          <w:szCs w:val="22"/>
          <w:lang w:val="en-US"/>
        </w:rPr>
        <w:t xml:space="preserve">Additional </w:t>
      </w:r>
      <w:r w:rsidR="006F7E25" w:rsidRPr="001C1A4E">
        <w:rPr>
          <w:rFonts w:ascii="Calibri" w:eastAsia="Calibri" w:hAnsi="Calibri" w:cs="Calibri"/>
          <w:sz w:val="22"/>
          <w:szCs w:val="22"/>
          <w:lang w:val="en-US"/>
        </w:rPr>
        <w:t xml:space="preserve">Figure </w:t>
      </w:r>
      <w:r w:rsidR="00D1412B">
        <w:rPr>
          <w:rFonts w:ascii="Calibri" w:eastAsia="Calibri" w:hAnsi="Calibri" w:cs="Calibri"/>
          <w:sz w:val="22"/>
          <w:szCs w:val="22"/>
          <w:lang w:val="en-US"/>
        </w:rPr>
        <w:t>5</w:t>
      </w:r>
      <w:r w:rsidR="006856F3">
        <w:rPr>
          <w:rFonts w:ascii="Calibri" w:eastAsia="Calibri" w:hAnsi="Calibri" w:cs="Calibri"/>
          <w:sz w:val="22"/>
          <w:szCs w:val="22"/>
          <w:lang w:val="en-US"/>
        </w:rPr>
        <w:t>.</w:t>
      </w:r>
      <w:r w:rsidR="00C34C9C" w:rsidRPr="00C34C9C">
        <w:rPr>
          <w:rFonts w:ascii="Calibri" w:eastAsia="Calibri" w:hAnsi="Calibri" w:cs="Calibri"/>
          <w:sz w:val="22"/>
          <w:szCs w:val="22"/>
          <w:lang w:val="en-US"/>
        </w:rPr>
        <w:t xml:space="preserve"> Comparison of autism and autistic behavior prevalence across </w:t>
      </w:r>
      <w:r w:rsidR="00C34C9C">
        <w:rPr>
          <w:rFonts w:ascii="Calibri" w:eastAsia="Calibri" w:hAnsi="Calibri" w:cs="Calibri"/>
          <w:sz w:val="22"/>
          <w:szCs w:val="22"/>
          <w:lang w:val="en-US"/>
        </w:rPr>
        <w:t>different</w:t>
      </w:r>
      <w:r w:rsidR="00C34C9C" w:rsidRPr="00C34C9C">
        <w:rPr>
          <w:rFonts w:ascii="Calibri" w:eastAsia="Calibri" w:hAnsi="Calibri" w:cs="Calibri"/>
          <w:sz w:val="22"/>
          <w:szCs w:val="22"/>
          <w:lang w:val="en-US"/>
        </w:rPr>
        <w:t xml:space="preserve"> groups: solved vs unsolved </w:t>
      </w:r>
      <w:r w:rsidR="00C34C9C">
        <w:rPr>
          <w:rFonts w:ascii="Calibri" w:eastAsia="Calibri" w:hAnsi="Calibri" w:cs="Calibri"/>
          <w:sz w:val="22"/>
          <w:szCs w:val="22"/>
          <w:lang w:val="en-US"/>
        </w:rPr>
        <w:t>participants</w:t>
      </w:r>
      <w:r w:rsidR="00C34C9C" w:rsidRPr="00C34C9C">
        <w:rPr>
          <w:rFonts w:ascii="Calibri" w:eastAsia="Calibri" w:hAnsi="Calibri" w:cs="Calibri"/>
          <w:sz w:val="22"/>
          <w:szCs w:val="22"/>
          <w:lang w:val="en-US"/>
        </w:rPr>
        <w:t xml:space="preserve"> (top left), Soc vs GS study arms (bottom left), and males vs females (bottom right). The diagnostic yield among</w:t>
      </w:r>
      <w:r w:rsidR="00C34C9C">
        <w:rPr>
          <w:rFonts w:ascii="Calibri" w:eastAsia="Calibri" w:hAnsi="Calibri" w:cs="Calibri"/>
          <w:sz w:val="22"/>
          <w:szCs w:val="22"/>
          <w:lang w:val="en-US"/>
        </w:rPr>
        <w:t xml:space="preserve"> probands</w:t>
      </w:r>
      <w:r w:rsidR="00C34C9C" w:rsidRPr="00C34C9C">
        <w:rPr>
          <w:rFonts w:ascii="Calibri" w:eastAsia="Calibri" w:hAnsi="Calibri" w:cs="Calibri"/>
          <w:sz w:val="22"/>
          <w:szCs w:val="22"/>
          <w:lang w:val="en-US"/>
        </w:rPr>
        <w:t xml:space="preserve"> with reported autism or autistic behavior is shown in the top right panel.</w:t>
      </w:r>
    </w:p>
    <w:p w14:paraId="294A5FB2" w14:textId="79952E85" w:rsidR="00F620A4" w:rsidRPr="0025421D" w:rsidRDefault="00F620A4" w:rsidP="00F620A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572BAC">
        <w:rPr>
          <w:rFonts w:ascii="Calibri" w:eastAsia="Calibri" w:hAnsi="Calibri" w:cs="Calibri"/>
          <w:sz w:val="22"/>
          <w:szCs w:val="22"/>
          <w:lang w:val="en-US"/>
        </w:rPr>
        <w:t xml:space="preserve">GS, genome sequencing; </w:t>
      </w:r>
      <w:r>
        <w:rPr>
          <w:rFonts w:ascii="Calibri" w:eastAsia="Calibri" w:hAnsi="Calibri" w:cs="Calibri"/>
          <w:sz w:val="22"/>
          <w:szCs w:val="22"/>
          <w:lang w:val="en-US"/>
        </w:rPr>
        <w:t>SoC, standard of care.</w:t>
      </w:r>
    </w:p>
    <w:p w14:paraId="18176104" w14:textId="77777777" w:rsidR="00C002B5" w:rsidRPr="001C1A4E" w:rsidRDefault="00C002B5" w:rsidP="00C002B5">
      <w:pPr>
        <w:spacing w:line="257" w:lineRule="auto"/>
        <w:jc w:val="both"/>
        <w:rPr>
          <w:lang w:val="en-US"/>
        </w:rPr>
      </w:pPr>
    </w:p>
    <w:p w14:paraId="011CC21E" w14:textId="77777777" w:rsidR="009C544C" w:rsidRPr="001C1A4E" w:rsidRDefault="009C544C" w:rsidP="00C002B5">
      <w:pPr>
        <w:spacing w:line="257" w:lineRule="auto"/>
        <w:jc w:val="both"/>
        <w:rPr>
          <w:lang w:val="en-US"/>
        </w:rPr>
      </w:pPr>
    </w:p>
    <w:p w14:paraId="5EEADE27" w14:textId="77777777" w:rsidR="009C544C" w:rsidRPr="001C1A4E" w:rsidRDefault="009C544C" w:rsidP="00C002B5">
      <w:pPr>
        <w:spacing w:line="257" w:lineRule="auto"/>
        <w:jc w:val="both"/>
        <w:rPr>
          <w:lang w:val="en-US"/>
        </w:rPr>
      </w:pPr>
    </w:p>
    <w:p w14:paraId="45419A05" w14:textId="77777777" w:rsidR="009C544C" w:rsidRPr="001C1A4E" w:rsidRDefault="009C544C" w:rsidP="00C002B5">
      <w:pPr>
        <w:spacing w:line="257" w:lineRule="auto"/>
        <w:jc w:val="both"/>
        <w:rPr>
          <w:lang w:val="en-US"/>
        </w:rPr>
      </w:pPr>
    </w:p>
    <w:p w14:paraId="29007DB4" w14:textId="77777777" w:rsidR="009C544C" w:rsidRPr="001C1A4E" w:rsidRDefault="009C544C" w:rsidP="00C002B5">
      <w:pPr>
        <w:spacing w:line="257" w:lineRule="auto"/>
        <w:jc w:val="both"/>
        <w:rPr>
          <w:lang w:val="en-US"/>
        </w:rPr>
      </w:pPr>
    </w:p>
    <w:p w14:paraId="32794162" w14:textId="77777777" w:rsidR="009C544C" w:rsidRPr="001C1A4E" w:rsidRDefault="009C544C" w:rsidP="00C002B5">
      <w:pPr>
        <w:spacing w:line="257" w:lineRule="auto"/>
        <w:jc w:val="both"/>
        <w:rPr>
          <w:lang w:val="en-US"/>
        </w:rPr>
      </w:pPr>
    </w:p>
    <w:p w14:paraId="2FBB1DC1" w14:textId="77777777" w:rsidR="009C544C" w:rsidRPr="001C1A4E" w:rsidRDefault="009C544C" w:rsidP="00C002B5">
      <w:pPr>
        <w:spacing w:line="257" w:lineRule="auto"/>
        <w:jc w:val="both"/>
        <w:rPr>
          <w:lang w:val="en-US"/>
        </w:rPr>
      </w:pPr>
    </w:p>
    <w:p w14:paraId="6046AEBD" w14:textId="77777777" w:rsidR="006F7E25" w:rsidRPr="001C1A4E" w:rsidRDefault="006F7E25" w:rsidP="00C002B5">
      <w:pPr>
        <w:spacing w:line="257" w:lineRule="auto"/>
        <w:jc w:val="both"/>
        <w:rPr>
          <w:lang w:val="en-US"/>
        </w:rPr>
      </w:pPr>
    </w:p>
    <w:p w14:paraId="2D1BBF7A" w14:textId="77777777" w:rsidR="006F7E25" w:rsidRPr="001C1A4E" w:rsidRDefault="006F7E25" w:rsidP="00C002B5">
      <w:pPr>
        <w:spacing w:line="257" w:lineRule="auto"/>
        <w:jc w:val="both"/>
        <w:rPr>
          <w:lang w:val="en-US"/>
        </w:rPr>
      </w:pPr>
    </w:p>
    <w:p w14:paraId="78BC4FC9" w14:textId="77777777" w:rsidR="006F7E25" w:rsidRPr="001C1A4E" w:rsidRDefault="006F7E25" w:rsidP="00C002B5">
      <w:pPr>
        <w:spacing w:line="257" w:lineRule="auto"/>
        <w:jc w:val="both"/>
        <w:rPr>
          <w:lang w:val="en-US"/>
        </w:rPr>
      </w:pPr>
    </w:p>
    <w:p w14:paraId="200E6E7E" w14:textId="77777777" w:rsidR="006F7E25" w:rsidRPr="001C1A4E" w:rsidRDefault="006F7E25" w:rsidP="00C002B5">
      <w:pPr>
        <w:spacing w:line="257" w:lineRule="auto"/>
        <w:jc w:val="both"/>
        <w:rPr>
          <w:lang w:val="en-US"/>
        </w:rPr>
      </w:pPr>
    </w:p>
    <w:p w14:paraId="0D5CC3B7" w14:textId="77777777" w:rsidR="006F7E25" w:rsidRPr="001C1A4E" w:rsidRDefault="006F7E25" w:rsidP="00C002B5">
      <w:pPr>
        <w:spacing w:line="257" w:lineRule="auto"/>
        <w:jc w:val="both"/>
        <w:rPr>
          <w:lang w:val="en-US"/>
        </w:rPr>
      </w:pPr>
    </w:p>
    <w:p w14:paraId="63A6AC9F" w14:textId="77777777" w:rsidR="006F7E25" w:rsidRPr="001C1A4E" w:rsidRDefault="006F7E25" w:rsidP="00C002B5">
      <w:pPr>
        <w:spacing w:line="257" w:lineRule="auto"/>
        <w:jc w:val="both"/>
        <w:rPr>
          <w:lang w:val="en-US"/>
        </w:rPr>
      </w:pPr>
    </w:p>
    <w:p w14:paraId="0D560D10" w14:textId="77777777" w:rsidR="006F7E25" w:rsidRDefault="006F7E25" w:rsidP="00C002B5">
      <w:pPr>
        <w:spacing w:line="257" w:lineRule="auto"/>
        <w:jc w:val="both"/>
        <w:rPr>
          <w:lang w:val="en-US"/>
        </w:rPr>
      </w:pPr>
    </w:p>
    <w:p w14:paraId="1DA4F67F" w14:textId="77777777" w:rsidR="00E87F69" w:rsidRPr="001C1A4E" w:rsidRDefault="00E87F69" w:rsidP="00C002B5">
      <w:pPr>
        <w:spacing w:line="257" w:lineRule="auto"/>
        <w:jc w:val="both"/>
        <w:rPr>
          <w:lang w:val="en-US"/>
        </w:rPr>
      </w:pPr>
    </w:p>
    <w:p w14:paraId="5F9E7C20" w14:textId="77777777" w:rsidR="006F7E25" w:rsidRDefault="006F7E25" w:rsidP="00C002B5">
      <w:pPr>
        <w:spacing w:line="257" w:lineRule="auto"/>
        <w:jc w:val="both"/>
        <w:rPr>
          <w:lang w:val="en-US"/>
        </w:rPr>
      </w:pPr>
    </w:p>
    <w:p w14:paraId="2ABBC254" w14:textId="77777777" w:rsidR="00D81B4E" w:rsidRPr="001C1A4E" w:rsidRDefault="00D81B4E" w:rsidP="00C002B5">
      <w:pPr>
        <w:spacing w:line="257" w:lineRule="auto"/>
        <w:jc w:val="both"/>
        <w:rPr>
          <w:lang w:val="en-US"/>
        </w:rPr>
      </w:pPr>
    </w:p>
    <w:p w14:paraId="53F19864" w14:textId="5B0B2477" w:rsidR="00C002B5" w:rsidRDefault="00643119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F</w:t>
      </w:r>
      <w:r w:rsidR="00C002B5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ig </w:t>
      </w: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A066BD">
        <w:rPr>
          <w:rFonts w:ascii="Calibri" w:eastAsia="Calibri" w:hAnsi="Calibri" w:cs="Calibri"/>
          <w:b/>
          <w:bCs/>
          <w:sz w:val="22"/>
          <w:szCs w:val="22"/>
          <w:lang w:val="en-US"/>
        </w:rPr>
        <w:t>6</w:t>
      </w:r>
      <w:r w:rsidR="00C002B5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C002B5" w:rsidRPr="1ADAAC4A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: </w:t>
      </w:r>
      <w:r w:rsidR="00C002B5" w:rsidRPr="1ADAAC4A">
        <w:rPr>
          <w:rFonts w:ascii="Calibri" w:eastAsia="Calibri" w:hAnsi="Calibri" w:cs="Calibri"/>
          <w:sz w:val="22"/>
          <w:szCs w:val="22"/>
          <w:lang w:val="en-US"/>
        </w:rPr>
        <w:t>Diagnostic yield for the 20 most prevalent HPO terms.</w:t>
      </w:r>
    </w:p>
    <w:p w14:paraId="240A1F29" w14:textId="62317E14" w:rsidR="00F620A4" w:rsidRDefault="003621E9" w:rsidP="00F620A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drawing>
          <wp:anchor distT="0" distB="0" distL="114300" distR="114300" simplePos="0" relativeHeight="251667456" behindDoc="1" locked="0" layoutInCell="1" allowOverlap="1" wp14:anchorId="3B3753E2" wp14:editId="2C2ECF6B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4151630" cy="6310630"/>
            <wp:effectExtent l="0" t="0" r="1270" b="0"/>
            <wp:wrapSquare wrapText="bothSides"/>
            <wp:docPr id="1198748404" name="Picture 10" descr="A graph of a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748404" name="Picture 10" descr="A graph of a bar chart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4"/>
                    <a:stretch/>
                  </pic:blipFill>
                  <pic:spPr bwMode="auto">
                    <a:xfrm>
                      <a:off x="0" y="0"/>
                      <a:ext cx="4151630" cy="631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A7727">
        <w:rPr>
          <w:rFonts w:ascii="Calibri" w:eastAsia="Calibri" w:hAnsi="Calibri" w:cs="Calibri"/>
          <w:sz w:val="22"/>
          <w:szCs w:val="22"/>
          <w:lang w:val="en-US"/>
        </w:rPr>
        <w:t xml:space="preserve">Additional </w:t>
      </w:r>
      <w:r w:rsidR="00D21C33">
        <w:rPr>
          <w:rFonts w:ascii="Calibri" w:eastAsia="Calibri" w:hAnsi="Calibri" w:cs="Calibri"/>
          <w:sz w:val="22"/>
          <w:szCs w:val="22"/>
          <w:lang w:val="en-US"/>
        </w:rPr>
        <w:t xml:space="preserve">Figure </w:t>
      </w:r>
      <w:r w:rsidR="00E87F69">
        <w:rPr>
          <w:rFonts w:ascii="Calibri" w:eastAsia="Calibri" w:hAnsi="Calibri" w:cs="Calibri"/>
          <w:sz w:val="22"/>
          <w:szCs w:val="22"/>
          <w:lang w:val="en-US"/>
        </w:rPr>
        <w:t>6</w:t>
      </w:r>
      <w:r w:rsidR="00D81B4E">
        <w:rPr>
          <w:rFonts w:ascii="Calibri" w:eastAsia="Calibri" w:hAnsi="Calibri" w:cs="Calibri"/>
          <w:sz w:val="22"/>
          <w:szCs w:val="22"/>
          <w:lang w:val="en-US"/>
        </w:rPr>
        <w:t xml:space="preserve">. </w:t>
      </w:r>
      <w:r w:rsidR="00110800">
        <w:rPr>
          <w:rFonts w:ascii="Calibri" w:eastAsia="Calibri" w:hAnsi="Calibri" w:cs="Calibri"/>
          <w:sz w:val="22"/>
          <w:szCs w:val="22"/>
          <w:lang w:val="en-US"/>
        </w:rPr>
        <w:t>Diagnostic yield within each study arm and across the overall cohort for the 20 most prevalent phenotypic traits</w:t>
      </w:r>
      <w:r w:rsidR="00164D7D">
        <w:rPr>
          <w:rFonts w:ascii="Calibri" w:eastAsia="Calibri" w:hAnsi="Calibri" w:cs="Calibri"/>
          <w:sz w:val="22"/>
          <w:szCs w:val="22"/>
          <w:lang w:val="en-US"/>
        </w:rPr>
        <w:t xml:space="preserve">, reported </w:t>
      </w:r>
      <w:r w:rsidR="00C54B54">
        <w:rPr>
          <w:rFonts w:ascii="Calibri" w:eastAsia="Calibri" w:hAnsi="Calibri" w:cs="Calibri"/>
          <w:sz w:val="22"/>
          <w:szCs w:val="22"/>
          <w:lang w:val="en-US"/>
        </w:rPr>
        <w:t>using the</w:t>
      </w:r>
      <w:r w:rsidR="00164D7D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F620A4">
        <w:rPr>
          <w:rFonts w:ascii="Calibri" w:eastAsia="Calibri" w:hAnsi="Calibri" w:cs="Calibri"/>
          <w:sz w:val="22"/>
          <w:szCs w:val="22"/>
          <w:lang w:val="en-US"/>
        </w:rPr>
        <w:t>HPO</w:t>
      </w:r>
      <w:r w:rsidR="00164D7D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5470EB">
        <w:rPr>
          <w:rFonts w:ascii="Calibri" w:eastAsia="Calibri" w:hAnsi="Calibri" w:cs="Calibri"/>
          <w:sz w:val="22"/>
          <w:szCs w:val="22"/>
          <w:lang w:val="en-US"/>
        </w:rPr>
        <w:t>terminology.</w:t>
      </w:r>
      <w:r w:rsidR="001D4E28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217010" w:rsidRPr="00217010">
        <w:rPr>
          <w:rFonts w:ascii="Calibri" w:eastAsia="Calibri" w:hAnsi="Calibri" w:cs="Calibri"/>
          <w:sz w:val="22"/>
          <w:szCs w:val="22"/>
          <w:lang w:val="en-US"/>
        </w:rPr>
        <w:t xml:space="preserve">The number of </w:t>
      </w:r>
      <w:r w:rsidR="00217010">
        <w:rPr>
          <w:rFonts w:ascii="Calibri" w:eastAsia="Calibri" w:hAnsi="Calibri" w:cs="Calibri"/>
          <w:sz w:val="22"/>
          <w:szCs w:val="22"/>
          <w:lang w:val="en-US"/>
        </w:rPr>
        <w:t>proband</w:t>
      </w:r>
      <w:r w:rsidR="00217010" w:rsidRPr="00217010">
        <w:rPr>
          <w:rFonts w:ascii="Calibri" w:eastAsia="Calibri" w:hAnsi="Calibri" w:cs="Calibri"/>
          <w:sz w:val="22"/>
          <w:szCs w:val="22"/>
          <w:lang w:val="en-US"/>
        </w:rPr>
        <w:t>s with each phenotypic trait is indicated in parentheses.</w:t>
      </w:r>
    </w:p>
    <w:p w14:paraId="335A2C01" w14:textId="58CC8EA2" w:rsidR="00F620A4" w:rsidRPr="0025421D" w:rsidRDefault="00F620A4" w:rsidP="00F620A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="00572BAC">
        <w:rPr>
          <w:rFonts w:ascii="Calibri" w:eastAsia="Calibri" w:hAnsi="Calibri" w:cs="Calibri"/>
          <w:sz w:val="22"/>
          <w:szCs w:val="22"/>
          <w:lang w:val="en-US"/>
        </w:rPr>
        <w:t xml:space="preserve"> GS, genome sequencing; </w:t>
      </w:r>
      <w:r>
        <w:rPr>
          <w:rFonts w:ascii="Calibri" w:eastAsia="Calibri" w:hAnsi="Calibri" w:cs="Calibri"/>
          <w:sz w:val="22"/>
          <w:szCs w:val="22"/>
          <w:lang w:val="en-US"/>
        </w:rPr>
        <w:t>HPO, human phenotype ontology; SoC, standard of care.</w:t>
      </w:r>
    </w:p>
    <w:p w14:paraId="65A5C882" w14:textId="77777777" w:rsidR="00F620A4" w:rsidRPr="00217010" w:rsidRDefault="00F620A4" w:rsidP="00C002B5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E62048E" w14:textId="2E401C81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20E6E7FF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35950381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EF13B6B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400C922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5C7FB2D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F8DB1A9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FE04BE4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4D4BC43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A547550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6AC9371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2557F68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2FEC243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723695F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AC666D4" w14:textId="77777777" w:rsidR="003621E9" w:rsidRDefault="003621E9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0AA104E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1436573" w14:textId="77777777" w:rsidR="003621E9" w:rsidRDefault="003621E9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3ADC51E" w14:textId="77777777" w:rsidR="00DF749A" w:rsidRDefault="00DF749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DC96735" w14:textId="27899E87" w:rsidR="00EA7B8D" w:rsidRPr="003659ED" w:rsidRDefault="00EA7B8D" w:rsidP="00EA7B8D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 xml:space="preserve">Table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1: 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Distribution </w:t>
      </w:r>
      <w:r w:rsidR="00D83535">
        <w:rPr>
          <w:rFonts w:ascii="Calibri" w:eastAsia="Calibri" w:hAnsi="Calibri" w:cs="Calibri"/>
          <w:sz w:val="22"/>
          <w:szCs w:val="22"/>
          <w:lang w:val="en-US"/>
        </w:rPr>
        <w:t xml:space="preserve">and diagnostic yields </w:t>
      </w:r>
      <w:r>
        <w:rPr>
          <w:rFonts w:ascii="Calibri" w:eastAsia="Calibri" w:hAnsi="Calibri" w:cs="Calibri"/>
          <w:sz w:val="22"/>
          <w:szCs w:val="22"/>
          <w:lang w:val="en-US"/>
        </w:rPr>
        <w:t>across both study arms for each of the 8 participating centers.</w:t>
      </w:r>
    </w:p>
    <w:p w14:paraId="32895018" w14:textId="2D8D231C" w:rsidR="00EA7B8D" w:rsidRPr="00927B60" w:rsidRDefault="00927B60" w:rsidP="00EA7B8D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0AF617B" wp14:editId="0C6A3395">
            <wp:extent cx="9777730" cy="1889125"/>
            <wp:effectExtent l="0" t="0" r="0" b="0"/>
            <wp:docPr id="68343648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36483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09AA5" w14:textId="77777777" w:rsidR="00EA7B8D" w:rsidRDefault="00EA7B8D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06EC545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DF4A9A4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436D3BC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012AA0D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C394FE7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DB2452F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29770BA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906490F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0CA6FD9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DF228A8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2EA3781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03F437B7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5AD91BC8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A0DF67B" w14:textId="77777777" w:rsidR="00927B60" w:rsidRDefault="00927B6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C63AF90" w14:textId="64FAEBFD" w:rsidR="719A9F87" w:rsidRDefault="00F13278" w:rsidP="719A9F87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Table</w:t>
      </w:r>
      <w:r w:rsidR="67B4C5EC" w:rsidRPr="719A9F87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EA7B8D">
        <w:rPr>
          <w:rFonts w:ascii="Calibri" w:eastAsia="Calibri" w:hAnsi="Calibri" w:cs="Calibri"/>
          <w:b/>
          <w:bCs/>
          <w:sz w:val="22"/>
          <w:szCs w:val="22"/>
          <w:lang w:val="en-US"/>
        </w:rPr>
        <w:t>2</w:t>
      </w:r>
      <w:r w:rsidR="67B4C5EC" w:rsidRPr="719A9F87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: </w:t>
      </w:r>
      <w:r w:rsidR="67B4C5EC" w:rsidRPr="719A9F87">
        <w:rPr>
          <w:rFonts w:ascii="Calibri" w:eastAsia="Calibri" w:hAnsi="Calibri" w:cs="Calibri"/>
          <w:sz w:val="22"/>
          <w:szCs w:val="22"/>
          <w:lang w:val="en-US"/>
        </w:rPr>
        <w:t>Sequencing, bioinformatic and interpretation pipeline in each center.</w:t>
      </w:r>
    </w:p>
    <w:p w14:paraId="09F6FFDA" w14:textId="65C871FE" w:rsidR="00645A39" w:rsidRPr="00F0739B" w:rsidRDefault="000A7727" w:rsidP="00643119">
      <w:pPr>
        <w:spacing w:line="257" w:lineRule="auto"/>
        <w:ind w:firstLine="708"/>
        <w:jc w:val="both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Table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EA7B8D">
        <w:rPr>
          <w:rFonts w:ascii="Calibri" w:eastAsia="Calibri" w:hAnsi="Calibri" w:cs="Calibri"/>
          <w:b/>
          <w:bCs/>
          <w:sz w:val="22"/>
          <w:szCs w:val="22"/>
          <w:lang w:val="en-US"/>
        </w:rPr>
        <w:t>2</w:t>
      </w:r>
      <w:r w:rsidR="00394867">
        <w:rPr>
          <w:rFonts w:ascii="Calibri" w:eastAsia="Calibri" w:hAnsi="Calibri" w:cs="Calibri"/>
          <w:b/>
          <w:bCs/>
          <w:sz w:val="22"/>
          <w:szCs w:val="22"/>
          <w:lang w:val="en-US"/>
        </w:rPr>
        <w:t>A</w:t>
      </w:r>
      <w:r w:rsidR="00965CD9" w:rsidRPr="00B349C9">
        <w:rPr>
          <w:rFonts w:ascii="Calibri" w:eastAsia="Calibri" w:hAnsi="Calibri" w:cs="Calibri"/>
          <w:b/>
          <w:bCs/>
          <w:sz w:val="22"/>
          <w:szCs w:val="22"/>
          <w:lang w:val="en-US"/>
        </w:rPr>
        <w:t>.</w:t>
      </w:r>
      <w:r w:rsidR="00965CD9" w:rsidRPr="00F0739B">
        <w:rPr>
          <w:rFonts w:ascii="Calibri" w:eastAsia="Calibri" w:hAnsi="Calibri" w:cs="Calibri"/>
          <w:sz w:val="22"/>
          <w:szCs w:val="22"/>
          <w:lang w:val="en-US"/>
        </w:rPr>
        <w:t xml:space="preserve"> Sequencing</w:t>
      </w:r>
      <w:r w:rsidR="00E62DEE" w:rsidRPr="00F0739B">
        <w:rPr>
          <w:rFonts w:ascii="Calibri" w:eastAsia="Calibri" w:hAnsi="Calibri" w:cs="Calibri"/>
          <w:sz w:val="22"/>
          <w:szCs w:val="22"/>
          <w:lang w:val="en-US"/>
        </w:rPr>
        <w:t xml:space="preserve">  </w:t>
      </w:r>
    </w:p>
    <w:p w14:paraId="2B906F49" w14:textId="775369AF" w:rsidR="00256DEA" w:rsidRDefault="00FF7F6A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 w:rsidRPr="00FF7F6A">
        <w:rPr>
          <w:noProof/>
        </w:rPr>
        <w:drawing>
          <wp:inline distT="0" distB="0" distL="0" distR="0" wp14:anchorId="22540708" wp14:editId="6BFA7E90">
            <wp:extent cx="9710057" cy="3813900"/>
            <wp:effectExtent l="0" t="0" r="5715" b="0"/>
            <wp:docPr id="1902111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4996" cy="38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48B66" w14:textId="4AD62948" w:rsidR="00F85275" w:rsidRDefault="00F85275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FD6FC1E" w14:textId="77777777" w:rsidR="00F85275" w:rsidRDefault="00F85275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A847AD6" w14:textId="77777777" w:rsidR="00F85275" w:rsidRDefault="00F85275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37B25470" w14:textId="77777777" w:rsidR="00871040" w:rsidRDefault="0087104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6A045A32" w14:textId="77777777" w:rsidR="00871040" w:rsidRDefault="0087104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393B50D" w14:textId="77777777" w:rsidR="00871040" w:rsidRDefault="0087104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42BCF9D" w14:textId="77777777" w:rsidR="00871040" w:rsidRDefault="00871040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710F0C54" w14:textId="45300A9F" w:rsidR="00256DEA" w:rsidRDefault="000A7727" w:rsidP="00643119">
      <w:pPr>
        <w:spacing w:line="257" w:lineRule="auto"/>
        <w:ind w:firstLine="708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 xml:space="preserve">Table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EA7B8D">
        <w:rPr>
          <w:rFonts w:ascii="Calibri" w:eastAsia="Calibri" w:hAnsi="Calibri" w:cs="Calibri"/>
          <w:b/>
          <w:bCs/>
          <w:sz w:val="22"/>
          <w:szCs w:val="22"/>
          <w:lang w:val="en-US"/>
        </w:rPr>
        <w:t>2</w:t>
      </w:r>
      <w:r w:rsidR="00394867">
        <w:rPr>
          <w:rFonts w:ascii="Calibri" w:eastAsia="Calibri" w:hAnsi="Calibri" w:cs="Calibri"/>
          <w:b/>
          <w:bCs/>
          <w:sz w:val="22"/>
          <w:szCs w:val="22"/>
          <w:lang w:val="en-US"/>
        </w:rPr>
        <w:t>B</w:t>
      </w:r>
      <w:r w:rsidR="00965CD9">
        <w:rPr>
          <w:rFonts w:ascii="Calibri" w:eastAsia="Calibri" w:hAnsi="Calibri" w:cs="Calibri"/>
          <w:sz w:val="22"/>
          <w:szCs w:val="22"/>
          <w:lang w:val="en-US"/>
        </w:rPr>
        <w:t>.</w:t>
      </w:r>
      <w:r w:rsidR="6B3AB884" w:rsidRPr="694BBB3B">
        <w:rPr>
          <w:rFonts w:ascii="Calibri" w:eastAsia="Calibri" w:hAnsi="Calibri" w:cs="Calibri"/>
          <w:sz w:val="22"/>
          <w:szCs w:val="22"/>
          <w:lang w:val="en-US"/>
        </w:rPr>
        <w:t xml:space="preserve"> Bioinformatic pipeline</w:t>
      </w:r>
    </w:p>
    <w:p w14:paraId="1709A203" w14:textId="56A305D8" w:rsidR="00B349C9" w:rsidRPr="00B349C9" w:rsidRDefault="00EF3FB8" w:rsidP="719A9F87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FB8">
        <w:rPr>
          <w:noProof/>
        </w:rPr>
        <w:drawing>
          <wp:inline distT="0" distB="0" distL="0" distR="0" wp14:anchorId="4BCF1690" wp14:editId="4CA459B5">
            <wp:extent cx="9212580" cy="6100836"/>
            <wp:effectExtent l="0" t="0" r="7620" b="0"/>
            <wp:docPr id="115136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847" cy="610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4F436" w14:textId="2B1EA305" w:rsidR="00092054" w:rsidRDefault="000A7727" w:rsidP="00643119">
      <w:pPr>
        <w:spacing w:line="257" w:lineRule="auto"/>
        <w:ind w:firstLine="708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 xml:space="preserve">Table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EA7B8D">
        <w:rPr>
          <w:rFonts w:ascii="Calibri" w:eastAsia="Calibri" w:hAnsi="Calibri" w:cs="Calibri"/>
          <w:b/>
          <w:bCs/>
          <w:sz w:val="22"/>
          <w:szCs w:val="22"/>
          <w:lang w:val="en-US"/>
        </w:rPr>
        <w:t>2</w:t>
      </w:r>
      <w:r w:rsidR="00394867">
        <w:rPr>
          <w:rFonts w:ascii="Calibri" w:eastAsia="Calibri" w:hAnsi="Calibri" w:cs="Calibri"/>
          <w:b/>
          <w:bCs/>
          <w:sz w:val="22"/>
          <w:szCs w:val="22"/>
          <w:lang w:val="en-US"/>
        </w:rPr>
        <w:t>C</w:t>
      </w:r>
      <w:r w:rsidR="00092054">
        <w:rPr>
          <w:rFonts w:ascii="Calibri" w:eastAsia="Calibri" w:hAnsi="Calibri" w:cs="Calibri"/>
          <w:b/>
          <w:bCs/>
          <w:sz w:val="22"/>
          <w:szCs w:val="22"/>
          <w:lang w:val="en-US"/>
        </w:rPr>
        <w:t>.</w:t>
      </w:r>
      <w:r w:rsidR="00092054" w:rsidRPr="00F1226C">
        <w:rPr>
          <w:rFonts w:ascii="Calibri" w:eastAsia="Calibri" w:hAnsi="Calibri" w:cs="Calibri"/>
          <w:sz w:val="22"/>
          <w:szCs w:val="22"/>
          <w:lang w:val="en-US"/>
        </w:rPr>
        <w:t xml:space="preserve"> Interpretation</w:t>
      </w:r>
    </w:p>
    <w:p w14:paraId="6159F628" w14:textId="768BD8F3" w:rsidR="00256DEA" w:rsidRDefault="00FC7F34" w:rsidP="719A9F87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 w:rsidRPr="00FC7F34">
        <w:rPr>
          <w:noProof/>
        </w:rPr>
        <w:drawing>
          <wp:inline distT="0" distB="0" distL="0" distR="0" wp14:anchorId="7BBDC8BC" wp14:editId="2F1B8766">
            <wp:extent cx="9777730" cy="3148965"/>
            <wp:effectExtent l="0" t="0" r="0" b="0"/>
            <wp:docPr id="5711867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D878E" w14:textId="77777777" w:rsidR="00811B3C" w:rsidRDefault="00811B3C" w:rsidP="1B660B7E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847D351" w14:textId="0A796B79" w:rsidR="00472EA0" w:rsidRDefault="00A80929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>Table</w:t>
      </w:r>
      <w:r w:rsidR="67B4C5EC"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811B3C">
        <w:rPr>
          <w:rFonts w:ascii="Calibri" w:eastAsia="Calibri" w:hAnsi="Calibri" w:cs="Calibri"/>
          <w:b/>
          <w:bCs/>
          <w:sz w:val="22"/>
          <w:szCs w:val="22"/>
          <w:lang w:val="en-US"/>
        </w:rPr>
        <w:t>3</w:t>
      </w:r>
      <w:r w:rsidR="67B4C5EC"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>:</w:t>
      </w:r>
      <w:r w:rsidR="67B4C5EC" w:rsidRPr="1B660B7E">
        <w:rPr>
          <w:rFonts w:ascii="Calibri" w:eastAsia="Calibri" w:hAnsi="Calibri" w:cs="Calibri"/>
          <w:sz w:val="22"/>
          <w:szCs w:val="22"/>
          <w:lang w:val="en-US"/>
        </w:rPr>
        <w:t xml:space="preserve"> Description </w:t>
      </w:r>
      <w:r w:rsidR="00F04BE3">
        <w:rPr>
          <w:rFonts w:ascii="Calibri" w:eastAsia="Calibri" w:hAnsi="Calibri" w:cs="Calibri"/>
          <w:sz w:val="22"/>
          <w:szCs w:val="22"/>
          <w:lang w:val="en-US"/>
        </w:rPr>
        <w:t xml:space="preserve">of demographic characteristics, </w:t>
      </w:r>
      <w:r w:rsidR="00F82BA5">
        <w:rPr>
          <w:rFonts w:ascii="Calibri" w:eastAsia="Calibri" w:hAnsi="Calibri" w:cs="Calibri"/>
          <w:sz w:val="22"/>
          <w:szCs w:val="22"/>
          <w:lang w:val="en-US"/>
        </w:rPr>
        <w:t>inclusion</w:t>
      </w:r>
      <w:r w:rsidR="009F3A04">
        <w:rPr>
          <w:rFonts w:ascii="Calibri" w:eastAsia="Calibri" w:hAnsi="Calibri" w:cs="Calibri"/>
          <w:sz w:val="22"/>
          <w:szCs w:val="22"/>
          <w:lang w:val="en-US"/>
        </w:rPr>
        <w:t xml:space="preserve"> criteria, phenotypes and identified molecular variants for all probands.</w:t>
      </w:r>
    </w:p>
    <w:p w14:paraId="2574B241" w14:textId="4D3D3928" w:rsidR="00D77F39" w:rsidRDefault="00D77F39" w:rsidP="1B660B7E">
      <w:pPr>
        <w:spacing w:line="257" w:lineRule="auto"/>
        <w:jc w:val="both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  <w:r>
        <w:rPr>
          <w:rFonts w:ascii="Calibri" w:eastAsia="Calibri" w:hAnsi="Calibri" w:cs="Calibri"/>
          <w:i/>
          <w:iCs/>
          <w:sz w:val="22"/>
          <w:szCs w:val="22"/>
          <w:lang w:val="en-US"/>
        </w:rPr>
        <w:t xml:space="preserve">cfr </w:t>
      </w:r>
      <w:r w:rsidR="00593843">
        <w:rPr>
          <w:rFonts w:ascii="Calibri" w:eastAsia="Calibri" w:hAnsi="Calibri" w:cs="Calibri"/>
          <w:i/>
          <w:iCs/>
          <w:sz w:val="22"/>
          <w:szCs w:val="22"/>
          <w:lang w:val="en-US"/>
        </w:rPr>
        <w:t>separate E</w:t>
      </w:r>
      <w:r>
        <w:rPr>
          <w:rFonts w:ascii="Calibri" w:eastAsia="Calibri" w:hAnsi="Calibri" w:cs="Calibri"/>
          <w:i/>
          <w:iCs/>
          <w:sz w:val="22"/>
          <w:szCs w:val="22"/>
          <w:lang w:val="en-US"/>
        </w:rPr>
        <w:t>xcel table</w:t>
      </w:r>
      <w:r w:rsidR="00643119">
        <w:rPr>
          <w:rFonts w:ascii="Calibri" w:eastAsia="Calibri" w:hAnsi="Calibri" w:cs="Calibri"/>
          <w:i/>
          <w:iCs/>
          <w:sz w:val="22"/>
          <w:szCs w:val="22"/>
          <w:lang w:val="en-US"/>
        </w:rPr>
        <w:t xml:space="preserve"> =&gt; Additional file 2</w:t>
      </w:r>
    </w:p>
    <w:p w14:paraId="743C49B9" w14:textId="77777777" w:rsidR="009A7947" w:rsidRDefault="009A7947" w:rsidP="1B660B7E">
      <w:pPr>
        <w:spacing w:line="257" w:lineRule="auto"/>
        <w:jc w:val="both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</w:p>
    <w:p w14:paraId="66F1BF94" w14:textId="77777777" w:rsidR="009A7947" w:rsidRPr="00D77F39" w:rsidRDefault="009A7947" w:rsidP="1B660B7E">
      <w:pPr>
        <w:spacing w:line="257" w:lineRule="auto"/>
        <w:jc w:val="both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</w:p>
    <w:p w14:paraId="2C621604" w14:textId="77777777" w:rsidR="00D77F39" w:rsidRDefault="00D77F39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260DCB6C" w14:textId="77777777" w:rsidR="00EA7B8D" w:rsidRDefault="00EA7B8D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4438C587" w14:textId="77777777" w:rsidR="00EA7B8D" w:rsidRDefault="00EA7B8D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5FA8C15" w14:textId="77777777" w:rsidR="00EA7B8D" w:rsidRDefault="00EA7B8D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3DB72975" w14:textId="77777777" w:rsidR="00EA7B8D" w:rsidRDefault="00EA7B8D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3C735043" w14:textId="77777777" w:rsidR="00EA7B8D" w:rsidRDefault="00EA7B8D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2A4BE7D6" w14:textId="40C6A1CA" w:rsidR="00B57F21" w:rsidRDefault="00D77F39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Table</w:t>
      </w:r>
      <w:r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811B3C">
        <w:rPr>
          <w:rFonts w:ascii="Calibri" w:eastAsia="Calibri" w:hAnsi="Calibri" w:cs="Calibri"/>
          <w:b/>
          <w:bCs/>
          <w:sz w:val="22"/>
          <w:szCs w:val="22"/>
          <w:lang w:val="en-US"/>
        </w:rPr>
        <w:t>4</w:t>
      </w:r>
      <w:r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: </w:t>
      </w:r>
      <w:r w:rsidRPr="1B660B7E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542E19">
        <w:rPr>
          <w:rFonts w:ascii="Calibri" w:eastAsia="Calibri" w:hAnsi="Calibri" w:cs="Calibri"/>
          <w:sz w:val="22"/>
          <w:szCs w:val="22"/>
          <w:lang w:val="en-US"/>
        </w:rPr>
        <w:t>Autosomal dominant inherited variants</w:t>
      </w:r>
      <w:r w:rsidR="003B486F">
        <w:rPr>
          <w:rFonts w:ascii="Calibri" w:eastAsia="Calibri" w:hAnsi="Calibri" w:cs="Calibri"/>
          <w:sz w:val="22"/>
          <w:szCs w:val="22"/>
          <w:lang w:val="en-US"/>
        </w:rPr>
        <w:t>.</w:t>
      </w:r>
    </w:p>
    <w:p w14:paraId="3826E631" w14:textId="18A25B81" w:rsidR="00542E19" w:rsidRPr="00530F85" w:rsidRDefault="00530F85" w:rsidP="00530F85">
      <w:pPr>
        <w:pStyle w:val="ListParagraph"/>
        <w:numPr>
          <w:ilvl w:val="0"/>
          <w:numId w:val="2"/>
        </w:num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530F85">
        <w:rPr>
          <w:rFonts w:ascii="Calibri" w:eastAsia="Calibri" w:hAnsi="Calibri" w:cs="Calibri"/>
          <w:sz w:val="22"/>
          <w:szCs w:val="22"/>
          <w:lang w:val="en-US"/>
        </w:rPr>
        <w:t>SNV</w:t>
      </w:r>
      <w:r w:rsidR="00760D69">
        <w:rPr>
          <w:rFonts w:ascii="Calibri" w:eastAsia="Calibri" w:hAnsi="Calibri" w:cs="Calibri"/>
          <w:sz w:val="22"/>
          <w:szCs w:val="22"/>
          <w:lang w:val="en-US"/>
        </w:rPr>
        <w:t>s</w:t>
      </w:r>
      <w:r w:rsidRPr="00530F85">
        <w:rPr>
          <w:rFonts w:ascii="Calibri" w:eastAsia="Calibri" w:hAnsi="Calibri" w:cs="Calibri"/>
          <w:sz w:val="22"/>
          <w:szCs w:val="22"/>
          <w:lang w:val="en-US"/>
        </w:rPr>
        <w:t>/indels</w:t>
      </w:r>
    </w:p>
    <w:p w14:paraId="070EC85A" w14:textId="33E015FC" w:rsidR="00530F85" w:rsidRDefault="00D35A1D" w:rsidP="00402069">
      <w:pPr>
        <w:spacing w:line="257" w:lineRule="auto"/>
        <w:jc w:val="both"/>
        <w:rPr>
          <w:lang w:val="en-US"/>
        </w:rPr>
      </w:pPr>
      <w:r w:rsidRPr="00D35A1D">
        <w:rPr>
          <w:noProof/>
        </w:rPr>
        <w:drawing>
          <wp:inline distT="0" distB="0" distL="0" distR="0" wp14:anchorId="32193FED" wp14:editId="4C6797C6">
            <wp:extent cx="9518073" cy="1981200"/>
            <wp:effectExtent l="0" t="0" r="6985" b="0"/>
            <wp:docPr id="7740977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29" b="3736"/>
                    <a:stretch/>
                  </pic:blipFill>
                  <pic:spPr bwMode="auto">
                    <a:xfrm>
                      <a:off x="0" y="0"/>
                      <a:ext cx="9520702" cy="198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817A7" w14:textId="282C7CE5" w:rsidR="00217FC1" w:rsidRPr="00760D69" w:rsidRDefault="00217FC1" w:rsidP="00217FC1">
      <w:pPr>
        <w:pStyle w:val="ListParagraph"/>
        <w:numPr>
          <w:ilvl w:val="0"/>
          <w:numId w:val="2"/>
        </w:numPr>
        <w:spacing w:line="257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760D69">
        <w:rPr>
          <w:rFonts w:ascii="Calibri" w:hAnsi="Calibri" w:cs="Calibri"/>
          <w:sz w:val="22"/>
          <w:szCs w:val="22"/>
          <w:lang w:val="en-US"/>
        </w:rPr>
        <w:t>CNVs</w:t>
      </w:r>
    </w:p>
    <w:p w14:paraId="61038B79" w14:textId="3D121BB9" w:rsidR="00217FC1" w:rsidRPr="00217FC1" w:rsidRDefault="0037051E" w:rsidP="00217FC1">
      <w:pPr>
        <w:spacing w:line="257" w:lineRule="auto"/>
        <w:jc w:val="both"/>
        <w:rPr>
          <w:lang w:val="en-US"/>
        </w:rPr>
      </w:pPr>
      <w:r w:rsidRPr="0037051E">
        <w:rPr>
          <w:noProof/>
        </w:rPr>
        <w:drawing>
          <wp:inline distT="0" distB="0" distL="0" distR="0" wp14:anchorId="47483B16" wp14:editId="4171BD0C">
            <wp:extent cx="9479280" cy="1537813"/>
            <wp:effectExtent l="0" t="0" r="0" b="5715"/>
            <wp:docPr id="10165864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574" cy="154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DBF85" w14:textId="77777777" w:rsidR="00DF76C5" w:rsidRDefault="00DF76C5" w:rsidP="1B660B7E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26E23118" w14:textId="7EEBF6BB" w:rsidR="005A1AAC" w:rsidRDefault="000A7727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Table </w:t>
      </w:r>
      <w:r w:rsidR="00643119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811B3C">
        <w:rPr>
          <w:rFonts w:ascii="Calibri" w:eastAsia="Calibri" w:hAnsi="Calibri" w:cs="Calibri"/>
          <w:b/>
          <w:bCs/>
          <w:sz w:val="22"/>
          <w:szCs w:val="22"/>
          <w:lang w:val="en-US"/>
        </w:rPr>
        <w:t>5</w:t>
      </w:r>
      <w:r w:rsidR="00394867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:</w:t>
      </w:r>
      <w:r w:rsidR="67B4C5EC"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4C61E1" w:rsidRPr="004C61E1">
        <w:rPr>
          <w:rFonts w:ascii="Calibri" w:eastAsia="Calibri" w:hAnsi="Calibri" w:cs="Calibri"/>
          <w:sz w:val="22"/>
          <w:szCs w:val="22"/>
          <w:lang w:val="en-US"/>
        </w:rPr>
        <w:t>ES coverage of SNVs/indels identified in</w:t>
      </w:r>
      <w:r w:rsidR="003B486F">
        <w:rPr>
          <w:rFonts w:ascii="Calibri" w:eastAsia="Calibri" w:hAnsi="Calibri" w:cs="Calibri"/>
          <w:sz w:val="22"/>
          <w:szCs w:val="22"/>
          <w:lang w:val="en-US"/>
        </w:rPr>
        <w:t xml:space="preserve"> the</w:t>
      </w:r>
      <w:r w:rsidR="004C61E1" w:rsidRPr="004C61E1">
        <w:rPr>
          <w:rFonts w:ascii="Calibri" w:eastAsia="Calibri" w:hAnsi="Calibri" w:cs="Calibri"/>
          <w:sz w:val="22"/>
          <w:szCs w:val="22"/>
          <w:lang w:val="en-US"/>
        </w:rPr>
        <w:t xml:space="preserve"> GS arm</w:t>
      </w:r>
      <w:r w:rsidR="003B486F">
        <w:rPr>
          <w:rFonts w:ascii="Calibri" w:eastAsia="Calibri" w:hAnsi="Calibri" w:cs="Calibri"/>
          <w:sz w:val="22"/>
          <w:szCs w:val="22"/>
          <w:lang w:val="en-US"/>
        </w:rPr>
        <w:t>.</w:t>
      </w:r>
    </w:p>
    <w:p w14:paraId="5B70A293" w14:textId="026C8E63" w:rsidR="00D77F39" w:rsidRPr="00182B24" w:rsidRDefault="00D77F39" w:rsidP="1B660B7E">
      <w:pPr>
        <w:spacing w:line="257" w:lineRule="auto"/>
        <w:jc w:val="both"/>
        <w:rPr>
          <w:rFonts w:ascii="Calibri" w:eastAsia="Calibri" w:hAnsi="Calibri" w:cs="Calibri"/>
          <w:i/>
          <w:iCs/>
          <w:color w:val="FF0000"/>
          <w:sz w:val="22"/>
          <w:szCs w:val="22"/>
          <w:lang w:val="en-US"/>
        </w:rPr>
      </w:pPr>
      <w:r>
        <w:rPr>
          <w:rFonts w:ascii="Calibri" w:eastAsia="Calibri" w:hAnsi="Calibri" w:cs="Calibri"/>
          <w:i/>
          <w:iCs/>
          <w:sz w:val="22"/>
          <w:szCs w:val="22"/>
          <w:lang w:val="en-US"/>
        </w:rPr>
        <w:t xml:space="preserve">cfr </w:t>
      </w:r>
      <w:r w:rsidR="00593843">
        <w:rPr>
          <w:rFonts w:ascii="Calibri" w:eastAsia="Calibri" w:hAnsi="Calibri" w:cs="Calibri"/>
          <w:i/>
          <w:iCs/>
          <w:sz w:val="22"/>
          <w:szCs w:val="22"/>
          <w:lang w:val="en-US"/>
        </w:rPr>
        <w:t>separate E</w:t>
      </w:r>
      <w:r>
        <w:rPr>
          <w:rFonts w:ascii="Calibri" w:eastAsia="Calibri" w:hAnsi="Calibri" w:cs="Calibri"/>
          <w:i/>
          <w:iCs/>
          <w:sz w:val="22"/>
          <w:szCs w:val="22"/>
          <w:lang w:val="en-US"/>
        </w:rPr>
        <w:t>xcel table</w:t>
      </w:r>
      <w:r w:rsidR="00DF76C5">
        <w:rPr>
          <w:rFonts w:ascii="Calibri" w:eastAsia="Calibri" w:hAnsi="Calibri" w:cs="Calibri"/>
          <w:i/>
          <w:iCs/>
          <w:sz w:val="22"/>
          <w:szCs w:val="22"/>
          <w:lang w:val="en-US"/>
        </w:rPr>
        <w:t xml:space="preserve"> </w:t>
      </w:r>
      <w:r w:rsidR="00DF76C5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182B24">
        <w:rPr>
          <w:rFonts w:ascii="Calibri" w:eastAsia="Calibri" w:hAnsi="Calibri" w:cs="Calibri"/>
          <w:sz w:val="22"/>
          <w:szCs w:val="22"/>
          <w:lang w:val="en-US"/>
        </w:rPr>
        <w:t xml:space="preserve">=&gt; </w:t>
      </w:r>
      <w:r w:rsidR="00182B24">
        <w:rPr>
          <w:rFonts w:ascii="Calibri" w:eastAsia="Calibri" w:hAnsi="Calibri" w:cs="Calibri"/>
          <w:i/>
          <w:iCs/>
          <w:sz w:val="22"/>
          <w:szCs w:val="22"/>
          <w:lang w:val="en-US"/>
        </w:rPr>
        <w:t>Additional file 3</w:t>
      </w:r>
    </w:p>
    <w:p w14:paraId="0EE68F84" w14:textId="77777777" w:rsidR="007646F3" w:rsidRDefault="007646F3" w:rsidP="1B660B7E">
      <w:pPr>
        <w:spacing w:line="257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</w:p>
    <w:p w14:paraId="656EB07E" w14:textId="77777777" w:rsidR="007646F3" w:rsidRDefault="007646F3" w:rsidP="1B660B7E">
      <w:pPr>
        <w:spacing w:line="257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</w:p>
    <w:p w14:paraId="57C9B1C2" w14:textId="77777777" w:rsidR="007646F3" w:rsidRDefault="007646F3" w:rsidP="1B660B7E">
      <w:pPr>
        <w:spacing w:line="257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</w:p>
    <w:p w14:paraId="668B2BD5" w14:textId="77777777" w:rsidR="00A57380" w:rsidRPr="00DF76C5" w:rsidRDefault="00A57380" w:rsidP="1B660B7E">
      <w:pPr>
        <w:spacing w:line="257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</w:p>
    <w:p w14:paraId="185C3BB4" w14:textId="606E991A" w:rsidR="006611D6" w:rsidRDefault="00DA5E16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T</w:t>
      </w:r>
      <w:r w:rsidR="67B4C5EC"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>able</w:t>
      </w:r>
      <w:r w:rsidR="00811B3C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182B24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811B3C">
        <w:rPr>
          <w:rFonts w:ascii="Calibri" w:eastAsia="Calibri" w:hAnsi="Calibri" w:cs="Calibri"/>
          <w:b/>
          <w:bCs/>
          <w:sz w:val="22"/>
          <w:szCs w:val="22"/>
          <w:lang w:val="en-US"/>
        </w:rPr>
        <w:t>6</w:t>
      </w:r>
      <w:r w:rsidR="67B4C5EC"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: </w:t>
      </w:r>
      <w:r w:rsidR="67B4C5EC" w:rsidRPr="1B660B7E">
        <w:rPr>
          <w:rFonts w:ascii="Calibri" w:eastAsia="Calibri" w:hAnsi="Calibri" w:cs="Calibri"/>
          <w:sz w:val="22"/>
          <w:szCs w:val="22"/>
          <w:lang w:val="en-US"/>
        </w:rPr>
        <w:t xml:space="preserve">Comparison of the diagnostic yield </w:t>
      </w:r>
      <w:r w:rsidR="00A57380">
        <w:rPr>
          <w:rFonts w:ascii="Calibri" w:eastAsia="Calibri" w:hAnsi="Calibri" w:cs="Calibri"/>
          <w:sz w:val="22"/>
          <w:szCs w:val="22"/>
          <w:lang w:val="en-US"/>
        </w:rPr>
        <w:t>between females and males and adjusting</w:t>
      </w:r>
      <w:r w:rsidR="67B4C5EC" w:rsidRPr="1B660B7E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A57380">
        <w:rPr>
          <w:rFonts w:ascii="Calibri" w:eastAsia="Calibri" w:hAnsi="Calibri" w:cs="Calibri"/>
          <w:sz w:val="22"/>
          <w:szCs w:val="22"/>
          <w:lang w:val="en-US"/>
        </w:rPr>
        <w:t>the comparison between both study arm for these differences</w:t>
      </w:r>
    </w:p>
    <w:p w14:paraId="18DC880A" w14:textId="335A8B30" w:rsidR="006611D6" w:rsidRDefault="00321537" w:rsidP="00321537">
      <w:pPr>
        <w:pStyle w:val="ListParagraph"/>
        <w:numPr>
          <w:ilvl w:val="0"/>
          <w:numId w:val="2"/>
        </w:num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>Comparison of the yields between females and males (SoC)</w:t>
      </w:r>
    </w:p>
    <w:p w14:paraId="5616CFE9" w14:textId="21733F30" w:rsidR="00321537" w:rsidRDefault="0071489E" w:rsidP="00321537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71489E">
        <w:rPr>
          <w:noProof/>
        </w:rPr>
        <w:drawing>
          <wp:inline distT="0" distB="0" distL="0" distR="0" wp14:anchorId="3196390B" wp14:editId="73BF6620">
            <wp:extent cx="7863840" cy="1066882"/>
            <wp:effectExtent l="0" t="0" r="3810" b="0"/>
            <wp:docPr id="9194034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9703" cy="106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46EEC" w14:textId="260A2EC7" w:rsidR="00321537" w:rsidRDefault="00321537" w:rsidP="00321537">
      <w:pPr>
        <w:pStyle w:val="ListParagraph"/>
        <w:numPr>
          <w:ilvl w:val="0"/>
          <w:numId w:val="2"/>
        </w:num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>Comparison of the yields between females and males (GS)</w:t>
      </w:r>
    </w:p>
    <w:p w14:paraId="6D1003AA" w14:textId="0E9D37D0" w:rsidR="004E0134" w:rsidRPr="004E0134" w:rsidRDefault="00C935AD" w:rsidP="004E013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C935AD">
        <w:rPr>
          <w:noProof/>
        </w:rPr>
        <w:drawing>
          <wp:inline distT="0" distB="0" distL="0" distR="0" wp14:anchorId="6CDD4977" wp14:editId="308450B4">
            <wp:extent cx="7863840" cy="1052752"/>
            <wp:effectExtent l="0" t="0" r="3810" b="0"/>
            <wp:docPr id="18196283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9332" cy="106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EC737" w14:textId="7C5B6A2F" w:rsidR="00321537" w:rsidRDefault="00321537" w:rsidP="00321537">
      <w:pPr>
        <w:pStyle w:val="ListParagraph"/>
        <w:numPr>
          <w:ilvl w:val="0"/>
          <w:numId w:val="2"/>
        </w:num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>Comparison of the yields between females and males (total cohort)</w:t>
      </w:r>
      <w:r>
        <w:rPr>
          <w:rFonts w:ascii="Calibri" w:eastAsia="Calibri" w:hAnsi="Calibri" w:cs="Calibri"/>
          <w:sz w:val="22"/>
          <w:szCs w:val="22"/>
          <w:lang w:val="en-US"/>
        </w:rPr>
        <w:tab/>
      </w:r>
    </w:p>
    <w:p w14:paraId="5AE2DC90" w14:textId="7591B655" w:rsidR="004E0134" w:rsidRPr="004E0134" w:rsidRDefault="00D23CDF" w:rsidP="004E013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D23CDF">
        <w:rPr>
          <w:noProof/>
        </w:rPr>
        <w:drawing>
          <wp:inline distT="0" distB="0" distL="0" distR="0" wp14:anchorId="5EAFBF81" wp14:editId="73405176">
            <wp:extent cx="7848600" cy="1078918"/>
            <wp:effectExtent l="0" t="0" r="0" b="6985"/>
            <wp:docPr id="2385093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3476" cy="108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7D232" w14:textId="062C9175" w:rsidR="00A57380" w:rsidRPr="00C37010" w:rsidRDefault="00A57380" w:rsidP="00A57380">
      <w:pPr>
        <w:pStyle w:val="ListParagraph"/>
        <w:numPr>
          <w:ilvl w:val="0"/>
          <w:numId w:val="2"/>
        </w:num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 xml:space="preserve">Comparison between the SoC and GS arms, adjusting for </w:t>
      </w:r>
      <w:r w:rsidR="00C37010">
        <w:rPr>
          <w:rFonts w:ascii="Calibri" w:eastAsia="Calibri" w:hAnsi="Calibri" w:cs="Calibri"/>
          <w:sz w:val="22"/>
          <w:szCs w:val="22"/>
          <w:lang w:val="en-US"/>
        </w:rPr>
        <w:t>the differences between both genetic sexes</w:t>
      </w:r>
    </w:p>
    <w:p w14:paraId="06646412" w14:textId="7C740F05" w:rsidR="00851773" w:rsidRDefault="00A1007B" w:rsidP="1B660B7E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A1007B">
        <w:rPr>
          <w:noProof/>
        </w:rPr>
        <w:drawing>
          <wp:inline distT="0" distB="0" distL="0" distR="0" wp14:anchorId="545B3058" wp14:editId="7C930502">
            <wp:extent cx="6355080" cy="881465"/>
            <wp:effectExtent l="0" t="0" r="7620" b="0"/>
            <wp:docPr id="5982805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591" cy="88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E8B9D" w14:textId="76D4F0FE" w:rsidR="006D6882" w:rsidRDefault="006D6882" w:rsidP="00A35453">
      <w:pPr>
        <w:rPr>
          <w:sz w:val="20"/>
          <w:szCs w:val="20"/>
          <w:lang w:val="en-US"/>
        </w:rPr>
      </w:pPr>
      <w:r w:rsidRPr="00FE6393">
        <w:rPr>
          <w:sz w:val="20"/>
          <w:szCs w:val="20"/>
          <w:vertAlign w:val="superscript"/>
          <w:lang w:val="en-US"/>
        </w:rPr>
        <w:t>1</w:t>
      </w:r>
      <w:r w:rsidRPr="00FE6393">
        <w:rPr>
          <w:sz w:val="20"/>
          <w:szCs w:val="20"/>
          <w:lang w:val="en-US"/>
        </w:rPr>
        <w:t xml:space="preserve"> estimate of the risk difference</w:t>
      </w:r>
      <w:r w:rsidR="009D2823" w:rsidRPr="00FE6393">
        <w:rPr>
          <w:sz w:val="20"/>
          <w:szCs w:val="20"/>
          <w:lang w:val="en-US"/>
        </w:rPr>
        <w:t xml:space="preserve"> between SoC and GS</w:t>
      </w:r>
      <w:r w:rsidRPr="00FE6393">
        <w:rPr>
          <w:sz w:val="20"/>
          <w:szCs w:val="20"/>
          <w:lang w:val="en-US"/>
        </w:rPr>
        <w:t xml:space="preserve">, </w:t>
      </w:r>
      <w:r w:rsidRPr="00FE6393">
        <w:rPr>
          <w:sz w:val="20"/>
          <w:szCs w:val="20"/>
          <w:vertAlign w:val="superscript"/>
          <w:lang w:val="en-US"/>
        </w:rPr>
        <w:t xml:space="preserve">2 </w:t>
      </w:r>
      <w:r w:rsidR="00F213F7" w:rsidRPr="00FE6393">
        <w:rPr>
          <w:sz w:val="20"/>
          <w:szCs w:val="20"/>
          <w:vertAlign w:val="superscript"/>
          <w:lang w:val="en-US"/>
        </w:rPr>
        <w:t xml:space="preserve"> </w:t>
      </w:r>
      <w:r w:rsidR="00F213F7" w:rsidRPr="00FE6393">
        <w:rPr>
          <w:sz w:val="20"/>
          <w:szCs w:val="20"/>
          <w:lang w:val="en-US"/>
        </w:rPr>
        <w:t>95% confidence intervals based on Laud (2017)</w:t>
      </w:r>
      <w:r w:rsidR="009D2823" w:rsidRPr="00FE6393">
        <w:rPr>
          <w:sz w:val="20"/>
          <w:szCs w:val="20"/>
          <w:lang w:val="en-US"/>
        </w:rPr>
        <w:t xml:space="preserve">, </w:t>
      </w:r>
      <w:r w:rsidR="009D2823" w:rsidRPr="00FE6393">
        <w:rPr>
          <w:sz w:val="20"/>
          <w:szCs w:val="20"/>
          <w:vertAlign w:val="superscript"/>
          <w:lang w:val="en-US"/>
        </w:rPr>
        <w:t>3</w:t>
      </w:r>
      <w:r w:rsidR="0008742C" w:rsidRPr="00FE6393">
        <w:rPr>
          <w:sz w:val="20"/>
          <w:szCs w:val="20"/>
          <w:lang w:val="en-US"/>
        </w:rPr>
        <w:t xml:space="preserve"> </w:t>
      </w:r>
      <w:r w:rsidR="00E82530" w:rsidRPr="00FE6393">
        <w:rPr>
          <w:sz w:val="20"/>
          <w:szCs w:val="20"/>
          <w:lang w:val="en-US"/>
        </w:rPr>
        <w:t>logistic regression model</w:t>
      </w:r>
    </w:p>
    <w:p w14:paraId="0DBB6CB7" w14:textId="03198CB8" w:rsidR="00FE6393" w:rsidRPr="00293954" w:rsidRDefault="00FE6393" w:rsidP="00293954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 xml:space="preserve"> AD, autosomal dominant inherited; AR, autosomal recessive inherited;</w:t>
      </w:r>
      <w:r w:rsidR="00FC74F7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760D69">
        <w:rPr>
          <w:rFonts w:ascii="Calibri" w:eastAsia="Calibri" w:hAnsi="Calibri" w:cs="Calibri"/>
          <w:sz w:val="22"/>
          <w:szCs w:val="22"/>
          <w:lang w:val="en-US"/>
        </w:rPr>
        <w:t xml:space="preserve">CI, confidence interval; </w:t>
      </w:r>
      <w:r w:rsidR="00FC74F7">
        <w:rPr>
          <w:rFonts w:ascii="Calibri" w:eastAsia="Calibri" w:hAnsi="Calibri" w:cs="Calibri"/>
          <w:sz w:val="22"/>
          <w:szCs w:val="22"/>
          <w:lang w:val="en-US"/>
        </w:rPr>
        <w:t xml:space="preserve">DN, </w:t>
      </w:r>
      <w:r w:rsidR="00FC74F7">
        <w:rPr>
          <w:rFonts w:ascii="Calibri" w:eastAsia="Calibri" w:hAnsi="Calibri" w:cs="Calibri"/>
          <w:i/>
          <w:iCs/>
          <w:sz w:val="22"/>
          <w:szCs w:val="22"/>
          <w:lang w:val="en-US"/>
        </w:rPr>
        <w:t>de novo</w:t>
      </w:r>
      <w:r w:rsidR="00FC74F7">
        <w:rPr>
          <w:rFonts w:ascii="Calibri" w:eastAsia="Calibri" w:hAnsi="Calibri" w:cs="Calibri"/>
          <w:sz w:val="22"/>
          <w:szCs w:val="22"/>
          <w:lang w:val="en-US"/>
        </w:rPr>
        <w:t>;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404269">
        <w:rPr>
          <w:rFonts w:ascii="Calibri" w:eastAsia="Calibri" w:hAnsi="Calibri" w:cs="Calibri"/>
          <w:sz w:val="22"/>
          <w:szCs w:val="22"/>
          <w:lang w:val="en-US"/>
        </w:rPr>
        <w:t xml:space="preserve">GS, genome sequencing 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SoC, standard of care; 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>XL, X-linked inherited.</w:t>
      </w:r>
    </w:p>
    <w:p w14:paraId="61316E2A" w14:textId="75153ADD" w:rsidR="00B51691" w:rsidRPr="004E5677" w:rsidRDefault="00B51691" w:rsidP="00B51691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>T</w:t>
      </w:r>
      <w:r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>able</w:t>
      </w:r>
      <w:r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182B24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00811B3C">
        <w:rPr>
          <w:rFonts w:ascii="Calibri" w:eastAsia="Calibri" w:hAnsi="Calibri" w:cs="Calibri"/>
          <w:b/>
          <w:bCs/>
          <w:sz w:val="22"/>
          <w:szCs w:val="22"/>
          <w:lang w:val="en-US"/>
        </w:rPr>
        <w:t>7</w:t>
      </w:r>
      <w:r w:rsidRPr="1B660B7E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: </w:t>
      </w:r>
      <w:r>
        <w:rPr>
          <w:lang w:val="en-US"/>
        </w:rPr>
        <w:t xml:space="preserve"> </w:t>
      </w:r>
      <w:r w:rsidRPr="004E5677">
        <w:rPr>
          <w:rFonts w:ascii="Calibri" w:hAnsi="Calibri" w:cs="Calibri"/>
          <w:sz w:val="22"/>
          <w:szCs w:val="22"/>
          <w:lang w:val="en-US"/>
        </w:rPr>
        <w:t>Compariso</w:t>
      </w:r>
      <w:r>
        <w:rPr>
          <w:rFonts w:ascii="Calibri" w:hAnsi="Calibri" w:cs="Calibri"/>
          <w:sz w:val="22"/>
          <w:szCs w:val="22"/>
          <w:lang w:val="en-US"/>
        </w:rPr>
        <w:t>n of the diagnostic yields between males and females across the different indication groups.</w:t>
      </w:r>
    </w:p>
    <w:p w14:paraId="405C3D44" w14:textId="77777777" w:rsidR="00B51691" w:rsidRDefault="00B51691" w:rsidP="00B51691">
      <w:pPr>
        <w:rPr>
          <w:lang w:val="en-US"/>
        </w:rPr>
      </w:pPr>
      <w:r>
        <w:rPr>
          <w:lang w:val="en-US"/>
        </w:rPr>
        <w:t xml:space="preserve">                            </w:t>
      </w:r>
      <w:r w:rsidRPr="008E100F">
        <w:rPr>
          <w:noProof/>
        </w:rPr>
        <w:drawing>
          <wp:inline distT="0" distB="0" distL="0" distR="0" wp14:anchorId="003AE6A6" wp14:editId="6EAF278C">
            <wp:extent cx="9258300" cy="1661160"/>
            <wp:effectExtent l="0" t="0" r="0" b="0"/>
            <wp:docPr id="932882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</w:t>
      </w:r>
    </w:p>
    <w:p w14:paraId="2DA724C8" w14:textId="77777777" w:rsidR="00B51691" w:rsidRPr="0025421D" w:rsidRDefault="00B51691" w:rsidP="00B51691">
      <w:pPr>
        <w:spacing w:line="257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EF3384">
        <w:rPr>
          <w:rFonts w:ascii="Calibri" w:eastAsia="Calibri" w:hAnsi="Calibri" w:cs="Calibri"/>
          <w:i/>
          <w:iCs/>
          <w:sz w:val="22"/>
          <w:szCs w:val="22"/>
          <w:lang w:val="en-US"/>
        </w:rPr>
        <w:t>Abbreviations:</w:t>
      </w:r>
      <w:r w:rsidRPr="00C55C8B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ID, intellectual disability; DD, developmental delay. </w:t>
      </w:r>
    </w:p>
    <w:p w14:paraId="1C4C923E" w14:textId="403B1260" w:rsidR="00B51639" w:rsidRPr="009D2823" w:rsidRDefault="00B51639" w:rsidP="00A35453">
      <w:pPr>
        <w:rPr>
          <w:lang w:val="en-US"/>
        </w:rPr>
      </w:pPr>
    </w:p>
    <w:sectPr w:rsidR="00B51639" w:rsidRPr="009D2823" w:rsidSect="00D520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3456"/>
    <w:multiLevelType w:val="multilevel"/>
    <w:tmpl w:val="FBDC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3475A"/>
    <w:multiLevelType w:val="hybridMultilevel"/>
    <w:tmpl w:val="088AF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25656">
    <w:abstractNumId w:val="0"/>
  </w:num>
  <w:num w:numId="2" w16cid:durableId="145929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3D43D4"/>
    <w:rsid w:val="00013CB0"/>
    <w:rsid w:val="00026760"/>
    <w:rsid w:val="000504AA"/>
    <w:rsid w:val="00057D08"/>
    <w:rsid w:val="000615C5"/>
    <w:rsid w:val="000735C0"/>
    <w:rsid w:val="0008742C"/>
    <w:rsid w:val="00092054"/>
    <w:rsid w:val="000920A1"/>
    <w:rsid w:val="00093CC3"/>
    <w:rsid w:val="000A7727"/>
    <w:rsid w:val="000B38F6"/>
    <w:rsid w:val="000D7B60"/>
    <w:rsid w:val="000F2FD4"/>
    <w:rsid w:val="000F6158"/>
    <w:rsid w:val="00107CA0"/>
    <w:rsid w:val="00110800"/>
    <w:rsid w:val="00131910"/>
    <w:rsid w:val="00132228"/>
    <w:rsid w:val="00135CDD"/>
    <w:rsid w:val="0014254B"/>
    <w:rsid w:val="00152B8D"/>
    <w:rsid w:val="00164D7D"/>
    <w:rsid w:val="00166BB4"/>
    <w:rsid w:val="00182B24"/>
    <w:rsid w:val="00194B0D"/>
    <w:rsid w:val="0019707C"/>
    <w:rsid w:val="001A3226"/>
    <w:rsid w:val="001A515D"/>
    <w:rsid w:val="001B3845"/>
    <w:rsid w:val="001C08E9"/>
    <w:rsid w:val="001C1A4E"/>
    <w:rsid w:val="001C73A6"/>
    <w:rsid w:val="001D4E28"/>
    <w:rsid w:val="00212C56"/>
    <w:rsid w:val="00213264"/>
    <w:rsid w:val="00217010"/>
    <w:rsid w:val="00217FC1"/>
    <w:rsid w:val="00227D05"/>
    <w:rsid w:val="00240C3B"/>
    <w:rsid w:val="0024521A"/>
    <w:rsid w:val="0025421D"/>
    <w:rsid w:val="00256DEA"/>
    <w:rsid w:val="002761FC"/>
    <w:rsid w:val="00283F77"/>
    <w:rsid w:val="00290B32"/>
    <w:rsid w:val="00293954"/>
    <w:rsid w:val="002E095F"/>
    <w:rsid w:val="002E0BA9"/>
    <w:rsid w:val="003024A3"/>
    <w:rsid w:val="00321537"/>
    <w:rsid w:val="00334ED4"/>
    <w:rsid w:val="003621E9"/>
    <w:rsid w:val="0037051E"/>
    <w:rsid w:val="00394867"/>
    <w:rsid w:val="003A1B91"/>
    <w:rsid w:val="003A5E97"/>
    <w:rsid w:val="003A7556"/>
    <w:rsid w:val="003B486F"/>
    <w:rsid w:val="003D5266"/>
    <w:rsid w:val="003D76C2"/>
    <w:rsid w:val="003E23D9"/>
    <w:rsid w:val="003E4979"/>
    <w:rsid w:val="003E6628"/>
    <w:rsid w:val="003E6752"/>
    <w:rsid w:val="003F1834"/>
    <w:rsid w:val="003F5595"/>
    <w:rsid w:val="004019AE"/>
    <w:rsid w:val="00401F02"/>
    <w:rsid w:val="00402069"/>
    <w:rsid w:val="00404269"/>
    <w:rsid w:val="00404F09"/>
    <w:rsid w:val="004051FA"/>
    <w:rsid w:val="00444587"/>
    <w:rsid w:val="00446D3F"/>
    <w:rsid w:val="00451009"/>
    <w:rsid w:val="004561ED"/>
    <w:rsid w:val="00460089"/>
    <w:rsid w:val="0046480B"/>
    <w:rsid w:val="00472EA0"/>
    <w:rsid w:val="0047642D"/>
    <w:rsid w:val="00491936"/>
    <w:rsid w:val="004924FE"/>
    <w:rsid w:val="004B2545"/>
    <w:rsid w:val="004C0C19"/>
    <w:rsid w:val="004C34EC"/>
    <w:rsid w:val="004C4D0B"/>
    <w:rsid w:val="004C61E1"/>
    <w:rsid w:val="004D22AC"/>
    <w:rsid w:val="004E0134"/>
    <w:rsid w:val="004E4944"/>
    <w:rsid w:val="004E5677"/>
    <w:rsid w:val="00506934"/>
    <w:rsid w:val="00507A03"/>
    <w:rsid w:val="00530929"/>
    <w:rsid w:val="00530F85"/>
    <w:rsid w:val="00531C59"/>
    <w:rsid w:val="00542E19"/>
    <w:rsid w:val="005470EB"/>
    <w:rsid w:val="005517E5"/>
    <w:rsid w:val="00572BAC"/>
    <w:rsid w:val="00573A99"/>
    <w:rsid w:val="00576BFE"/>
    <w:rsid w:val="00586F8A"/>
    <w:rsid w:val="00593843"/>
    <w:rsid w:val="0059448B"/>
    <w:rsid w:val="005951C6"/>
    <w:rsid w:val="005A1AAC"/>
    <w:rsid w:val="005B3DCB"/>
    <w:rsid w:val="005C0300"/>
    <w:rsid w:val="005C7912"/>
    <w:rsid w:val="005F60F6"/>
    <w:rsid w:val="006012EA"/>
    <w:rsid w:val="0060656D"/>
    <w:rsid w:val="00606FF7"/>
    <w:rsid w:val="00607B8F"/>
    <w:rsid w:val="00612702"/>
    <w:rsid w:val="006127B2"/>
    <w:rsid w:val="00616E40"/>
    <w:rsid w:val="006251B7"/>
    <w:rsid w:val="00643119"/>
    <w:rsid w:val="00645A39"/>
    <w:rsid w:val="006611D6"/>
    <w:rsid w:val="00677803"/>
    <w:rsid w:val="006856F3"/>
    <w:rsid w:val="0068699D"/>
    <w:rsid w:val="00693FF1"/>
    <w:rsid w:val="006D244D"/>
    <w:rsid w:val="006D6882"/>
    <w:rsid w:val="006E183B"/>
    <w:rsid w:val="006E32F4"/>
    <w:rsid w:val="006E377A"/>
    <w:rsid w:val="006E742C"/>
    <w:rsid w:val="006F67CC"/>
    <w:rsid w:val="006F7E25"/>
    <w:rsid w:val="00712580"/>
    <w:rsid w:val="0071489E"/>
    <w:rsid w:val="00744F67"/>
    <w:rsid w:val="00750009"/>
    <w:rsid w:val="00754B25"/>
    <w:rsid w:val="00757933"/>
    <w:rsid w:val="00760D69"/>
    <w:rsid w:val="007646F3"/>
    <w:rsid w:val="00781AED"/>
    <w:rsid w:val="00785795"/>
    <w:rsid w:val="007D2239"/>
    <w:rsid w:val="00801CF9"/>
    <w:rsid w:val="00804234"/>
    <w:rsid w:val="00811B3C"/>
    <w:rsid w:val="0083130E"/>
    <w:rsid w:val="00834BB5"/>
    <w:rsid w:val="00835CF4"/>
    <w:rsid w:val="00844829"/>
    <w:rsid w:val="008459AE"/>
    <w:rsid w:val="00851773"/>
    <w:rsid w:val="00871040"/>
    <w:rsid w:val="00880DE5"/>
    <w:rsid w:val="008872B5"/>
    <w:rsid w:val="008A611E"/>
    <w:rsid w:val="008B0462"/>
    <w:rsid w:val="008B3847"/>
    <w:rsid w:val="008D2E1A"/>
    <w:rsid w:val="008E100F"/>
    <w:rsid w:val="008F1F56"/>
    <w:rsid w:val="009208FE"/>
    <w:rsid w:val="00920A8A"/>
    <w:rsid w:val="00921A10"/>
    <w:rsid w:val="00927A24"/>
    <w:rsid w:val="00927B60"/>
    <w:rsid w:val="0093176E"/>
    <w:rsid w:val="00937D67"/>
    <w:rsid w:val="0094216F"/>
    <w:rsid w:val="00965CD9"/>
    <w:rsid w:val="00990822"/>
    <w:rsid w:val="009969C5"/>
    <w:rsid w:val="009A7947"/>
    <w:rsid w:val="009B222F"/>
    <w:rsid w:val="009B5F11"/>
    <w:rsid w:val="009C3839"/>
    <w:rsid w:val="009C544C"/>
    <w:rsid w:val="009D2823"/>
    <w:rsid w:val="009D2E33"/>
    <w:rsid w:val="009F3A04"/>
    <w:rsid w:val="009F4D1B"/>
    <w:rsid w:val="00A066BD"/>
    <w:rsid w:val="00A1007B"/>
    <w:rsid w:val="00A15BF2"/>
    <w:rsid w:val="00A24B20"/>
    <w:rsid w:val="00A31BD4"/>
    <w:rsid w:val="00A35453"/>
    <w:rsid w:val="00A361E4"/>
    <w:rsid w:val="00A5267D"/>
    <w:rsid w:val="00A57380"/>
    <w:rsid w:val="00A602EF"/>
    <w:rsid w:val="00A64754"/>
    <w:rsid w:val="00A64F25"/>
    <w:rsid w:val="00A76ACF"/>
    <w:rsid w:val="00A80929"/>
    <w:rsid w:val="00A8799C"/>
    <w:rsid w:val="00A9219A"/>
    <w:rsid w:val="00A934B4"/>
    <w:rsid w:val="00A965BC"/>
    <w:rsid w:val="00AB1699"/>
    <w:rsid w:val="00AC4A5D"/>
    <w:rsid w:val="00AC4DF6"/>
    <w:rsid w:val="00AC6582"/>
    <w:rsid w:val="00AD08DD"/>
    <w:rsid w:val="00AD5EF2"/>
    <w:rsid w:val="00AD61BA"/>
    <w:rsid w:val="00AD7D53"/>
    <w:rsid w:val="00B15763"/>
    <w:rsid w:val="00B22936"/>
    <w:rsid w:val="00B349C9"/>
    <w:rsid w:val="00B3732A"/>
    <w:rsid w:val="00B37628"/>
    <w:rsid w:val="00B43E2E"/>
    <w:rsid w:val="00B45CC9"/>
    <w:rsid w:val="00B51639"/>
    <w:rsid w:val="00B51691"/>
    <w:rsid w:val="00B57F21"/>
    <w:rsid w:val="00B62CFC"/>
    <w:rsid w:val="00B926D7"/>
    <w:rsid w:val="00BA7691"/>
    <w:rsid w:val="00BC5A3C"/>
    <w:rsid w:val="00BD42DF"/>
    <w:rsid w:val="00BF0A5E"/>
    <w:rsid w:val="00C002B5"/>
    <w:rsid w:val="00C23608"/>
    <w:rsid w:val="00C34C9C"/>
    <w:rsid w:val="00C35165"/>
    <w:rsid w:val="00C37010"/>
    <w:rsid w:val="00C5026A"/>
    <w:rsid w:val="00C54B54"/>
    <w:rsid w:val="00C55C8B"/>
    <w:rsid w:val="00C75137"/>
    <w:rsid w:val="00C807B2"/>
    <w:rsid w:val="00C921FF"/>
    <w:rsid w:val="00C935AD"/>
    <w:rsid w:val="00CB0B52"/>
    <w:rsid w:val="00CE3921"/>
    <w:rsid w:val="00CF48E1"/>
    <w:rsid w:val="00D03C0D"/>
    <w:rsid w:val="00D046B8"/>
    <w:rsid w:val="00D1412B"/>
    <w:rsid w:val="00D21C33"/>
    <w:rsid w:val="00D23CDF"/>
    <w:rsid w:val="00D35A1D"/>
    <w:rsid w:val="00D46E81"/>
    <w:rsid w:val="00D5200A"/>
    <w:rsid w:val="00D5349C"/>
    <w:rsid w:val="00D54A2C"/>
    <w:rsid w:val="00D55EB1"/>
    <w:rsid w:val="00D66BE5"/>
    <w:rsid w:val="00D7628A"/>
    <w:rsid w:val="00D77F39"/>
    <w:rsid w:val="00D81B4E"/>
    <w:rsid w:val="00D83535"/>
    <w:rsid w:val="00D85BEC"/>
    <w:rsid w:val="00D91896"/>
    <w:rsid w:val="00DA4E61"/>
    <w:rsid w:val="00DA5E16"/>
    <w:rsid w:val="00DD0F48"/>
    <w:rsid w:val="00DF749A"/>
    <w:rsid w:val="00DF76C5"/>
    <w:rsid w:val="00E06536"/>
    <w:rsid w:val="00E17848"/>
    <w:rsid w:val="00E245DB"/>
    <w:rsid w:val="00E33A37"/>
    <w:rsid w:val="00E45695"/>
    <w:rsid w:val="00E50932"/>
    <w:rsid w:val="00E50ABE"/>
    <w:rsid w:val="00E54251"/>
    <w:rsid w:val="00E62DEE"/>
    <w:rsid w:val="00E636F2"/>
    <w:rsid w:val="00E64543"/>
    <w:rsid w:val="00E779BF"/>
    <w:rsid w:val="00E82530"/>
    <w:rsid w:val="00E85836"/>
    <w:rsid w:val="00E85BB0"/>
    <w:rsid w:val="00E85D89"/>
    <w:rsid w:val="00E87F69"/>
    <w:rsid w:val="00E97A5D"/>
    <w:rsid w:val="00EA5E13"/>
    <w:rsid w:val="00EA7B8D"/>
    <w:rsid w:val="00EC5EEF"/>
    <w:rsid w:val="00ED1DCA"/>
    <w:rsid w:val="00EF3384"/>
    <w:rsid w:val="00EF3FB8"/>
    <w:rsid w:val="00F04BE3"/>
    <w:rsid w:val="00F0739B"/>
    <w:rsid w:val="00F1226C"/>
    <w:rsid w:val="00F13278"/>
    <w:rsid w:val="00F213F7"/>
    <w:rsid w:val="00F3695C"/>
    <w:rsid w:val="00F41D9B"/>
    <w:rsid w:val="00F620A4"/>
    <w:rsid w:val="00F82BA5"/>
    <w:rsid w:val="00F85275"/>
    <w:rsid w:val="00F90AF7"/>
    <w:rsid w:val="00FA086A"/>
    <w:rsid w:val="00FA24A9"/>
    <w:rsid w:val="00FA53BC"/>
    <w:rsid w:val="00FA6B67"/>
    <w:rsid w:val="00FC74F7"/>
    <w:rsid w:val="00FC7F34"/>
    <w:rsid w:val="00FD2C73"/>
    <w:rsid w:val="00FE6393"/>
    <w:rsid w:val="00FE712B"/>
    <w:rsid w:val="00FF047E"/>
    <w:rsid w:val="00FF61C2"/>
    <w:rsid w:val="00FF7F6A"/>
    <w:rsid w:val="0432043F"/>
    <w:rsid w:val="04E441C2"/>
    <w:rsid w:val="083D43D4"/>
    <w:rsid w:val="0BE86225"/>
    <w:rsid w:val="0F1FFD53"/>
    <w:rsid w:val="0F2CCCE4"/>
    <w:rsid w:val="1A78A6C4"/>
    <w:rsid w:val="1ADAAC4A"/>
    <w:rsid w:val="1B660B7E"/>
    <w:rsid w:val="1D114B53"/>
    <w:rsid w:val="1D76611C"/>
    <w:rsid w:val="220B926C"/>
    <w:rsid w:val="26C4D8E9"/>
    <w:rsid w:val="3452A324"/>
    <w:rsid w:val="35D50567"/>
    <w:rsid w:val="37C6913C"/>
    <w:rsid w:val="3F447445"/>
    <w:rsid w:val="45CB1B17"/>
    <w:rsid w:val="4CACCD80"/>
    <w:rsid w:val="4CD352E5"/>
    <w:rsid w:val="4DD23CA4"/>
    <w:rsid w:val="4DEB8862"/>
    <w:rsid w:val="5493C9BB"/>
    <w:rsid w:val="5496E7CF"/>
    <w:rsid w:val="5738C797"/>
    <w:rsid w:val="578F05BA"/>
    <w:rsid w:val="59C4D4E8"/>
    <w:rsid w:val="67B4C5EC"/>
    <w:rsid w:val="68489910"/>
    <w:rsid w:val="694BBB3B"/>
    <w:rsid w:val="6B3AB884"/>
    <w:rsid w:val="6C5FCC4C"/>
    <w:rsid w:val="6E2954FB"/>
    <w:rsid w:val="70BEC274"/>
    <w:rsid w:val="719A9F87"/>
    <w:rsid w:val="7768A8B2"/>
    <w:rsid w:val="7B4013A2"/>
    <w:rsid w:val="7F77A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43D4"/>
  <w15:chartTrackingRefBased/>
  <w15:docId w15:val="{CA62DDA0-613E-419C-B991-0E140024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530F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38F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6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" Type="http://schemas.openxmlformats.org/officeDocument/2006/relationships/customXml" Target="../customXml/item3.xml"/><Relationship Id="rId21" Type="http://schemas.openxmlformats.org/officeDocument/2006/relationships/image" Target="media/image12.emf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cid:image002.png@01DC9043.A82A5F30" TargetMode="External"/><Relationship Id="rId25" Type="http://schemas.openxmlformats.org/officeDocument/2006/relationships/image" Target="media/image16.emf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5.emf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4.emf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emf"/><Relationship Id="rId27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B6754EB04EDA4386890C4E3D2A5C3A" ma:contentTypeVersion="11" ma:contentTypeDescription="Create a new document." ma:contentTypeScope="" ma:versionID="69aaffb50e621f6d7108e90ae8f12bbc">
  <xsd:schema xmlns:xsd="http://www.w3.org/2001/XMLSchema" xmlns:xs="http://www.w3.org/2001/XMLSchema" xmlns:p="http://schemas.microsoft.com/office/2006/metadata/properties" xmlns:ns2="3d702f52-02f8-4572-88ae-1f8461d45683" xmlns:ns3="49d4130a-7b08-4ab2-a476-dd5ffec5d22c" targetNamespace="http://schemas.microsoft.com/office/2006/metadata/properties" ma:root="true" ma:fieldsID="f93af24828695bf94f254194f7073e09" ns2:_="" ns3:_="">
    <xsd:import namespace="3d702f52-02f8-4572-88ae-1f8461d45683"/>
    <xsd:import namespace="49d4130a-7b08-4ab2-a476-dd5ffec5d2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02f52-02f8-4572-88ae-1f8461d456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4130a-7b08-4ab2-a476-dd5ffec5d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712B5C-58D8-426D-B29C-8DC83A94D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02f52-02f8-4572-88ae-1f8461d45683"/>
    <ds:schemaRef ds:uri="49d4130a-7b08-4ab2-a476-dd5ffec5d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2DA34F-BBED-4BB9-A778-B9E51A2FDD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2D234A-3920-41A9-8263-77B75886FA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8FA3F5-3FD9-496B-997A-7F7D1BA255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877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Geysens</dc:creator>
  <cp:keywords/>
  <dc:description/>
  <cp:lastModifiedBy>Mathilde Geysens</cp:lastModifiedBy>
  <cp:revision>22</cp:revision>
  <cp:lastPrinted>2025-10-17T14:10:00Z</cp:lastPrinted>
  <dcterms:created xsi:type="dcterms:W3CDTF">2025-10-17T14:10:00Z</dcterms:created>
  <dcterms:modified xsi:type="dcterms:W3CDTF">2026-05-13T07:40:00Z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0x01010021B6754EB04EDA4386890C4E3D2A5C3A</vt:lpwstr>
  </property>
</Properties>
</file>