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45" w:rsidRPr="00E57C21" w:rsidRDefault="00DE7B2C" w:rsidP="00F11C45">
      <w:pPr>
        <w:pStyle w:val="BodyText12"/>
        <w:spacing w:line="480" w:lineRule="auto"/>
        <w:jc w:val="left"/>
        <w:rPr>
          <w:b/>
        </w:rPr>
      </w:pPr>
      <w:r>
        <w:rPr>
          <w:b/>
        </w:rPr>
        <w:t>ADDITIONAL FILE 1</w:t>
      </w:r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rPr>
          <w:b/>
        </w:rPr>
      </w:pPr>
      <w:r w:rsidRPr="00524F2D">
        <w:rPr>
          <w:b/>
        </w:rPr>
        <w:t>Patients and methods</w:t>
      </w:r>
    </w:p>
    <w:p w:rsidR="00F11C45" w:rsidRPr="006B58A1" w:rsidRDefault="00F11C45" w:rsidP="00F11C45">
      <w:pPr>
        <w:autoSpaceDE w:val="0"/>
        <w:autoSpaceDN w:val="0"/>
        <w:adjustRightInd w:val="0"/>
        <w:spacing w:after="120" w:line="480" w:lineRule="auto"/>
        <w:ind w:firstLine="720"/>
      </w:pPr>
      <w:r w:rsidRPr="006B58A1">
        <w:t>Patient</w:t>
      </w:r>
      <w:r>
        <w:t xml:space="preserve"> </w:t>
      </w:r>
      <w:r w:rsidRPr="006B58A1">
        <w:t>enroll</w:t>
      </w:r>
      <w:r>
        <w:t>ment began</w:t>
      </w:r>
      <w:r w:rsidRPr="006B58A1">
        <w:t xml:space="preserve"> February 21, 2006</w:t>
      </w:r>
      <w:r>
        <w:t>; d</w:t>
      </w:r>
      <w:r w:rsidRPr="006B58A1">
        <w:t>ata were collec</w:t>
      </w:r>
      <w:r>
        <w:t xml:space="preserve">ted at visits conducted through May 21, 2012 as part of the trial’s </w:t>
      </w:r>
      <w:r w:rsidR="0060145A">
        <w:t>long-term extension</w:t>
      </w:r>
      <w:r>
        <w:t xml:space="preserve">. Patients with </w:t>
      </w:r>
      <w:r w:rsidR="0060145A">
        <w:t xml:space="preserve">rheumatoid </w:t>
      </w:r>
      <w:proofErr w:type="gramStart"/>
      <w:r w:rsidR="0060145A">
        <w:t>arthritis</w:t>
      </w:r>
      <w:r>
        <w:t>[</w:t>
      </w:r>
      <w:proofErr w:type="gramEnd"/>
      <w:r>
        <w:t>4] were eligible if they had a</w:t>
      </w:r>
      <w:r w:rsidRPr="006B58A1">
        <w:t xml:space="preserve">ctive </w:t>
      </w:r>
      <w:r>
        <w:t>disease (≥</w:t>
      </w:r>
      <w:r w:rsidR="0060145A">
        <w:t xml:space="preserve"> </w:t>
      </w:r>
      <w:r>
        <w:t>4</w:t>
      </w:r>
      <w:r w:rsidRPr="006B58A1">
        <w:t xml:space="preserve"> swollen</w:t>
      </w:r>
      <w:r>
        <w:t>,</w:t>
      </w:r>
      <w:r w:rsidRPr="006B58A1">
        <w:t xml:space="preserve"> </w:t>
      </w:r>
      <w:r>
        <w:t>≥</w:t>
      </w:r>
      <w:r w:rsidR="0060145A">
        <w:t xml:space="preserve"> </w:t>
      </w:r>
      <w:r>
        <w:t>4</w:t>
      </w:r>
      <w:r w:rsidRPr="006B58A1">
        <w:t xml:space="preserve"> tender joints</w:t>
      </w:r>
      <w:r>
        <w:t>)</w:t>
      </w:r>
      <w:r w:rsidRPr="006B58A1">
        <w:t xml:space="preserve">. </w:t>
      </w:r>
      <w:r w:rsidRPr="00E75909">
        <w:t xml:space="preserve">Patients had previously received </w:t>
      </w:r>
      <w:proofErr w:type="spellStart"/>
      <w:r w:rsidRPr="00E75909">
        <w:t>etanercept</w:t>
      </w:r>
      <w:proofErr w:type="spellEnd"/>
      <w:r>
        <w:t xml:space="preserve"> or</w:t>
      </w:r>
      <w:r w:rsidRPr="00E75909">
        <w:t xml:space="preserve"> </w:t>
      </w:r>
      <w:proofErr w:type="spellStart"/>
      <w:r w:rsidRPr="00E75909">
        <w:t>adalimumab</w:t>
      </w:r>
      <w:proofErr w:type="spellEnd"/>
      <w:r w:rsidRPr="00E75909">
        <w:t xml:space="preserve"> for </w:t>
      </w:r>
      <w:r>
        <w:t xml:space="preserve">at least </w:t>
      </w:r>
      <w:r w:rsidRPr="00E75909">
        <w:t xml:space="preserve">8 </w:t>
      </w:r>
      <w:r>
        <w:t xml:space="preserve">weeks </w:t>
      </w:r>
      <w:r w:rsidRPr="00E75909">
        <w:t>or</w:t>
      </w:r>
      <w:r>
        <w:t xml:space="preserve"> </w:t>
      </w:r>
      <w:proofErr w:type="spellStart"/>
      <w:r>
        <w:t>infliximab</w:t>
      </w:r>
      <w:proofErr w:type="spellEnd"/>
      <w:r>
        <w:t xml:space="preserve"> for</w:t>
      </w:r>
      <w:r w:rsidRPr="00E75909">
        <w:t xml:space="preserve"> </w:t>
      </w:r>
      <w:r>
        <w:t xml:space="preserve">at least </w:t>
      </w:r>
      <w:r w:rsidRPr="00E75909">
        <w:t xml:space="preserve">12 weeks and could have discontinued </w:t>
      </w:r>
      <w:r>
        <w:t xml:space="preserve">these agents </w:t>
      </w:r>
      <w:r w:rsidRPr="00E75909">
        <w:t>for any reason</w:t>
      </w:r>
      <w:r>
        <w:t xml:space="preserve"> (documented as</w:t>
      </w:r>
      <w:r w:rsidRPr="006B58A1">
        <w:t xml:space="preserve"> lack of </w:t>
      </w:r>
      <w:r>
        <w:t>efficacy</w:t>
      </w:r>
      <w:r w:rsidRPr="006B58A1">
        <w:t>, intoleran</w:t>
      </w:r>
      <w:r>
        <w:t>ce, or other)</w:t>
      </w:r>
      <w:r w:rsidRPr="006B58A1">
        <w:t xml:space="preserve">. </w:t>
      </w:r>
      <w:r>
        <w:t>Additional</w:t>
      </w:r>
      <w:r w:rsidRPr="006B58A1">
        <w:t xml:space="preserve"> inclusion</w:t>
      </w:r>
      <w:r>
        <w:t>/</w:t>
      </w:r>
      <w:r w:rsidRPr="006B58A1">
        <w:t xml:space="preserve">exclusion criteria </w:t>
      </w:r>
      <w:r>
        <w:t>were previously reported</w:t>
      </w:r>
      <w:proofErr w:type="gramStart"/>
      <w:r>
        <w:t>.[</w:t>
      </w:r>
      <w:proofErr w:type="gramEnd"/>
      <w:r>
        <w:t>1]</w:t>
      </w:r>
      <w:r w:rsidRPr="006B58A1">
        <w:t xml:space="preserve">  </w:t>
      </w:r>
    </w:p>
    <w:p w:rsidR="00F11C45" w:rsidRPr="006B58A1" w:rsidRDefault="00F11C45" w:rsidP="00F11C45">
      <w:pPr>
        <w:autoSpaceDE w:val="0"/>
        <w:autoSpaceDN w:val="0"/>
        <w:adjustRightInd w:val="0"/>
        <w:spacing w:after="120" w:line="480" w:lineRule="auto"/>
        <w:ind w:firstLine="720"/>
      </w:pPr>
      <w:r>
        <w:t>P</w:t>
      </w:r>
      <w:r w:rsidRPr="006B58A1">
        <w:t xml:space="preserve">atients were randomized (1:1:1) to receive subcutaneous placebo, </w:t>
      </w:r>
      <w:proofErr w:type="spellStart"/>
      <w:r w:rsidRPr="006B58A1">
        <w:t>golimumab</w:t>
      </w:r>
      <w:proofErr w:type="spellEnd"/>
      <w:r w:rsidRPr="006B58A1">
        <w:t xml:space="preserve"> 50</w:t>
      </w:r>
      <w:r w:rsidR="0060145A">
        <w:t xml:space="preserve"> </w:t>
      </w:r>
      <w:r w:rsidRPr="006B58A1">
        <w:t xml:space="preserve">mg, or </w:t>
      </w:r>
      <w:proofErr w:type="spellStart"/>
      <w:r w:rsidRPr="006B58A1">
        <w:t>golimumab</w:t>
      </w:r>
      <w:proofErr w:type="spellEnd"/>
      <w:r w:rsidRPr="006B58A1">
        <w:t xml:space="preserve"> 100</w:t>
      </w:r>
      <w:r w:rsidR="0060145A">
        <w:t xml:space="preserve"> </w:t>
      </w:r>
      <w:r w:rsidRPr="006B58A1">
        <w:t xml:space="preserve">mg </w:t>
      </w:r>
      <w:r w:rsidR="0060145A">
        <w:t>every 4 weeks</w:t>
      </w:r>
      <w:r w:rsidRPr="006B58A1">
        <w:t xml:space="preserve">. </w:t>
      </w:r>
      <w:r>
        <w:t xml:space="preserve">Stable doses of synthetic </w:t>
      </w:r>
      <w:r w:rsidR="0060145A">
        <w:t xml:space="preserve">disease-modifying </w:t>
      </w:r>
      <w:proofErr w:type="spellStart"/>
      <w:r w:rsidR="0060145A">
        <w:t>antirheumatic</w:t>
      </w:r>
      <w:proofErr w:type="spellEnd"/>
      <w:r w:rsidR="0060145A">
        <w:t xml:space="preserve"> drugs</w:t>
      </w:r>
      <w:r>
        <w:t xml:space="preserve"> were allowed.  P</w:t>
      </w:r>
      <w:r w:rsidRPr="006B58A1">
        <w:t>atients</w:t>
      </w:r>
      <w:r>
        <w:t xml:space="preserve"> and </w:t>
      </w:r>
      <w:r w:rsidRPr="006B58A1">
        <w:t>investigators were blind</w:t>
      </w:r>
      <w:r>
        <w:t>ed</w:t>
      </w:r>
      <w:r w:rsidRPr="006B58A1">
        <w:t xml:space="preserve"> to treatment assignment</w:t>
      </w:r>
      <w:r>
        <w:t>;</w:t>
      </w:r>
      <w:r w:rsidRPr="006B58A1">
        <w:t xml:space="preserve"> </w:t>
      </w:r>
      <w:proofErr w:type="spellStart"/>
      <w:r w:rsidRPr="006B58A1">
        <w:t>golimumab</w:t>
      </w:r>
      <w:proofErr w:type="spellEnd"/>
      <w:r>
        <w:t xml:space="preserve"> and </w:t>
      </w:r>
      <w:r w:rsidRPr="006B58A1">
        <w:t xml:space="preserve">placebo </w:t>
      </w:r>
      <w:r>
        <w:t xml:space="preserve">were supplied </w:t>
      </w:r>
      <w:r w:rsidRPr="006B58A1">
        <w:t>in identical single-use vials.</w:t>
      </w:r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ind w:firstLine="720"/>
      </w:pPr>
      <w:r w:rsidRPr="006B58A1">
        <w:t xml:space="preserve">Patients </w:t>
      </w:r>
      <w:r>
        <w:t>in the</w:t>
      </w:r>
      <w:r w:rsidRPr="006B58A1">
        <w:t xml:space="preserve"> placebo and </w:t>
      </w:r>
      <w:proofErr w:type="spellStart"/>
      <w:r>
        <w:t>golimumab</w:t>
      </w:r>
      <w:proofErr w:type="spellEnd"/>
      <w:r>
        <w:t xml:space="preserve"> </w:t>
      </w:r>
      <w:r w:rsidRPr="006B58A1">
        <w:t>50</w:t>
      </w:r>
      <w:r>
        <w:t>-</w:t>
      </w:r>
      <w:r w:rsidRPr="006B58A1">
        <w:t xml:space="preserve">mg </w:t>
      </w:r>
      <w:r>
        <w:t>groups with</w:t>
      </w:r>
      <w:r w:rsidRPr="006B58A1">
        <w:t xml:space="preserve"> </w:t>
      </w:r>
      <w:r>
        <w:t>&lt;</w:t>
      </w:r>
      <w:r w:rsidR="0060145A">
        <w:t xml:space="preserve"> </w:t>
      </w:r>
      <w:r w:rsidRPr="006B58A1">
        <w:t>20% improvement in both tender and swollen joint counts at w</w:t>
      </w:r>
      <w:r w:rsidR="0060145A">
        <w:t>ee</w:t>
      </w:r>
      <w:r>
        <w:t>k</w:t>
      </w:r>
      <w:r w:rsidR="0060145A">
        <w:t xml:space="preserve"> </w:t>
      </w:r>
      <w:r w:rsidRPr="006B58A1">
        <w:t>16 early escape</w:t>
      </w:r>
      <w:r>
        <w:t xml:space="preserve">d </w:t>
      </w:r>
      <w:r w:rsidRPr="006B58A1">
        <w:t xml:space="preserve">to receive </w:t>
      </w:r>
      <w:proofErr w:type="spellStart"/>
      <w:r w:rsidRPr="006B58A1">
        <w:t>golimuma</w:t>
      </w:r>
      <w:r>
        <w:t>b</w:t>
      </w:r>
      <w:proofErr w:type="spellEnd"/>
      <w:r w:rsidRPr="006B58A1">
        <w:t xml:space="preserve"> 50</w:t>
      </w:r>
      <w:r w:rsidR="0060145A">
        <w:t xml:space="preserve"> </w:t>
      </w:r>
      <w:r w:rsidRPr="006B58A1">
        <w:t xml:space="preserve">mg </w:t>
      </w:r>
      <w:r>
        <w:t>or</w:t>
      </w:r>
      <w:r w:rsidRPr="006B58A1">
        <w:t xml:space="preserve"> 100</w:t>
      </w:r>
      <w:r w:rsidR="0060145A">
        <w:t> </w:t>
      </w:r>
      <w:r w:rsidRPr="006B58A1">
        <w:t>mg, respectively, at w</w:t>
      </w:r>
      <w:r w:rsidR="0060145A">
        <w:t>ee</w:t>
      </w:r>
      <w:r w:rsidRPr="006B58A1">
        <w:t>k</w:t>
      </w:r>
      <w:r w:rsidR="0060145A">
        <w:t xml:space="preserve"> </w:t>
      </w:r>
      <w:r w:rsidRPr="006B58A1">
        <w:t xml:space="preserve">16 and </w:t>
      </w:r>
      <w:r>
        <w:t>w</w:t>
      </w:r>
      <w:r w:rsidR="0060145A">
        <w:t>ee</w:t>
      </w:r>
      <w:r>
        <w:t>k</w:t>
      </w:r>
      <w:r w:rsidR="0060145A">
        <w:t xml:space="preserve"> </w:t>
      </w:r>
      <w:r w:rsidRPr="006B58A1">
        <w:t xml:space="preserve">20. </w:t>
      </w:r>
      <w:r>
        <w:t xml:space="preserve">Study medication dose was not changed </w:t>
      </w:r>
      <w:r w:rsidRPr="006B58A1">
        <w:t>in the 100</w:t>
      </w:r>
      <w:r>
        <w:t>-</w:t>
      </w:r>
      <w:r w:rsidRPr="006B58A1">
        <w:t>mg group.</w:t>
      </w:r>
      <w:r>
        <w:t xml:space="preserve"> </w:t>
      </w:r>
      <w:r w:rsidRPr="006B58A1">
        <w:t>GO-AFTER included a</w:t>
      </w:r>
      <w:r w:rsidR="0060145A">
        <w:t xml:space="preserve"> long-term extension</w:t>
      </w:r>
      <w:r>
        <w:t xml:space="preserve"> from w</w:t>
      </w:r>
      <w:r w:rsidR="0060145A">
        <w:t>ee</w:t>
      </w:r>
      <w:r>
        <w:t>k</w:t>
      </w:r>
      <w:r w:rsidR="0060145A">
        <w:t xml:space="preserve"> </w:t>
      </w:r>
      <w:r>
        <w:t xml:space="preserve">24 forward, during which </w:t>
      </w:r>
      <w:r w:rsidRPr="006B58A1">
        <w:t>patients in the placebo group crossed over</w:t>
      </w:r>
      <w:r>
        <w:t xml:space="preserve"> </w:t>
      </w:r>
      <w:r w:rsidRPr="006B58A1">
        <w:t xml:space="preserve">to </w:t>
      </w:r>
      <w:proofErr w:type="spellStart"/>
      <w:r w:rsidRPr="006B58A1">
        <w:t>golimumab</w:t>
      </w:r>
      <w:proofErr w:type="spellEnd"/>
      <w:r w:rsidRPr="006B58A1">
        <w:t xml:space="preserve"> 50</w:t>
      </w:r>
      <w:r w:rsidR="0060145A">
        <w:t xml:space="preserve"> </w:t>
      </w:r>
      <w:r w:rsidRPr="006B58A1">
        <w:t xml:space="preserve">mg </w:t>
      </w:r>
      <w:r w:rsidR="0060145A">
        <w:t>every 4 weeks</w:t>
      </w:r>
      <w:r>
        <w:t xml:space="preserve"> and</w:t>
      </w:r>
      <w:r w:rsidRPr="006B58A1">
        <w:t xml:space="preserve"> patients in the </w:t>
      </w:r>
      <w:proofErr w:type="spellStart"/>
      <w:proofErr w:type="gramStart"/>
      <w:r>
        <w:t>golimumab</w:t>
      </w:r>
      <w:proofErr w:type="spellEnd"/>
      <w:proofErr w:type="gramEnd"/>
      <w:r>
        <w:t xml:space="preserve"> </w:t>
      </w:r>
      <w:r w:rsidRPr="006B58A1">
        <w:t>50</w:t>
      </w:r>
      <w:r w:rsidR="0060145A">
        <w:t>-</w:t>
      </w:r>
      <w:r w:rsidRPr="006B58A1">
        <w:t xml:space="preserve">mg </w:t>
      </w:r>
      <w:r>
        <w:t>group</w:t>
      </w:r>
      <w:r w:rsidRPr="006B58A1">
        <w:t xml:space="preserve"> continued </w:t>
      </w:r>
      <w:r>
        <w:t>with</w:t>
      </w:r>
      <w:r w:rsidRPr="006B58A1">
        <w:t xml:space="preserve"> </w:t>
      </w:r>
      <w:proofErr w:type="spellStart"/>
      <w:r w:rsidRPr="006B58A1">
        <w:t>golimumab</w:t>
      </w:r>
      <w:proofErr w:type="spellEnd"/>
      <w:r w:rsidRPr="006B58A1">
        <w:t xml:space="preserve"> 50 </w:t>
      </w:r>
      <w:r w:rsidR="0060145A">
        <w:t xml:space="preserve">mg </w:t>
      </w:r>
      <w:r w:rsidRPr="006B58A1">
        <w:t>or 100</w:t>
      </w:r>
      <w:r w:rsidR="0060145A">
        <w:t xml:space="preserve"> </w:t>
      </w:r>
      <w:r w:rsidRPr="006B58A1">
        <w:t xml:space="preserve">mg </w:t>
      </w:r>
      <w:r w:rsidR="0060145A">
        <w:t>every 4 weeks per their early escape</w:t>
      </w:r>
      <w:r>
        <w:t xml:space="preserve"> </w:t>
      </w:r>
      <w:r w:rsidRPr="006B58A1">
        <w:t xml:space="preserve">status. </w:t>
      </w:r>
      <w:r>
        <w:t xml:space="preserve">The study blind was maintained during the </w:t>
      </w:r>
      <w:r w:rsidR="0060145A">
        <w:t>long-term extension</w:t>
      </w:r>
      <w:r>
        <w:t xml:space="preserve"> until the w</w:t>
      </w:r>
      <w:r w:rsidR="0060145A">
        <w:t>ee</w:t>
      </w:r>
      <w:r>
        <w:t>k</w:t>
      </w:r>
      <w:r w:rsidR="0060145A">
        <w:t xml:space="preserve"> </w:t>
      </w:r>
      <w:r>
        <w:t xml:space="preserve">24 database lock, after which the </w:t>
      </w:r>
      <w:proofErr w:type="spellStart"/>
      <w:r>
        <w:t>golimumab</w:t>
      </w:r>
      <w:proofErr w:type="spellEnd"/>
      <w:r>
        <w:t xml:space="preserve"> dose could be </w:t>
      </w:r>
      <w:r w:rsidRPr="00387FE2">
        <w:t>either</w:t>
      </w:r>
      <w:r>
        <w:t xml:space="preserve"> escalated from 50</w:t>
      </w:r>
      <w:r w:rsidR="0060145A">
        <w:t xml:space="preserve"> </w:t>
      </w:r>
      <w:r>
        <w:t>mg to 100</w:t>
      </w:r>
      <w:r w:rsidR="0060145A">
        <w:t xml:space="preserve"> </w:t>
      </w:r>
      <w:r>
        <w:t>mg or decreased from 100</w:t>
      </w:r>
      <w:r w:rsidR="0060145A">
        <w:t xml:space="preserve"> </w:t>
      </w:r>
      <w:r>
        <w:t>mg to 50</w:t>
      </w:r>
      <w:r w:rsidR="0060145A">
        <w:t xml:space="preserve"> </w:t>
      </w:r>
      <w:r>
        <w:t xml:space="preserve">mg at the investigator’s discretion. </w:t>
      </w:r>
      <w:r w:rsidRPr="004B1ED7">
        <w:t xml:space="preserve">Following the last </w:t>
      </w:r>
      <w:r>
        <w:lastRenderedPageBreak/>
        <w:t xml:space="preserve">study </w:t>
      </w:r>
      <w:proofErr w:type="spellStart"/>
      <w:r w:rsidRPr="004B1ED7">
        <w:t>golimumab</w:t>
      </w:r>
      <w:proofErr w:type="spellEnd"/>
      <w:r w:rsidRPr="004B1ED7">
        <w:t xml:space="preserve"> injection, patients could transition to standard-of-care RA treatment</w:t>
      </w:r>
      <w:r>
        <w:t xml:space="preserve"> at the discretion of their physicians</w:t>
      </w:r>
      <w:r w:rsidRPr="004B1ED7">
        <w:t>.</w:t>
      </w:r>
    </w:p>
    <w:p w:rsidR="00F11C45" w:rsidRPr="0060145A" w:rsidRDefault="00F11C45" w:rsidP="00F11C45">
      <w:pPr>
        <w:autoSpaceDE w:val="0"/>
        <w:autoSpaceDN w:val="0"/>
        <w:adjustRightInd w:val="0"/>
        <w:spacing w:after="120" w:line="480" w:lineRule="auto"/>
        <w:ind w:firstLine="720"/>
      </w:pPr>
      <w:r>
        <w:t>C</w:t>
      </w:r>
      <w:r w:rsidRPr="006B58A1">
        <w:t xml:space="preserve">linical response during the </w:t>
      </w:r>
      <w:r w:rsidR="0060145A">
        <w:t>long-term extension</w:t>
      </w:r>
      <w:r w:rsidRPr="006B58A1">
        <w:t xml:space="preserve"> was assessed </w:t>
      </w:r>
      <w:r>
        <w:t xml:space="preserve">using </w:t>
      </w:r>
      <w:r w:rsidR="0060145A">
        <w:t>American College of Rheumatology (</w:t>
      </w:r>
      <w:r w:rsidRPr="006B58A1">
        <w:t>ACR</w:t>
      </w:r>
      <w:r w:rsidR="0060145A">
        <w:t>)</w:t>
      </w:r>
      <w:r>
        <w:t>[</w:t>
      </w:r>
      <w:r w:rsidR="000A61B4">
        <w:t>5</w:t>
      </w:r>
      <w:r>
        <w:t>] and 28-joint count Disease Activity Score (</w:t>
      </w:r>
      <w:r w:rsidRPr="006B58A1">
        <w:t>DAS28</w:t>
      </w:r>
      <w:r>
        <w:t xml:space="preserve">) </w:t>
      </w:r>
      <w:r w:rsidRPr="006B58A1">
        <w:t>response</w:t>
      </w:r>
      <w:r>
        <w:t xml:space="preserve"> criteria</w:t>
      </w:r>
      <w:r w:rsidRPr="006B58A1">
        <w:t xml:space="preserve"> </w:t>
      </w:r>
      <w:r>
        <w:t xml:space="preserve">(good/moderate response </w:t>
      </w:r>
      <w:r w:rsidRPr="006B58A1">
        <w:t xml:space="preserve">and </w:t>
      </w:r>
      <w:r>
        <w:t xml:space="preserve">DAS28 scores </w:t>
      </w:r>
      <w:r w:rsidRPr="006B58A1">
        <w:t>&lt;</w:t>
      </w:r>
      <w:r w:rsidR="0060145A">
        <w:t xml:space="preserve"> </w:t>
      </w:r>
      <w:r w:rsidRPr="006B58A1">
        <w:t>2.6</w:t>
      </w:r>
      <w:r>
        <w:t xml:space="preserve"> and &lt;</w:t>
      </w:r>
      <w:r w:rsidR="0060145A">
        <w:t xml:space="preserve"> </w:t>
      </w:r>
      <w:r>
        <w:t>3.2).[</w:t>
      </w:r>
      <w:r w:rsidR="000A61B4">
        <w:t>6-</w:t>
      </w:r>
      <w:r>
        <w:t>9]</w:t>
      </w:r>
      <w:r w:rsidRPr="006B58A1">
        <w:t xml:space="preserve"> </w:t>
      </w:r>
      <w:r>
        <w:t>Clinical remission according to ACR-European League Against Rheumatism (EULAR) criteria, evaluated using the Simplified Disease Activity Index (SDAI) score (≤3.3)[</w:t>
      </w:r>
      <w:r w:rsidR="000A61B4">
        <w:t>10</w:t>
      </w:r>
      <w:r>
        <w:t>,</w:t>
      </w:r>
      <w:r w:rsidR="000A61B4">
        <w:t>11</w:t>
      </w:r>
      <w:r>
        <w:t>], was determined</w:t>
      </w:r>
      <w:bookmarkStart w:id="0" w:name="_GoBack"/>
      <w:bookmarkEnd w:id="0"/>
      <w:r>
        <w:t xml:space="preserve"> post hoc. Physical function was assessed using t</w:t>
      </w:r>
      <w:r w:rsidRPr="006B58A1">
        <w:t>he Health Assessment Questionnaire</w:t>
      </w:r>
      <w:r>
        <w:t>-Disability Index</w:t>
      </w:r>
      <w:r w:rsidRPr="006B58A1">
        <w:t xml:space="preserve"> (HAQ</w:t>
      </w:r>
      <w:r>
        <w:t>-DI</w:t>
      </w:r>
      <w:r w:rsidRPr="006B58A1">
        <w:t>)</w:t>
      </w:r>
      <w:proofErr w:type="gramStart"/>
      <w:r>
        <w:t>,[</w:t>
      </w:r>
      <w:proofErr w:type="gramEnd"/>
      <w:r w:rsidR="000A61B4">
        <w:t>12</w:t>
      </w:r>
      <w:r>
        <w:t>] including achievement of a</w:t>
      </w:r>
      <w:r w:rsidRPr="006B58A1">
        <w:t xml:space="preserve"> </w:t>
      </w:r>
      <w:r>
        <w:t>≥</w:t>
      </w:r>
      <w:r w:rsidR="0060145A">
        <w:t xml:space="preserve"> </w:t>
      </w:r>
      <w:r>
        <w:t>0.25-unit improvement.[</w:t>
      </w:r>
      <w:r w:rsidR="000A61B4">
        <w:t>13</w:t>
      </w:r>
      <w:r>
        <w:t>] A</w:t>
      </w:r>
      <w:r w:rsidRPr="006B58A1">
        <w:t>dverse events</w:t>
      </w:r>
      <w:r>
        <w:t xml:space="preserve"> were </w:t>
      </w:r>
      <w:r w:rsidRPr="0060145A">
        <w:t xml:space="preserve">coded according to </w:t>
      </w:r>
      <w:r w:rsidR="0060145A" w:rsidRPr="0060145A">
        <w:rPr>
          <w:lang/>
        </w:rPr>
        <w:t>Medical Dictionary for Regulatory Activities (</w:t>
      </w:r>
      <w:proofErr w:type="spellStart"/>
      <w:r w:rsidRPr="0060145A">
        <w:t>MedDRA</w:t>
      </w:r>
      <w:proofErr w:type="spellEnd"/>
      <w:r w:rsidR="0060145A" w:rsidRPr="0060145A">
        <w:t>)</w:t>
      </w:r>
      <w:r w:rsidRPr="0060145A">
        <w:t xml:space="preserve">.[1]  </w:t>
      </w:r>
    </w:p>
    <w:p w:rsidR="00F11C45" w:rsidRDefault="00F11C45" w:rsidP="00F11C45">
      <w:pPr>
        <w:pStyle w:val="BodyText"/>
        <w:spacing w:line="480" w:lineRule="auto"/>
        <w:ind w:firstLine="720"/>
        <w:jc w:val="left"/>
      </w:pPr>
      <w:r>
        <w:t xml:space="preserve">Clinical outcomes </w:t>
      </w:r>
      <w:r w:rsidRPr="00493A27">
        <w:t>through 5 years</w:t>
      </w:r>
      <w:r w:rsidRPr="006B58A1">
        <w:t xml:space="preserve"> </w:t>
      </w:r>
      <w:r>
        <w:t>are</w:t>
      </w:r>
      <w:r w:rsidRPr="006B58A1">
        <w:t xml:space="preserve"> </w:t>
      </w:r>
      <w:r>
        <w:t xml:space="preserve">primarily </w:t>
      </w:r>
      <w:r w:rsidRPr="006B58A1">
        <w:t xml:space="preserve">summarized </w:t>
      </w:r>
      <w:r>
        <w:t xml:space="preserve">using an intent-to-treat analysis. Missing values for components of efficacy endpoints are imputed, using median group values as determined by the patient’s </w:t>
      </w:r>
      <w:proofErr w:type="spellStart"/>
      <w:r>
        <w:t>methotrexate</w:t>
      </w:r>
      <w:proofErr w:type="spellEnd"/>
      <w:r>
        <w:t xml:space="preserve"> stratification (yes/no) at baseline and last-observation-carried-forward methodology at all other time points. Patients who discontinued due to insufficient response were considered treatment failures, or </w:t>
      </w:r>
      <w:proofErr w:type="spellStart"/>
      <w:r>
        <w:t>nonresponders</w:t>
      </w:r>
      <w:proofErr w:type="spellEnd"/>
      <w:r>
        <w:t xml:space="preserve">, from the time of treatment failure going forward. </w:t>
      </w:r>
      <w:r w:rsidRPr="006B58A1">
        <w:t xml:space="preserve">All patients </w:t>
      </w:r>
      <w:r>
        <w:t xml:space="preserve">remaining in the study, including those randomized to placebo, </w:t>
      </w:r>
      <w:r w:rsidRPr="006B58A1">
        <w:t xml:space="preserve">received </w:t>
      </w:r>
      <w:proofErr w:type="spellStart"/>
      <w:r w:rsidRPr="006B58A1">
        <w:t>golimumab</w:t>
      </w:r>
      <w:proofErr w:type="spellEnd"/>
      <w:r>
        <w:t xml:space="preserve"> with or without </w:t>
      </w:r>
      <w:proofErr w:type="spellStart"/>
      <w:r w:rsidR="0060145A">
        <w:t>methotrexate</w:t>
      </w:r>
      <w:proofErr w:type="spellEnd"/>
      <w:r w:rsidRPr="006B58A1">
        <w:t xml:space="preserve"> for </w:t>
      </w:r>
      <w:r>
        <w:t>≥4 years</w:t>
      </w:r>
      <w:r w:rsidRPr="006B58A1">
        <w:t xml:space="preserve"> </w:t>
      </w:r>
      <w:r w:rsidRPr="00493A27">
        <w:t>by study completion</w:t>
      </w:r>
      <w:r w:rsidRPr="006B58A1">
        <w:t xml:space="preserve">. </w:t>
      </w:r>
      <w:r>
        <w:t xml:space="preserve">Given that </w:t>
      </w:r>
      <w:proofErr w:type="spellStart"/>
      <w:r>
        <w:t>golimumab</w:t>
      </w:r>
      <w:proofErr w:type="spellEnd"/>
      <w:r>
        <w:t xml:space="preserve"> is approved for treatment of RA in combination with </w:t>
      </w:r>
      <w:proofErr w:type="spellStart"/>
      <w:r w:rsidR="0060145A">
        <w:t>methotrexate</w:t>
      </w:r>
      <w:proofErr w:type="spellEnd"/>
      <w:r>
        <w:t xml:space="preserve">, efficacy analyses </w:t>
      </w:r>
      <w:r w:rsidRPr="00C12032">
        <w:t>include</w:t>
      </w:r>
      <w:r>
        <w:t xml:space="preserve"> </w:t>
      </w:r>
      <w:proofErr w:type="spellStart"/>
      <w:r w:rsidR="0060145A">
        <w:t>methotrexate</w:t>
      </w:r>
      <w:proofErr w:type="spellEnd"/>
      <w:r>
        <w:t>-treated patients</w:t>
      </w:r>
      <w:r w:rsidRPr="00E404A2">
        <w:rPr>
          <w:color w:val="000000"/>
        </w:rPr>
        <w:t xml:space="preserve"> </w:t>
      </w:r>
      <w:r>
        <w:t>according to randomized treatment group. O</w:t>
      </w:r>
      <w:r w:rsidRPr="00BE644C">
        <w:t xml:space="preserve">bserved </w:t>
      </w:r>
      <w:r>
        <w:t>efficacy data are also reported among</w:t>
      </w:r>
      <w:r w:rsidRPr="00BE644C">
        <w:t xml:space="preserve"> </w:t>
      </w:r>
      <w:proofErr w:type="spellStart"/>
      <w:r w:rsidR="0060145A">
        <w:t>methotrexate</w:t>
      </w:r>
      <w:proofErr w:type="spellEnd"/>
      <w:r>
        <w:t xml:space="preserve">-treated </w:t>
      </w:r>
      <w:r w:rsidRPr="00BE644C">
        <w:t>patients who did not discontinue study participation as of w</w:t>
      </w:r>
      <w:r w:rsidR="0060145A">
        <w:t>ee</w:t>
      </w:r>
      <w:r w:rsidRPr="00BE644C">
        <w:t>k</w:t>
      </w:r>
      <w:r w:rsidR="0060145A">
        <w:t xml:space="preserve"> </w:t>
      </w:r>
      <w:r w:rsidRPr="00BE644C">
        <w:t>24</w:t>
      </w:r>
      <w:r>
        <w:t xml:space="preserve">; </w:t>
      </w:r>
      <w:r w:rsidRPr="00BE644C">
        <w:t xml:space="preserve">no treatment failure rules </w:t>
      </w:r>
      <w:r>
        <w:t xml:space="preserve">were applied and </w:t>
      </w:r>
      <w:r w:rsidRPr="00BE644C">
        <w:t xml:space="preserve">missing data were </w:t>
      </w:r>
      <w:r>
        <w:t>not imputed in these analyses.</w:t>
      </w:r>
    </w:p>
    <w:p w:rsidR="00F11C45" w:rsidRDefault="00F11C45" w:rsidP="00F11C45">
      <w:pPr>
        <w:pStyle w:val="BodyText"/>
        <w:spacing w:line="480" w:lineRule="auto"/>
        <w:ind w:firstLine="720"/>
        <w:jc w:val="left"/>
      </w:pPr>
      <w:r>
        <w:lastRenderedPageBreak/>
        <w:t>Efficacy data from one North American site</w:t>
      </w:r>
      <w:r w:rsidRPr="002E0CE7">
        <w:t xml:space="preserve"> </w:t>
      </w:r>
      <w:r>
        <w:t xml:space="preserve">that enrolled </w:t>
      </w:r>
      <w:r w:rsidRPr="002E0CE7">
        <w:t>16</w:t>
      </w:r>
      <w:r>
        <w:t xml:space="preserve"> patients</w:t>
      </w:r>
      <w:r w:rsidRPr="002E0CE7">
        <w:t xml:space="preserve"> w</w:t>
      </w:r>
      <w:r>
        <w:t>ere</w:t>
      </w:r>
      <w:r w:rsidRPr="002E0CE7">
        <w:t xml:space="preserve"> excluded </w:t>
      </w:r>
      <w:r>
        <w:t>because of</w:t>
      </w:r>
      <w:r w:rsidRPr="002E0CE7">
        <w:t xml:space="preserve"> </w:t>
      </w:r>
      <w:r>
        <w:t xml:space="preserve">protocol violations identified during standard audit processes. Patient baseline and safety data from these patients were not excluded. </w:t>
      </w:r>
    </w:p>
    <w:p w:rsidR="00F11C45" w:rsidRDefault="00F11C45" w:rsidP="00F11C45">
      <w:pPr>
        <w:spacing w:after="240" w:line="480" w:lineRule="auto"/>
        <w:ind w:firstLine="720"/>
      </w:pPr>
      <w:r>
        <w:t xml:space="preserve">Summaries of safety include data from randomized and treated patients. </w:t>
      </w:r>
      <w:r w:rsidRPr="00734047">
        <w:t xml:space="preserve">In this analysis, reported </w:t>
      </w:r>
      <w:r w:rsidR="0060145A">
        <w:t>adverse event</w:t>
      </w:r>
      <w:r w:rsidRPr="00734047">
        <w:t>s were summarized through w</w:t>
      </w:r>
      <w:r w:rsidR="0060145A">
        <w:t>ee</w:t>
      </w:r>
      <w:r w:rsidRPr="00734047">
        <w:t>k</w:t>
      </w:r>
      <w:r w:rsidR="0060145A">
        <w:t xml:space="preserve"> </w:t>
      </w:r>
      <w:r w:rsidRPr="00734047">
        <w:t>268, with the exception of those occurr</w:t>
      </w:r>
      <w:r>
        <w:t>ing</w:t>
      </w:r>
      <w:r w:rsidRPr="00734047">
        <w:t xml:space="preserve"> after receipt of </w:t>
      </w:r>
      <w:r>
        <w:t xml:space="preserve">any </w:t>
      </w:r>
      <w:r w:rsidRPr="00734047">
        <w:t xml:space="preserve">commercial biologic (including commercial </w:t>
      </w:r>
      <w:proofErr w:type="spellStart"/>
      <w:r w:rsidRPr="00734047">
        <w:t>golimumab</w:t>
      </w:r>
      <w:proofErr w:type="spellEnd"/>
      <w:r w:rsidRPr="00734047">
        <w:t>)</w:t>
      </w:r>
      <w:r>
        <w:t>, which</w:t>
      </w:r>
      <w:r w:rsidRPr="00734047">
        <w:t xml:space="preserve"> were excluded from the safety summaries</w:t>
      </w:r>
      <w:r>
        <w:t xml:space="preserve"> reported herein</w:t>
      </w:r>
      <w:r w:rsidRPr="00734047">
        <w:t>.</w:t>
      </w:r>
      <w:r>
        <w:t xml:space="preserve"> Standardized incidence ratios for malignancies were determined using the Surveillance, Epidemiology and End Results database</w:t>
      </w:r>
      <w:proofErr w:type="gramStart"/>
      <w:r>
        <w:t>.[</w:t>
      </w:r>
      <w:proofErr w:type="gramEnd"/>
      <w:r w:rsidR="000A61B4">
        <w:t>14</w:t>
      </w:r>
      <w:r>
        <w:t>]</w:t>
      </w:r>
    </w:p>
    <w:p w:rsidR="00F11C45" w:rsidRPr="00FA5FF9" w:rsidRDefault="00F11C45" w:rsidP="00F11C45">
      <w:pPr>
        <w:spacing w:after="240" w:line="480" w:lineRule="auto"/>
      </w:pPr>
      <w:r w:rsidRPr="00524F2D">
        <w:rPr>
          <w:b/>
        </w:rPr>
        <w:t>Safety results</w:t>
      </w:r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ind w:firstLine="720"/>
        <w:rPr>
          <w:rFonts w:eastAsia="TimesNewRoman"/>
        </w:rPr>
      </w:pPr>
      <w:r w:rsidRPr="00E57C21">
        <w:t xml:space="preserve">Deaths included one patient </w:t>
      </w:r>
      <w:r>
        <w:t xml:space="preserve">who died </w:t>
      </w:r>
      <w:r w:rsidRPr="00E57C21">
        <w:t xml:space="preserve">due to pancreatic cancer while receiving placebo during the 24-week study </w:t>
      </w:r>
      <w:proofErr w:type="gramStart"/>
      <w:r w:rsidRPr="00E57C21">
        <w:t>period[</w:t>
      </w:r>
      <w:proofErr w:type="gramEnd"/>
      <w:r w:rsidRPr="00E57C21">
        <w:t xml:space="preserve">1] and 10 </w:t>
      </w:r>
      <w:proofErr w:type="spellStart"/>
      <w:r w:rsidRPr="00E57C21">
        <w:t>golimumab</w:t>
      </w:r>
      <w:proofErr w:type="spellEnd"/>
      <w:r w:rsidRPr="00E57C21">
        <w:t xml:space="preserve">-treated patients </w:t>
      </w:r>
      <w:r>
        <w:t xml:space="preserve">who died </w:t>
      </w:r>
      <w:r w:rsidRPr="00E57C21">
        <w:t>after w</w:t>
      </w:r>
      <w:r w:rsidR="0060145A">
        <w:t>ee</w:t>
      </w:r>
      <w:r w:rsidRPr="00E57C21">
        <w:t>k</w:t>
      </w:r>
      <w:r w:rsidR="0060145A">
        <w:t xml:space="preserve"> </w:t>
      </w:r>
      <w:r w:rsidRPr="00E57C21">
        <w:t xml:space="preserve">24. Among </w:t>
      </w:r>
      <w:proofErr w:type="spellStart"/>
      <w:r w:rsidRPr="00E57C21">
        <w:t>golimumab</w:t>
      </w:r>
      <w:proofErr w:type="spellEnd"/>
      <w:r w:rsidRPr="00E57C21">
        <w:t xml:space="preserve">-treated patients, two died while receiving </w:t>
      </w:r>
      <w:proofErr w:type="spellStart"/>
      <w:r w:rsidRPr="00E57C21">
        <w:t>golimumab</w:t>
      </w:r>
      <w:proofErr w:type="spellEnd"/>
      <w:r w:rsidRPr="00E57C21">
        <w:t xml:space="preserve"> 50 mg (due to </w:t>
      </w:r>
      <w:proofErr w:type="spellStart"/>
      <w:r w:rsidRPr="00E57C21">
        <w:t>pneumonitis</w:t>
      </w:r>
      <w:proofErr w:type="spellEnd"/>
      <w:r w:rsidRPr="00E57C21">
        <w:t xml:space="preserve"> approximately 2 months after the last </w:t>
      </w:r>
      <w:proofErr w:type="spellStart"/>
      <w:r w:rsidRPr="00E57C21">
        <w:t>golimumab</w:t>
      </w:r>
      <w:proofErr w:type="spellEnd"/>
      <w:r w:rsidRPr="00E57C21">
        <w:t xml:space="preserve"> injection and stage 4 lung cancer approximately 2.5</w:t>
      </w:r>
      <w:r>
        <w:t> </w:t>
      </w:r>
      <w:r w:rsidRPr="00E57C21">
        <w:t xml:space="preserve">months after the last </w:t>
      </w:r>
      <w:proofErr w:type="spellStart"/>
      <w:r w:rsidRPr="00E57C21">
        <w:t>golimumab</w:t>
      </w:r>
      <w:proofErr w:type="spellEnd"/>
      <w:r w:rsidRPr="00E57C21">
        <w:t xml:space="preserve"> injection) and seven died while receiving </w:t>
      </w:r>
      <w:proofErr w:type="spellStart"/>
      <w:r w:rsidRPr="00E57C21">
        <w:t>golimumab</w:t>
      </w:r>
      <w:proofErr w:type="spellEnd"/>
      <w:r w:rsidRPr="00E57C21">
        <w:t xml:space="preserve"> 100 mg (two patients due to pneumonia; one case described previously[2] and the other approximately 3 months following the last </w:t>
      </w:r>
      <w:proofErr w:type="spellStart"/>
      <w:r w:rsidRPr="00E57C21">
        <w:t>golimumab</w:t>
      </w:r>
      <w:proofErr w:type="spellEnd"/>
      <w:r w:rsidRPr="00E57C21">
        <w:t xml:space="preserve"> injection</w:t>
      </w:r>
      <w:r>
        <w:t>)</w:t>
      </w:r>
      <w:r w:rsidRPr="00E57C21">
        <w:t>; and one patient each due to lymphoma/multi</w:t>
      </w:r>
      <w:r w:rsidRPr="00E57C21">
        <w:noBreakHyphen/>
      </w:r>
      <w:proofErr w:type="spellStart"/>
      <w:r w:rsidRPr="00E57C21">
        <w:t>organ</w:t>
      </w:r>
      <w:proofErr w:type="spellEnd"/>
      <w:r w:rsidRPr="00E57C21">
        <w:t xml:space="preserve"> failure[2], diffuse large B-cell lymphoma approximately 1 month after the last </w:t>
      </w:r>
      <w:proofErr w:type="spellStart"/>
      <w:r w:rsidRPr="00E57C21">
        <w:t>golimumab</w:t>
      </w:r>
      <w:proofErr w:type="spellEnd"/>
      <w:r w:rsidRPr="00E57C21">
        <w:t xml:space="preserve"> injection, T-cell leukemia approximately </w:t>
      </w:r>
      <w:r>
        <w:t>8</w:t>
      </w:r>
      <w:r w:rsidRPr="00E57C21">
        <w:t xml:space="preserve"> months after the last </w:t>
      </w:r>
      <w:proofErr w:type="spellStart"/>
      <w:r w:rsidRPr="00E57C21">
        <w:t>golimumab</w:t>
      </w:r>
      <w:proofErr w:type="spellEnd"/>
      <w:r w:rsidRPr="00E57C21">
        <w:t xml:space="preserve"> injection, cardiovascular event[2], and </w:t>
      </w:r>
      <w:proofErr w:type="spellStart"/>
      <w:r w:rsidRPr="00E57C21">
        <w:t>cardiomyopathy</w:t>
      </w:r>
      <w:proofErr w:type="spellEnd"/>
      <w:r w:rsidRPr="00E57C21">
        <w:t xml:space="preserve">[2]). The last death was related to non-small cell lung carcinoma that occurred </w:t>
      </w:r>
      <w:r w:rsidRPr="00E57C21">
        <w:rPr>
          <w:rFonts w:eastAsia="TimesNewRoman"/>
        </w:rPr>
        <w:t xml:space="preserve">4 months after the </w:t>
      </w:r>
      <w:proofErr w:type="spellStart"/>
      <w:r w:rsidRPr="00E57C21">
        <w:rPr>
          <w:rFonts w:eastAsia="TimesNewRoman"/>
        </w:rPr>
        <w:t>golimumab</w:t>
      </w:r>
      <w:proofErr w:type="spellEnd"/>
      <w:r w:rsidRPr="00E57C21">
        <w:rPr>
          <w:rFonts w:eastAsia="TimesNewRoman"/>
        </w:rPr>
        <w:t xml:space="preserve"> injection.</w:t>
      </w:r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ind w:firstLine="720"/>
      </w:pPr>
      <w:proofErr w:type="spellStart"/>
      <w:r w:rsidRPr="004770DA">
        <w:rPr>
          <w:szCs w:val="16"/>
        </w:rPr>
        <w:t>Demyelination</w:t>
      </w:r>
      <w:proofErr w:type="spellEnd"/>
      <w:r w:rsidRPr="004770DA">
        <w:rPr>
          <w:szCs w:val="16"/>
        </w:rPr>
        <w:t xml:space="preserve"> occurred in </w:t>
      </w:r>
      <w:r>
        <w:rPr>
          <w:szCs w:val="16"/>
        </w:rPr>
        <w:t>two patients (both receiving 100</w:t>
      </w:r>
      <w:r w:rsidR="0060145A">
        <w:rPr>
          <w:szCs w:val="16"/>
        </w:rPr>
        <w:t xml:space="preserve"> </w:t>
      </w:r>
      <w:r>
        <w:rPr>
          <w:szCs w:val="16"/>
        </w:rPr>
        <w:t>mg) through w</w:t>
      </w:r>
      <w:r w:rsidR="0060145A">
        <w:rPr>
          <w:szCs w:val="16"/>
        </w:rPr>
        <w:t>ee</w:t>
      </w:r>
      <w:r>
        <w:rPr>
          <w:szCs w:val="16"/>
        </w:rPr>
        <w:t>k</w:t>
      </w:r>
      <w:r w:rsidR="0060145A">
        <w:rPr>
          <w:szCs w:val="16"/>
        </w:rPr>
        <w:t xml:space="preserve"> </w:t>
      </w:r>
      <w:r>
        <w:rPr>
          <w:szCs w:val="16"/>
        </w:rPr>
        <w:t>268,</w:t>
      </w:r>
      <w:r w:rsidRPr="004770DA">
        <w:rPr>
          <w:szCs w:val="16"/>
        </w:rPr>
        <w:t xml:space="preserve"> </w:t>
      </w:r>
      <w:r>
        <w:t>one</w:t>
      </w:r>
      <w:r w:rsidRPr="004770DA">
        <w:t xml:space="preserve"> of whom may have had signs</w:t>
      </w:r>
      <w:r>
        <w:t>/</w:t>
      </w:r>
      <w:r w:rsidRPr="004770DA">
        <w:t xml:space="preserve">symptoms prior to study entry by retrospective medical history. </w:t>
      </w:r>
      <w:r>
        <w:t>Also t</w:t>
      </w:r>
      <w:r w:rsidRPr="004770DA">
        <w:t xml:space="preserve">hrough </w:t>
      </w:r>
      <w:r>
        <w:t>w</w:t>
      </w:r>
      <w:r w:rsidR="0060145A">
        <w:t>ee</w:t>
      </w:r>
      <w:r>
        <w:t>k</w:t>
      </w:r>
      <w:r w:rsidR="0060145A">
        <w:t xml:space="preserve"> </w:t>
      </w:r>
      <w:r w:rsidRPr="004770DA">
        <w:t xml:space="preserve">268, 12.3% of </w:t>
      </w:r>
      <w:proofErr w:type="spellStart"/>
      <w:r>
        <w:t>golimumab</w:t>
      </w:r>
      <w:proofErr w:type="spellEnd"/>
      <w:r>
        <w:t>-treated patients</w:t>
      </w:r>
      <w:r w:rsidRPr="004770DA">
        <w:t xml:space="preserve"> had an injection-site reaction</w:t>
      </w:r>
      <w:r>
        <w:t xml:space="preserve"> (Table 1)</w:t>
      </w:r>
      <w:r w:rsidRPr="004770DA">
        <w:t xml:space="preserve">. The most commonly reported injection-site reactions were </w:t>
      </w:r>
      <w:proofErr w:type="spellStart"/>
      <w:r w:rsidRPr="004770DA">
        <w:t>erythema</w:t>
      </w:r>
      <w:proofErr w:type="spellEnd"/>
      <w:r w:rsidRPr="004770DA">
        <w:t xml:space="preserve">, </w:t>
      </w:r>
      <w:proofErr w:type="spellStart"/>
      <w:r w:rsidRPr="004770DA">
        <w:rPr>
          <w:color w:val="000000"/>
        </w:rPr>
        <w:t>pruritus</w:t>
      </w:r>
      <w:proofErr w:type="spellEnd"/>
      <w:r w:rsidRPr="004770DA">
        <w:rPr>
          <w:color w:val="000000"/>
        </w:rPr>
        <w:t>,</w:t>
      </w:r>
      <w:r w:rsidRPr="004770DA">
        <w:t xml:space="preserve"> hematoma, and pain</w:t>
      </w:r>
      <w:r>
        <w:t>; n</w:t>
      </w:r>
      <w:r w:rsidRPr="004770DA">
        <w:t>o injection-site reaction</w:t>
      </w:r>
      <w:r>
        <w:t xml:space="preserve"> was </w:t>
      </w:r>
      <w:r w:rsidRPr="004770DA">
        <w:t>severe</w:t>
      </w:r>
      <w:r>
        <w:t>,</w:t>
      </w:r>
      <w:r w:rsidRPr="004770DA">
        <w:t xml:space="preserve"> serious</w:t>
      </w:r>
      <w:r>
        <w:t>, or</w:t>
      </w:r>
      <w:r w:rsidRPr="004770DA">
        <w:t xml:space="preserve"> resulted in study agent discontinuation. </w:t>
      </w:r>
      <w:r>
        <w:t>N</w:t>
      </w:r>
      <w:r w:rsidRPr="004770DA">
        <w:t>o events of anaphylaxis or serum sickness-like reactions</w:t>
      </w:r>
      <w:r>
        <w:t xml:space="preserve"> were reported</w:t>
      </w:r>
      <w:r w:rsidRPr="004770DA">
        <w:t>.</w:t>
      </w:r>
      <w:r>
        <w:t xml:space="preserve"> </w:t>
      </w:r>
      <w:r w:rsidRPr="004770DA">
        <w:t xml:space="preserve">Laboratory safety assessments through </w:t>
      </w:r>
      <w:r>
        <w:t>w</w:t>
      </w:r>
      <w:r w:rsidR="0060145A">
        <w:t>ee</w:t>
      </w:r>
      <w:r>
        <w:t>k</w:t>
      </w:r>
      <w:r w:rsidR="0060145A">
        <w:t xml:space="preserve"> </w:t>
      </w:r>
      <w:r w:rsidRPr="004770DA">
        <w:t xml:space="preserve">256 did not identify safety issues previously </w:t>
      </w:r>
      <w:r>
        <w:t>un</w:t>
      </w:r>
      <w:r w:rsidRPr="004770DA">
        <w:t xml:space="preserve">reported through </w:t>
      </w:r>
      <w:r>
        <w:t>w</w:t>
      </w:r>
      <w:r w:rsidR="0060145A">
        <w:t>ee</w:t>
      </w:r>
      <w:r>
        <w:t>k</w:t>
      </w:r>
      <w:r w:rsidR="0060145A">
        <w:t xml:space="preserve"> </w:t>
      </w:r>
      <w:r w:rsidRPr="004770DA">
        <w:t>24.</w:t>
      </w:r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ind w:firstLine="720"/>
      </w:pPr>
      <w:r w:rsidRPr="00E42711">
        <w:t xml:space="preserve">After discontinuation of study </w:t>
      </w:r>
      <w:proofErr w:type="spellStart"/>
      <w:r w:rsidRPr="00E42711">
        <w:t>golimumab</w:t>
      </w:r>
      <w:proofErr w:type="spellEnd"/>
      <w:r w:rsidRPr="00E42711">
        <w:t xml:space="preserve"> injections, </w:t>
      </w:r>
      <w:r>
        <w:t>101</w:t>
      </w:r>
      <w:r w:rsidRPr="00E42711">
        <w:t xml:space="preserve"> patients were treated with commercially available biologics through w</w:t>
      </w:r>
      <w:r w:rsidR="0060145A">
        <w:t>ee</w:t>
      </w:r>
      <w:r w:rsidRPr="00E42711">
        <w:t>k</w:t>
      </w:r>
      <w:r w:rsidR="0060145A">
        <w:t xml:space="preserve"> </w:t>
      </w:r>
      <w:r w:rsidRPr="00E42711">
        <w:t xml:space="preserve">268; </w:t>
      </w:r>
      <w:r>
        <w:t>36</w:t>
      </w:r>
      <w:r w:rsidRPr="00E42711">
        <w:t xml:space="preserve"> of these patients experienced an </w:t>
      </w:r>
      <w:r w:rsidR="0060145A">
        <w:t>adverse event</w:t>
      </w:r>
      <w:r w:rsidRPr="00E42711">
        <w:t>. A</w:t>
      </w:r>
      <w:r w:rsidR="0060145A">
        <w:t>dverse events</w:t>
      </w:r>
      <w:r w:rsidRPr="00E42711">
        <w:t xml:space="preserve"> observed in the </w:t>
      </w:r>
      <w:r>
        <w:t>36</w:t>
      </w:r>
      <w:r w:rsidRPr="00E42711">
        <w:t xml:space="preserve"> patients were similar to </w:t>
      </w:r>
      <w:r w:rsidR="0060145A">
        <w:t>events</w:t>
      </w:r>
      <w:r w:rsidRPr="00E42711">
        <w:t xml:space="preserve"> observed during receipt of study medication in the overall trial. </w:t>
      </w:r>
      <w:r>
        <w:t>Five</w:t>
      </w:r>
      <w:r w:rsidRPr="00E42711">
        <w:t xml:space="preserve"> patient</w:t>
      </w:r>
      <w:r>
        <w:t>s</w:t>
      </w:r>
      <w:r w:rsidRPr="00E42711">
        <w:t xml:space="preserve"> had a serious </w:t>
      </w:r>
      <w:r w:rsidR="0060145A">
        <w:t>adverse event</w:t>
      </w:r>
      <w:r w:rsidRPr="00E42711">
        <w:t xml:space="preserve"> reported</w:t>
      </w:r>
      <w:r>
        <w:t xml:space="preserve">, including one patient each with </w:t>
      </w:r>
      <w:proofErr w:type="spellStart"/>
      <w:r>
        <w:t>histoplasmosis</w:t>
      </w:r>
      <w:proofErr w:type="spellEnd"/>
      <w:r>
        <w:t xml:space="preserve">, non-small cell lung cancer, and </w:t>
      </w:r>
      <w:proofErr w:type="spellStart"/>
      <w:r>
        <w:t>gastroesophageal</w:t>
      </w:r>
      <w:proofErr w:type="spellEnd"/>
      <w:r>
        <w:t xml:space="preserve"> reflux disease and two patients with </w:t>
      </w:r>
      <w:proofErr w:type="spellStart"/>
      <w:r>
        <w:t>cholecystitis</w:t>
      </w:r>
      <w:proofErr w:type="spellEnd"/>
      <w:r>
        <w:t>/</w:t>
      </w:r>
      <w:proofErr w:type="spellStart"/>
      <w:r>
        <w:t>cholelithiasis</w:t>
      </w:r>
      <w:proofErr w:type="spellEnd"/>
      <w:r w:rsidRPr="00E42711">
        <w:t>.</w:t>
      </w:r>
    </w:p>
    <w:p w:rsidR="0060145A" w:rsidRDefault="0060145A" w:rsidP="00F11C45">
      <w:pPr>
        <w:autoSpaceDE w:val="0"/>
        <w:autoSpaceDN w:val="0"/>
        <w:adjustRightInd w:val="0"/>
        <w:spacing w:after="240" w:line="480" w:lineRule="auto"/>
        <w:ind w:firstLine="720"/>
      </w:pPr>
    </w:p>
    <w:p w:rsidR="00F11C45" w:rsidRDefault="00F11C45" w:rsidP="00F11C45">
      <w:r>
        <w:br w:type="page"/>
      </w:r>
    </w:p>
    <w:tbl>
      <w:tblPr>
        <w:tblW w:w="8928" w:type="dxa"/>
        <w:tblLook w:val="04A0"/>
      </w:tblPr>
      <w:tblGrid>
        <w:gridCol w:w="3078"/>
        <w:gridCol w:w="1890"/>
        <w:gridCol w:w="1980"/>
        <w:gridCol w:w="1980"/>
      </w:tblGrid>
      <w:tr w:rsidR="00F11C45" w:rsidRPr="0008088D" w:rsidTr="000610C8">
        <w:trPr>
          <w:tblHeader/>
        </w:trPr>
        <w:tc>
          <w:tcPr>
            <w:tcW w:w="8928" w:type="dxa"/>
            <w:gridSpan w:val="4"/>
            <w:tcBorders>
              <w:bottom w:val="single" w:sz="4" w:space="0" w:color="000000"/>
            </w:tcBorders>
          </w:tcPr>
          <w:p w:rsidR="00F11C45" w:rsidRPr="00010A1D" w:rsidRDefault="00F11C45" w:rsidP="000610C8">
            <w:pPr>
              <w:autoSpaceDE w:val="0"/>
              <w:autoSpaceDN w:val="0"/>
              <w:adjustRightInd w:val="0"/>
              <w:spacing w:after="20"/>
              <w:rPr>
                <w:b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08088D">
              <w:rPr>
                <w:b/>
                <w:sz w:val="20"/>
                <w:szCs w:val="20"/>
              </w:rPr>
              <w:t xml:space="preserve">Table </w:t>
            </w:r>
            <w:r>
              <w:rPr>
                <w:b/>
                <w:sz w:val="20"/>
                <w:szCs w:val="20"/>
              </w:rPr>
              <w:t>S</w:t>
            </w:r>
            <w:r w:rsidRPr="0008088D">
              <w:rPr>
                <w:b/>
                <w:sz w:val="20"/>
                <w:szCs w:val="20"/>
              </w:rPr>
              <w:t xml:space="preserve">1.  </w:t>
            </w:r>
            <w:r>
              <w:rPr>
                <w:b/>
                <w:sz w:val="20"/>
                <w:szCs w:val="20"/>
              </w:rPr>
              <w:t>Brief s</w:t>
            </w:r>
            <w:r w:rsidRPr="0008088D">
              <w:rPr>
                <w:b/>
                <w:sz w:val="20"/>
                <w:szCs w:val="20"/>
              </w:rPr>
              <w:t xml:space="preserve">ummary of patient characteristics and RA medications at baseline of the GO-AFTER trial.  </w:t>
            </w:r>
            <w:r w:rsidRPr="0008088D">
              <w:rPr>
                <w:sz w:val="20"/>
                <w:szCs w:val="20"/>
              </w:rPr>
              <w:t xml:space="preserve">Data presented are mean ± standard deviation [median] or number (%) of </w:t>
            </w:r>
            <w:r>
              <w:rPr>
                <w:sz w:val="20"/>
                <w:szCs w:val="20"/>
              </w:rPr>
              <w:t xml:space="preserve">randomized </w:t>
            </w:r>
            <w:r w:rsidRPr="0008088D">
              <w:rPr>
                <w:sz w:val="20"/>
                <w:szCs w:val="20"/>
              </w:rPr>
              <w:t>patients.</w:t>
            </w:r>
          </w:p>
        </w:tc>
      </w:tr>
      <w:tr w:rsidR="00F11C45" w:rsidRPr="0008088D" w:rsidTr="000610C8">
        <w:trPr>
          <w:tblHeader/>
        </w:trPr>
        <w:tc>
          <w:tcPr>
            <w:tcW w:w="3078" w:type="dxa"/>
            <w:tcBorders>
              <w:top w:val="single" w:sz="4" w:space="0" w:color="000000"/>
              <w:bottom w:val="single" w:sz="4" w:space="0" w:color="000000"/>
            </w:tcBorders>
          </w:tcPr>
          <w:p w:rsidR="00F11C45" w:rsidRPr="0008088D" w:rsidRDefault="00F11C45" w:rsidP="000610C8">
            <w:pPr>
              <w:autoSpaceDE w:val="0"/>
              <w:autoSpaceDN w:val="0"/>
              <w:adjustRightInd w:val="0"/>
              <w:spacing w:after="2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</w:tcPr>
          <w:p w:rsidR="00F11C45" w:rsidRDefault="00F11C45" w:rsidP="000610C8">
            <w:pPr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0"/>
                <w:szCs w:val="20"/>
              </w:rPr>
            </w:pPr>
            <w:r w:rsidRPr="00010A1D">
              <w:rPr>
                <w:b/>
                <w:sz w:val="20"/>
                <w:szCs w:val="20"/>
              </w:rPr>
              <w:t>Placebo</w:t>
            </w:r>
            <w:r>
              <w:rPr>
                <w:b/>
                <w:sz w:val="20"/>
                <w:szCs w:val="20"/>
              </w:rPr>
              <w:t>→</w:t>
            </w:r>
          </w:p>
          <w:p w:rsidR="00F11C45" w:rsidRPr="0008088D" w:rsidRDefault="00F11C45" w:rsidP="000610C8">
            <w:pPr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mg (±100 mg)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F11C45" w:rsidRPr="00010A1D" w:rsidRDefault="00F11C45" w:rsidP="000610C8">
            <w:pPr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10A1D">
              <w:rPr>
                <w:b/>
                <w:sz w:val="20"/>
                <w:szCs w:val="20"/>
              </w:rPr>
              <w:t>Golimumab</w:t>
            </w:r>
            <w:proofErr w:type="spellEnd"/>
          </w:p>
          <w:p w:rsidR="00F11C45" w:rsidRPr="00010A1D" w:rsidRDefault="00F11C45" w:rsidP="000610C8">
            <w:pPr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0"/>
                <w:szCs w:val="20"/>
              </w:rPr>
            </w:pPr>
            <w:r w:rsidRPr="00010A1D">
              <w:rPr>
                <w:b/>
                <w:sz w:val="20"/>
                <w:szCs w:val="20"/>
              </w:rPr>
              <w:t>50 mg</w:t>
            </w:r>
            <w:r>
              <w:rPr>
                <w:b/>
                <w:sz w:val="20"/>
                <w:szCs w:val="20"/>
              </w:rPr>
              <w:t xml:space="preserve"> (±100 mg)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F11C45" w:rsidRPr="00010A1D" w:rsidRDefault="00F11C45" w:rsidP="000610C8">
            <w:pPr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10A1D">
              <w:rPr>
                <w:b/>
                <w:sz w:val="20"/>
                <w:szCs w:val="20"/>
              </w:rPr>
              <w:t>Golimumab</w:t>
            </w:r>
            <w:proofErr w:type="spellEnd"/>
            <w:r w:rsidRPr="00010A1D">
              <w:rPr>
                <w:b/>
                <w:sz w:val="20"/>
                <w:szCs w:val="20"/>
              </w:rPr>
              <w:t xml:space="preserve"> </w:t>
            </w:r>
          </w:p>
          <w:p w:rsidR="00F11C45" w:rsidRPr="00010A1D" w:rsidRDefault="00F11C45" w:rsidP="000610C8">
            <w:pPr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0"/>
                <w:szCs w:val="20"/>
              </w:rPr>
            </w:pPr>
            <w:r w:rsidRPr="00010A1D">
              <w:rPr>
                <w:b/>
                <w:sz w:val="20"/>
                <w:szCs w:val="20"/>
              </w:rPr>
              <w:t>100 mg</w:t>
            </w:r>
            <w:r>
              <w:rPr>
                <w:b/>
                <w:sz w:val="20"/>
                <w:szCs w:val="20"/>
              </w:rPr>
              <w:t xml:space="preserve"> (±50 mg)</w:t>
            </w:r>
          </w:p>
        </w:tc>
      </w:tr>
      <w:tr w:rsidR="00F11C45" w:rsidRPr="0008088D" w:rsidTr="000610C8">
        <w:tc>
          <w:tcPr>
            <w:tcW w:w="3078" w:type="dxa"/>
            <w:tcBorders>
              <w:top w:val="single" w:sz="4" w:space="0" w:color="000000"/>
            </w:tcBorders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N</w:t>
            </w:r>
            <w:r>
              <w:rPr>
                <w:bCs/>
                <w:sz w:val="20"/>
                <w:szCs w:val="20"/>
              </w:rPr>
              <w:t>umber</w:t>
            </w:r>
            <w:r w:rsidRPr="00194AD1">
              <w:rPr>
                <w:bCs/>
                <w:sz w:val="20"/>
                <w:szCs w:val="20"/>
              </w:rPr>
              <w:t xml:space="preserve"> of randomized p</w:t>
            </w:r>
            <w:r>
              <w:rPr>
                <w:bCs/>
                <w:sz w:val="20"/>
                <w:szCs w:val="20"/>
              </w:rPr>
              <w:t>a</w:t>
            </w:r>
            <w:r w:rsidRPr="00194AD1">
              <w:rPr>
                <w:bCs/>
                <w:sz w:val="20"/>
                <w:szCs w:val="20"/>
              </w:rPr>
              <w:t>t</w:t>
            </w:r>
            <w:r>
              <w:rPr>
                <w:bCs/>
                <w:sz w:val="20"/>
                <w:szCs w:val="20"/>
              </w:rPr>
              <w:t>ient</w:t>
            </w:r>
            <w:r w:rsidRPr="00194AD1">
              <w:rPr>
                <w:bCs/>
                <w:sz w:val="20"/>
                <w:szCs w:val="20"/>
              </w:rPr>
              <w:t>s</w:t>
            </w:r>
            <w:r w:rsidRPr="00EF388E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155</w:t>
            </w:r>
          </w:p>
        </w:tc>
        <w:tc>
          <w:tcPr>
            <w:tcW w:w="1980" w:type="dxa"/>
            <w:tcBorders>
              <w:top w:val="single" w:sz="4" w:space="0" w:color="000000"/>
            </w:tcBorders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153</w:t>
            </w:r>
          </w:p>
        </w:tc>
        <w:tc>
          <w:tcPr>
            <w:tcW w:w="1980" w:type="dxa"/>
            <w:tcBorders>
              <w:top w:val="single" w:sz="4" w:space="0" w:color="000000"/>
            </w:tcBorders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153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132 (85.2%)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113 (73.9%)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122 (79.7%)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Age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 xml:space="preserve">54.8 ± 13.07 [54.0] 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53.9 ± 11.47 [55.0]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53.7 ± 12.26 [55.0]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Disease duration (years)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 xml:space="preserve">12.4 ± 9.58 [9.8] 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12.4 ± 9.24 [9.6]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10.6 ± 7.90 [8.7]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CRP (mg/</w:t>
            </w:r>
            <w:proofErr w:type="spellStart"/>
            <w:r w:rsidRPr="00194AD1">
              <w:rPr>
                <w:bCs/>
                <w:sz w:val="20"/>
                <w:szCs w:val="20"/>
              </w:rPr>
              <w:t>dL</w:t>
            </w:r>
            <w:proofErr w:type="spellEnd"/>
            <w:r w:rsidRPr="00194AD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 xml:space="preserve">2.1 ± 3.16 [1.0] 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2.2 ± 2.97 [0.8]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2.1 ± 3.38 [0.8]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 xml:space="preserve">Number of swollen joints (0-66) 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 xml:space="preserve">17.5 ± 11.76 [14.0] 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17.</w:t>
            </w:r>
            <w:r>
              <w:rPr>
                <w:sz w:val="20"/>
                <w:szCs w:val="20"/>
              </w:rPr>
              <w:t>8</w:t>
            </w:r>
            <w:r w:rsidRPr="00194AD1">
              <w:rPr>
                <w:sz w:val="20"/>
                <w:szCs w:val="20"/>
              </w:rPr>
              <w:t xml:space="preserve"> ± 11.</w:t>
            </w:r>
            <w:r>
              <w:rPr>
                <w:sz w:val="20"/>
                <w:szCs w:val="20"/>
              </w:rPr>
              <w:t>82</w:t>
            </w:r>
            <w:r w:rsidRPr="00194AD1">
              <w:rPr>
                <w:sz w:val="20"/>
                <w:szCs w:val="20"/>
              </w:rPr>
              <w:t xml:space="preserve"> [14.0]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194AD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194AD1">
              <w:rPr>
                <w:sz w:val="20"/>
                <w:szCs w:val="20"/>
              </w:rPr>
              <w:t xml:space="preserve"> ± </w:t>
            </w:r>
            <w:r>
              <w:rPr>
                <w:sz w:val="20"/>
                <w:szCs w:val="20"/>
              </w:rPr>
              <w:t>9</w:t>
            </w:r>
            <w:r w:rsidRPr="00194AD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49</w:t>
            </w:r>
            <w:r w:rsidRPr="00194AD1">
              <w:rPr>
                <w:sz w:val="20"/>
                <w:szCs w:val="20"/>
              </w:rPr>
              <w:t xml:space="preserve"> [1</w:t>
            </w:r>
            <w:r>
              <w:rPr>
                <w:sz w:val="20"/>
                <w:szCs w:val="20"/>
              </w:rPr>
              <w:t>3</w:t>
            </w:r>
            <w:r w:rsidRPr="00194AD1">
              <w:rPr>
                <w:sz w:val="20"/>
                <w:szCs w:val="20"/>
              </w:rPr>
              <w:t>.0]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 xml:space="preserve">Number of tender joints (0-68) 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 xml:space="preserve">30.0 ± 17.56 [26.0] 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30.6 ± 16.86 [27.0]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29.1 ± 16.69 [26.0]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HAQ</w:t>
            </w:r>
            <w:r>
              <w:rPr>
                <w:bCs/>
                <w:sz w:val="20"/>
                <w:szCs w:val="20"/>
              </w:rPr>
              <w:t>-DI</w:t>
            </w:r>
            <w:r w:rsidRPr="00194AD1">
              <w:rPr>
                <w:bCs/>
                <w:sz w:val="20"/>
                <w:szCs w:val="20"/>
              </w:rPr>
              <w:t xml:space="preserve"> score (0-3)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 xml:space="preserve">1.6 ± 0.6 [1.8] 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1.6 ± 0.7 [1.6]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1.5 ± 0.</w:t>
            </w:r>
            <w:r>
              <w:rPr>
                <w:sz w:val="20"/>
                <w:szCs w:val="20"/>
              </w:rPr>
              <w:t>6</w:t>
            </w:r>
            <w:r w:rsidRPr="00194AD1">
              <w:rPr>
                <w:sz w:val="20"/>
                <w:szCs w:val="20"/>
              </w:rPr>
              <w:t xml:space="preserve"> [1.5]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DAS28-ESR score</w:t>
            </w:r>
            <w:r>
              <w:rPr>
                <w:bCs/>
                <w:sz w:val="20"/>
                <w:szCs w:val="20"/>
              </w:rPr>
              <w:t xml:space="preserve"> (0-10)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 xml:space="preserve">6.2 ± 1.19 [6.3] 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6.3 ± 1.25 [6.3]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94AD1">
              <w:rPr>
                <w:sz w:val="20"/>
                <w:szCs w:val="20"/>
              </w:rPr>
              <w:t>.1 ± 1.24 [6.1]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DAS28-CRP score</w:t>
            </w:r>
            <w:r>
              <w:rPr>
                <w:bCs/>
                <w:sz w:val="20"/>
                <w:szCs w:val="20"/>
              </w:rPr>
              <w:t xml:space="preserve"> (0-10)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 xml:space="preserve">5.1 ± 0.99 [5.1] 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5.3 ± 1.05 [5.4]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5.1 ± 0.92 [5.1]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SDAI score</w:t>
            </w:r>
            <w:r>
              <w:rPr>
                <w:bCs/>
                <w:sz w:val="20"/>
                <w:szCs w:val="20"/>
              </w:rPr>
              <w:t xml:space="preserve"> (0-100)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color w:val="000000"/>
                <w:sz w:val="20"/>
                <w:szCs w:val="20"/>
              </w:rPr>
              <w:t>40.9 ± 14.59</w:t>
            </w:r>
            <w:r w:rsidRPr="00194AD1">
              <w:rPr>
                <w:sz w:val="20"/>
                <w:szCs w:val="20"/>
              </w:rPr>
              <w:t xml:space="preserve"> [38.4] 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43.2 ± 15.89 [42.1]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40.7 ± 13.88 [40.3]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194AD1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194AD1">
              <w:rPr>
                <w:bCs/>
                <w:sz w:val="20"/>
                <w:szCs w:val="20"/>
              </w:rPr>
              <w:t>Previous anti-TNF for RA</w:t>
            </w:r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155 (100.0%)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153 (100.0%)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153 (100.0%)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CD16EC" w:rsidRDefault="00F11C45" w:rsidP="000610C8">
            <w:pPr>
              <w:spacing w:after="20"/>
              <w:rPr>
                <w:bCs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proofErr w:type="spellStart"/>
            <w:r w:rsidRPr="003124AF">
              <w:rPr>
                <w:bCs/>
                <w:sz w:val="20"/>
                <w:szCs w:val="20"/>
              </w:rPr>
              <w:t>Adalimumab</w:t>
            </w:r>
            <w:proofErr w:type="spellEnd"/>
          </w:p>
        </w:tc>
        <w:tc>
          <w:tcPr>
            <w:tcW w:w="189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85 (54.8%)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72 (47.1%)</w:t>
            </w:r>
          </w:p>
        </w:tc>
        <w:tc>
          <w:tcPr>
            <w:tcW w:w="1980" w:type="dxa"/>
          </w:tcPr>
          <w:p w:rsidR="00F11C45" w:rsidRPr="00194AD1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194AD1">
              <w:rPr>
                <w:sz w:val="20"/>
                <w:szCs w:val="20"/>
              </w:rPr>
              <w:t>65 (42.5%)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08088D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08088D">
              <w:rPr>
                <w:bCs/>
                <w:sz w:val="20"/>
                <w:szCs w:val="20"/>
              </w:rPr>
              <w:t>-</w:t>
            </w:r>
            <w:proofErr w:type="spellStart"/>
            <w:r w:rsidRPr="0008088D">
              <w:rPr>
                <w:bCs/>
                <w:sz w:val="20"/>
                <w:szCs w:val="20"/>
              </w:rPr>
              <w:t>Etanercept</w:t>
            </w:r>
            <w:proofErr w:type="spellEnd"/>
          </w:p>
        </w:tc>
        <w:tc>
          <w:tcPr>
            <w:tcW w:w="1890" w:type="dxa"/>
          </w:tcPr>
          <w:p w:rsidR="00F11C45" w:rsidRPr="0008088D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08088D">
              <w:rPr>
                <w:sz w:val="20"/>
                <w:szCs w:val="20"/>
              </w:rPr>
              <w:t>73 (47.1%)</w:t>
            </w:r>
          </w:p>
        </w:tc>
        <w:tc>
          <w:tcPr>
            <w:tcW w:w="1980" w:type="dxa"/>
          </w:tcPr>
          <w:p w:rsidR="00F11C45" w:rsidRPr="0008088D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08088D">
              <w:rPr>
                <w:sz w:val="20"/>
                <w:szCs w:val="20"/>
              </w:rPr>
              <w:t>76 (49.7%)</w:t>
            </w:r>
          </w:p>
        </w:tc>
        <w:tc>
          <w:tcPr>
            <w:tcW w:w="1980" w:type="dxa"/>
          </w:tcPr>
          <w:p w:rsidR="00F11C45" w:rsidRPr="0008088D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08088D">
              <w:rPr>
                <w:sz w:val="20"/>
                <w:szCs w:val="20"/>
              </w:rPr>
              <w:t>73 (47.7%)</w:t>
            </w:r>
          </w:p>
        </w:tc>
      </w:tr>
      <w:tr w:rsidR="00F11C45" w:rsidRPr="0008088D" w:rsidTr="000610C8">
        <w:tc>
          <w:tcPr>
            <w:tcW w:w="3078" w:type="dxa"/>
          </w:tcPr>
          <w:p w:rsidR="00F11C45" w:rsidRPr="0008088D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r w:rsidRPr="0008088D">
              <w:rPr>
                <w:bCs/>
                <w:sz w:val="20"/>
                <w:szCs w:val="20"/>
              </w:rPr>
              <w:t>-</w:t>
            </w:r>
            <w:proofErr w:type="spellStart"/>
            <w:r w:rsidRPr="0008088D">
              <w:rPr>
                <w:bCs/>
                <w:sz w:val="20"/>
                <w:szCs w:val="20"/>
              </w:rPr>
              <w:t>Infliximab</w:t>
            </w:r>
            <w:proofErr w:type="spellEnd"/>
          </w:p>
        </w:tc>
        <w:tc>
          <w:tcPr>
            <w:tcW w:w="1890" w:type="dxa"/>
          </w:tcPr>
          <w:p w:rsidR="00F11C45" w:rsidRPr="0008088D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08088D">
              <w:rPr>
                <w:sz w:val="20"/>
                <w:szCs w:val="20"/>
              </w:rPr>
              <w:t>83 (53.5%)</w:t>
            </w:r>
          </w:p>
        </w:tc>
        <w:tc>
          <w:tcPr>
            <w:tcW w:w="1980" w:type="dxa"/>
          </w:tcPr>
          <w:p w:rsidR="00F11C45" w:rsidRPr="0008088D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08088D">
              <w:rPr>
                <w:sz w:val="20"/>
                <w:szCs w:val="20"/>
              </w:rPr>
              <w:t>64 (41.8%)</w:t>
            </w:r>
          </w:p>
        </w:tc>
        <w:tc>
          <w:tcPr>
            <w:tcW w:w="1980" w:type="dxa"/>
          </w:tcPr>
          <w:p w:rsidR="00F11C45" w:rsidRPr="0008088D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08088D">
              <w:rPr>
                <w:sz w:val="20"/>
                <w:szCs w:val="20"/>
              </w:rPr>
              <w:t>71 (46.4%)</w:t>
            </w:r>
          </w:p>
        </w:tc>
      </w:tr>
      <w:tr w:rsidR="00F11C45" w:rsidRPr="0008088D" w:rsidTr="000610C8">
        <w:tc>
          <w:tcPr>
            <w:tcW w:w="3078" w:type="dxa"/>
            <w:tcBorders>
              <w:bottom w:val="single" w:sz="4" w:space="0" w:color="auto"/>
            </w:tcBorders>
          </w:tcPr>
          <w:p w:rsidR="00F11C45" w:rsidRPr="0008088D" w:rsidRDefault="00F11C45" w:rsidP="000610C8">
            <w:pPr>
              <w:spacing w:after="20"/>
              <w:rPr>
                <w:bCs/>
                <w:sz w:val="20"/>
                <w:szCs w:val="20"/>
              </w:rPr>
            </w:pPr>
            <w:proofErr w:type="spellStart"/>
            <w:r w:rsidRPr="0008088D">
              <w:rPr>
                <w:bCs/>
                <w:sz w:val="20"/>
                <w:szCs w:val="20"/>
              </w:rPr>
              <w:t>Methotrexate</w:t>
            </w:r>
            <w:proofErr w:type="spellEnd"/>
            <w:r w:rsidRPr="0008088D">
              <w:rPr>
                <w:bCs/>
                <w:sz w:val="20"/>
                <w:szCs w:val="20"/>
              </w:rPr>
              <w:t xml:space="preserve"> use at baseline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F11C45" w:rsidRPr="0008088D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0808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2</w:t>
            </w:r>
            <w:r w:rsidRPr="0008088D">
              <w:rPr>
                <w:sz w:val="20"/>
                <w:szCs w:val="20"/>
              </w:rPr>
              <w:t xml:space="preserve"> (65.</w:t>
            </w:r>
            <w:r>
              <w:rPr>
                <w:sz w:val="20"/>
                <w:szCs w:val="20"/>
              </w:rPr>
              <w:t>8</w:t>
            </w:r>
            <w:r w:rsidRPr="0008088D">
              <w:rPr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11C45" w:rsidRPr="0008088D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08088D">
              <w:rPr>
                <w:sz w:val="20"/>
                <w:szCs w:val="20"/>
              </w:rPr>
              <w:t>103 (67.8%)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11C45" w:rsidRPr="0008088D" w:rsidRDefault="00F11C45" w:rsidP="000610C8">
            <w:pPr>
              <w:spacing w:after="20"/>
              <w:jc w:val="center"/>
              <w:rPr>
                <w:sz w:val="20"/>
                <w:szCs w:val="20"/>
              </w:rPr>
            </w:pPr>
            <w:r w:rsidRPr="0008088D">
              <w:rPr>
                <w:sz w:val="20"/>
                <w:szCs w:val="20"/>
              </w:rPr>
              <w:t>100 (65.8%)</w:t>
            </w:r>
          </w:p>
        </w:tc>
      </w:tr>
      <w:tr w:rsidR="00F11C45" w:rsidRPr="0008088D" w:rsidTr="000610C8">
        <w:tc>
          <w:tcPr>
            <w:tcW w:w="8928" w:type="dxa"/>
            <w:gridSpan w:val="4"/>
            <w:tcBorders>
              <w:top w:val="single" w:sz="4" w:space="0" w:color="000000"/>
            </w:tcBorders>
          </w:tcPr>
          <w:p w:rsidR="00F11C45" w:rsidRPr="00726A28" w:rsidRDefault="00F11C45" w:rsidP="000610C8">
            <w:pPr>
              <w:autoSpaceDE w:val="0"/>
              <w:autoSpaceDN w:val="0"/>
              <w:adjustRightInd w:val="0"/>
              <w:ind w:left="270" w:hanging="270"/>
              <w:rPr>
                <w:sz w:val="20"/>
                <w:szCs w:val="20"/>
                <w:vertAlign w:val="superscript"/>
              </w:rPr>
            </w:pPr>
            <w:proofErr w:type="gramStart"/>
            <w:r w:rsidRPr="0090045E">
              <w:rPr>
                <w:sz w:val="20"/>
                <w:szCs w:val="20"/>
                <w:vertAlign w:val="superscript"/>
              </w:rPr>
              <w:t>1</w:t>
            </w:r>
            <w:r w:rsidRPr="0090045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Based</w:t>
            </w:r>
            <w:proofErr w:type="gramEnd"/>
            <w:r>
              <w:rPr>
                <w:sz w:val="20"/>
                <w:szCs w:val="20"/>
              </w:rPr>
              <w:t xml:space="preserve"> on the 445 patients included in e</w:t>
            </w:r>
            <w:r w:rsidRPr="0008088D">
              <w:rPr>
                <w:sz w:val="20"/>
                <w:szCs w:val="20"/>
              </w:rPr>
              <w:t xml:space="preserve">fficacy </w:t>
            </w:r>
            <w:r>
              <w:rPr>
                <w:sz w:val="20"/>
                <w:szCs w:val="20"/>
              </w:rPr>
              <w:t>analyses after exclusion of</w:t>
            </w:r>
            <w:r w:rsidRPr="000808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 patients at one study site</w:t>
            </w:r>
            <w:r w:rsidRPr="0008088D">
              <w:rPr>
                <w:sz w:val="20"/>
                <w:szCs w:val="20"/>
              </w:rPr>
              <w:t>.</w:t>
            </w:r>
          </w:p>
          <w:p w:rsidR="00F11C45" w:rsidRPr="00E20437" w:rsidRDefault="00F11C45" w:rsidP="000610C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90045E">
              <w:rPr>
                <w:i/>
                <w:sz w:val="20"/>
                <w:szCs w:val="20"/>
              </w:rPr>
              <w:t xml:space="preserve">CRP=C-reactive protein, DAS=Disease Activity Score, </w:t>
            </w:r>
            <w:r>
              <w:rPr>
                <w:i/>
                <w:sz w:val="20"/>
                <w:szCs w:val="20"/>
              </w:rPr>
              <w:t xml:space="preserve">ESR=erythrocyte sedimentation rate, </w:t>
            </w:r>
            <w:r w:rsidRPr="0090045E">
              <w:rPr>
                <w:i/>
                <w:sz w:val="20"/>
                <w:szCs w:val="20"/>
              </w:rPr>
              <w:t>HAQ</w:t>
            </w:r>
            <w:r>
              <w:rPr>
                <w:i/>
                <w:sz w:val="20"/>
                <w:szCs w:val="20"/>
              </w:rPr>
              <w:t>-DI</w:t>
            </w:r>
            <w:r w:rsidRPr="0090045E">
              <w:rPr>
                <w:i/>
                <w:sz w:val="20"/>
                <w:szCs w:val="20"/>
              </w:rPr>
              <w:t>=Health Assessment Questionnaire</w:t>
            </w:r>
            <w:r>
              <w:rPr>
                <w:i/>
                <w:sz w:val="20"/>
                <w:szCs w:val="20"/>
              </w:rPr>
              <w:t xml:space="preserve"> Disability Index</w:t>
            </w:r>
            <w:r w:rsidRPr="0090045E">
              <w:rPr>
                <w:i/>
                <w:sz w:val="20"/>
                <w:szCs w:val="20"/>
              </w:rPr>
              <w:t xml:space="preserve">, RA=rheumatoid arthritis, </w:t>
            </w:r>
            <w:r>
              <w:rPr>
                <w:i/>
                <w:sz w:val="20"/>
                <w:szCs w:val="20"/>
              </w:rPr>
              <w:t xml:space="preserve">SDAI=Simplified Disease Activity Index, </w:t>
            </w:r>
            <w:r w:rsidRPr="0090045E">
              <w:rPr>
                <w:i/>
                <w:sz w:val="20"/>
                <w:szCs w:val="20"/>
              </w:rPr>
              <w:t>TNF=tumor necrosis factor</w:t>
            </w:r>
          </w:p>
        </w:tc>
      </w:tr>
    </w:tbl>
    <w:p w:rsidR="00F11C45" w:rsidRDefault="00F11C45" w:rsidP="00F11C45">
      <w:pPr>
        <w:autoSpaceDE w:val="0"/>
        <w:autoSpaceDN w:val="0"/>
        <w:adjustRightInd w:val="0"/>
        <w:spacing w:after="120" w:line="480" w:lineRule="auto"/>
        <w:rPr>
          <w:b/>
        </w:rPr>
      </w:pPr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rPr>
          <w:i/>
          <w:sz w:val="20"/>
          <w:szCs w:val="20"/>
        </w:rPr>
      </w:pPr>
    </w:p>
    <w:p w:rsidR="00F11C45" w:rsidRDefault="00F11C45" w:rsidP="00F11C45">
      <w:pPr>
        <w:tabs>
          <w:tab w:val="left" w:pos="6690"/>
        </w:tabs>
        <w:autoSpaceDE w:val="0"/>
        <w:autoSpaceDN w:val="0"/>
        <w:adjustRightInd w:val="0"/>
        <w:spacing w:after="240" w:line="48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rPr>
          <w:b/>
        </w:rPr>
      </w:pPr>
      <w:r w:rsidRPr="00D621C4">
        <w:rPr>
          <w:sz w:val="20"/>
          <w:szCs w:val="20"/>
        </w:rPr>
        <w:br w:type="page"/>
      </w:r>
      <w:r w:rsidRPr="00D57BAB">
        <w:rPr>
          <w:b/>
        </w:rPr>
        <w:t xml:space="preserve">Figure </w:t>
      </w:r>
      <w:r>
        <w:rPr>
          <w:b/>
        </w:rPr>
        <w:t>S</w:t>
      </w:r>
      <w:r w:rsidRPr="00D57BAB">
        <w:rPr>
          <w:b/>
        </w:rPr>
        <w:t xml:space="preserve">1.  </w:t>
      </w:r>
      <w:r>
        <w:rPr>
          <w:b/>
        </w:rPr>
        <w:tab/>
      </w:r>
      <w:proofErr w:type="gramStart"/>
      <w:r w:rsidRPr="00D57BAB">
        <w:rPr>
          <w:b/>
        </w:rPr>
        <w:t xml:space="preserve">Patient disposition through week </w:t>
      </w:r>
      <w:r>
        <w:rPr>
          <w:b/>
        </w:rPr>
        <w:t>256</w:t>
      </w:r>
      <w:r w:rsidRPr="00D57BAB">
        <w:rPr>
          <w:b/>
        </w:rPr>
        <w:t>.</w:t>
      </w:r>
      <w:proofErr w:type="gramEnd"/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w:drawing>
          <wp:inline distT="0" distB="0" distL="0" distR="0">
            <wp:extent cx="5924550" cy="6257925"/>
            <wp:effectExtent l="0" t="0" r="0" b="9525"/>
            <wp:docPr id="2" name="Picture 2" descr="Suppl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 Fig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C45" w:rsidRDefault="00F11C45" w:rsidP="00F11C45">
      <w:pPr>
        <w:pStyle w:val="BodyText12"/>
        <w:spacing w:line="480" w:lineRule="auto"/>
        <w:jc w:val="left"/>
      </w:pPr>
      <w:r>
        <w:rPr>
          <w:i/>
          <w:sz w:val="20"/>
        </w:rPr>
        <w:br w:type="page"/>
      </w:r>
      <w:r w:rsidRPr="009802F1">
        <w:rPr>
          <w:b/>
        </w:rPr>
        <w:t xml:space="preserve">Figure </w:t>
      </w:r>
      <w:r>
        <w:rPr>
          <w:b/>
        </w:rPr>
        <w:t>S2</w:t>
      </w:r>
      <w:r w:rsidRPr="009802F1">
        <w:rPr>
          <w:b/>
        </w:rPr>
        <w:t>.</w:t>
      </w:r>
      <w:r>
        <w:rPr>
          <w:b/>
        </w:rPr>
        <w:t xml:space="preserve"> Observed c</w:t>
      </w:r>
      <w:r w:rsidRPr="009802F1">
        <w:rPr>
          <w:b/>
        </w:rPr>
        <w:t xml:space="preserve">linical efficacy over time through week 256, </w:t>
      </w:r>
      <w:r w:rsidRPr="009802F1">
        <w:t>including ACR20</w:t>
      </w:r>
      <w:r w:rsidRPr="009802F1">
        <w:rPr>
          <w:b/>
        </w:rPr>
        <w:t xml:space="preserve"> (A), </w:t>
      </w:r>
      <w:r w:rsidRPr="009802F1">
        <w:t>ACR50</w:t>
      </w:r>
      <w:r w:rsidRPr="009802F1">
        <w:rPr>
          <w:b/>
        </w:rPr>
        <w:t xml:space="preserve"> (B), </w:t>
      </w:r>
      <w:r w:rsidRPr="009802F1">
        <w:t>DAS28-CRP response</w:t>
      </w:r>
      <w:r w:rsidRPr="009802F1">
        <w:rPr>
          <w:b/>
        </w:rPr>
        <w:t xml:space="preserve"> (C), </w:t>
      </w:r>
      <w:r w:rsidRPr="009802F1">
        <w:t>DAS28-CRP</w:t>
      </w:r>
      <w:r>
        <w:t xml:space="preserve"> score</w:t>
      </w:r>
      <w:r w:rsidRPr="009802F1">
        <w:t xml:space="preserve"> &lt; 2.6</w:t>
      </w:r>
      <w:r w:rsidRPr="009802F1">
        <w:rPr>
          <w:b/>
        </w:rPr>
        <w:t xml:space="preserve"> (D), </w:t>
      </w:r>
      <w:r w:rsidRPr="009802F1">
        <w:t>DAS28-CRP</w:t>
      </w:r>
      <w:r>
        <w:t xml:space="preserve"> score</w:t>
      </w:r>
      <w:r w:rsidRPr="009802F1">
        <w:t xml:space="preserve"> &lt; </w:t>
      </w:r>
      <w:r>
        <w:t>3</w:t>
      </w:r>
      <w:r w:rsidRPr="009802F1">
        <w:t>.</w:t>
      </w:r>
      <w:r>
        <w:t>2</w:t>
      </w:r>
      <w:r w:rsidRPr="009802F1">
        <w:rPr>
          <w:b/>
        </w:rPr>
        <w:t xml:space="preserve"> (</w:t>
      </w:r>
      <w:r>
        <w:rPr>
          <w:b/>
        </w:rPr>
        <w:t>E</w:t>
      </w:r>
      <w:r w:rsidRPr="009802F1">
        <w:rPr>
          <w:b/>
        </w:rPr>
        <w:t xml:space="preserve">), </w:t>
      </w:r>
      <w:r w:rsidRPr="009802F1">
        <w:t>SDAI</w:t>
      </w:r>
      <w:r>
        <w:t xml:space="preserve"> score</w:t>
      </w:r>
      <w:r w:rsidRPr="009802F1">
        <w:t xml:space="preserve"> </w:t>
      </w:r>
      <w:r>
        <w:t>≤</w:t>
      </w:r>
      <w:r w:rsidRPr="009802F1">
        <w:t xml:space="preserve"> 3.3</w:t>
      </w:r>
      <w:r w:rsidRPr="009802F1">
        <w:rPr>
          <w:b/>
        </w:rPr>
        <w:t xml:space="preserve"> (</w:t>
      </w:r>
      <w:r>
        <w:rPr>
          <w:b/>
        </w:rPr>
        <w:t>F</w:t>
      </w:r>
      <w:r w:rsidRPr="009802F1">
        <w:rPr>
          <w:b/>
        </w:rPr>
        <w:t xml:space="preserve">), </w:t>
      </w:r>
      <w:r w:rsidRPr="009802F1">
        <w:t>and HAQ</w:t>
      </w:r>
      <w:r>
        <w:t>-DI</w:t>
      </w:r>
      <w:r w:rsidRPr="009802F1">
        <w:t xml:space="preserve"> improvement</w:t>
      </w:r>
      <w:r w:rsidRPr="009802F1">
        <w:rPr>
          <w:b/>
        </w:rPr>
        <w:t xml:space="preserve"> ≥ 0.25 (</w:t>
      </w:r>
      <w:r>
        <w:rPr>
          <w:b/>
        </w:rPr>
        <w:t>G</w:t>
      </w:r>
      <w:r w:rsidRPr="009802F1">
        <w:rPr>
          <w:b/>
        </w:rPr>
        <w:t>)</w:t>
      </w:r>
      <w:r w:rsidRPr="009802F1">
        <w:t>.</w:t>
      </w:r>
      <w:r>
        <w:rPr>
          <w:b/>
        </w:rPr>
        <w:t xml:space="preserve"> </w:t>
      </w:r>
      <w:r>
        <w:rPr>
          <w:szCs w:val="24"/>
        </w:rPr>
        <w:t>O</w:t>
      </w:r>
      <w:r w:rsidRPr="00BE644C">
        <w:rPr>
          <w:szCs w:val="24"/>
        </w:rPr>
        <w:t>bserved data</w:t>
      </w:r>
      <w:r>
        <w:rPr>
          <w:szCs w:val="24"/>
        </w:rPr>
        <w:t xml:space="preserve"> are reported among</w:t>
      </w:r>
      <w:r w:rsidRPr="00BE644C">
        <w:rPr>
          <w:szCs w:val="24"/>
        </w:rPr>
        <w:t xml:space="preserve"> patients </w:t>
      </w:r>
      <w:r>
        <w:t xml:space="preserve">receiving </w:t>
      </w:r>
      <w:proofErr w:type="spellStart"/>
      <w:r>
        <w:t>methotrexate</w:t>
      </w:r>
      <w:proofErr w:type="spellEnd"/>
      <w:r>
        <w:t xml:space="preserve"> at baseline</w:t>
      </w:r>
      <w:r w:rsidRPr="00BE644C">
        <w:rPr>
          <w:szCs w:val="24"/>
        </w:rPr>
        <w:t xml:space="preserve"> who did not discontinue study participation as of w</w:t>
      </w:r>
      <w:r>
        <w:rPr>
          <w:szCs w:val="24"/>
        </w:rPr>
        <w:t>ee</w:t>
      </w:r>
      <w:r w:rsidRPr="00BE644C">
        <w:rPr>
          <w:szCs w:val="24"/>
        </w:rPr>
        <w:t>k</w:t>
      </w:r>
      <w:r>
        <w:rPr>
          <w:szCs w:val="24"/>
        </w:rPr>
        <w:t xml:space="preserve"> </w:t>
      </w:r>
      <w:r w:rsidRPr="00BE644C">
        <w:rPr>
          <w:szCs w:val="24"/>
        </w:rPr>
        <w:t>24</w:t>
      </w:r>
      <w:r>
        <w:rPr>
          <w:szCs w:val="24"/>
        </w:rPr>
        <w:t>. N</w:t>
      </w:r>
      <w:r w:rsidRPr="00BE644C">
        <w:rPr>
          <w:szCs w:val="24"/>
        </w:rPr>
        <w:t xml:space="preserve">o treatment failure rules </w:t>
      </w:r>
      <w:r>
        <w:rPr>
          <w:szCs w:val="24"/>
        </w:rPr>
        <w:t xml:space="preserve">were applied, and </w:t>
      </w:r>
      <w:r w:rsidRPr="00BE644C">
        <w:rPr>
          <w:szCs w:val="24"/>
        </w:rPr>
        <w:t xml:space="preserve">missing data were </w:t>
      </w:r>
      <w:r>
        <w:rPr>
          <w:szCs w:val="24"/>
        </w:rPr>
        <w:t>not imputed</w:t>
      </w:r>
      <w:r w:rsidRPr="009802F1">
        <w:t>.</w:t>
      </w:r>
    </w:p>
    <w:p w:rsidR="00F11C45" w:rsidRDefault="00F11C45" w:rsidP="00F11C45">
      <w:pPr>
        <w:pStyle w:val="BodyText12"/>
        <w:spacing w:line="480" w:lineRule="auto"/>
        <w:jc w:val="left"/>
      </w:pPr>
      <w:r w:rsidRPr="00ED6696">
        <w:rPr>
          <w:i/>
        </w:rPr>
        <w:t>ACR20/50</w:t>
      </w:r>
      <w:r>
        <w:rPr>
          <w:i/>
        </w:rPr>
        <w:t>=</w:t>
      </w:r>
      <w:r w:rsidRPr="00ED6696">
        <w:rPr>
          <w:i/>
        </w:rPr>
        <w:t xml:space="preserve">at least 20%/50% improvement in the </w:t>
      </w:r>
      <w:smartTag w:uri="urn:schemas-microsoft-com:office:smarttags" w:element="PersonName">
        <w:r w:rsidRPr="00ED6696">
          <w:rPr>
            <w:i/>
          </w:rPr>
          <w:t>American College of Rheumatology</w:t>
        </w:r>
      </w:smartTag>
      <w:r w:rsidRPr="00ED6696">
        <w:rPr>
          <w:i/>
        </w:rPr>
        <w:t xml:space="preserve"> responses criteria, </w:t>
      </w:r>
      <w:r w:rsidRPr="00ED6696">
        <w:rPr>
          <w:i/>
          <w:szCs w:val="24"/>
        </w:rPr>
        <w:t>CRP=C-reactive protein, DAS28</w:t>
      </w:r>
      <w:r>
        <w:rPr>
          <w:i/>
          <w:szCs w:val="24"/>
        </w:rPr>
        <w:t>=</w:t>
      </w:r>
      <w:r w:rsidRPr="00ED6696">
        <w:rPr>
          <w:i/>
          <w:szCs w:val="24"/>
        </w:rPr>
        <w:t>28-joint Disease Activity Score, HAQ-DI=Health Assessment Questionnaire Disability Index, SDAI=Simplified Disease Activity Index</w:t>
      </w:r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w:drawing>
          <wp:inline distT="0" distB="0" distL="0" distR="0">
            <wp:extent cx="5476875" cy="7200900"/>
            <wp:effectExtent l="0" t="0" r="9525" b="0"/>
            <wp:docPr id="1" name="Picture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S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C45" w:rsidRDefault="00F11C45" w:rsidP="00F11C45">
      <w:pPr>
        <w:autoSpaceDE w:val="0"/>
        <w:autoSpaceDN w:val="0"/>
        <w:adjustRightInd w:val="0"/>
        <w:spacing w:after="240" w:line="480" w:lineRule="auto"/>
        <w:rPr>
          <w:i/>
          <w:sz w:val="20"/>
          <w:szCs w:val="20"/>
        </w:rPr>
      </w:pPr>
    </w:p>
    <w:p w:rsidR="00CD4184" w:rsidRDefault="003D6408"/>
    <w:sectPr w:rsidR="00CD4184" w:rsidSect="001F659F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C45" w:rsidRDefault="00F11C45" w:rsidP="00F11C45">
      <w:r>
        <w:separator/>
      </w:r>
    </w:p>
  </w:endnote>
  <w:endnote w:type="continuationSeparator" w:id="0">
    <w:p w:rsidR="00F11C45" w:rsidRDefault="00F11C45" w:rsidP="00F11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00" w:usb1="080F0000" w:usb2="00000010" w:usb3="00000000" w:csb0="0012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175" w:rsidRDefault="00FA7812">
    <w:pPr>
      <w:pStyle w:val="Footer"/>
      <w:jc w:val="right"/>
    </w:pPr>
    <w:r>
      <w:fldChar w:fldCharType="begin"/>
    </w:r>
    <w:r w:rsidR="00F11C45">
      <w:instrText xml:space="preserve"> PAGE   \* MERGEFORMAT </w:instrText>
    </w:r>
    <w:r>
      <w:fldChar w:fldCharType="separate"/>
    </w:r>
    <w:r w:rsidR="003D6408">
      <w:rPr>
        <w:noProof/>
      </w:rPr>
      <w:t>5</w:t>
    </w:r>
    <w:r>
      <w:fldChar w:fldCharType="end"/>
    </w:r>
  </w:p>
  <w:p w:rsidR="00926175" w:rsidRDefault="003D64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C45" w:rsidRDefault="00F11C45" w:rsidP="00F11C45">
      <w:r>
        <w:separator/>
      </w:r>
    </w:p>
  </w:footnote>
  <w:footnote w:type="continuationSeparator" w:id="0">
    <w:p w:rsidR="00F11C45" w:rsidRDefault="00F11C45" w:rsidP="00F11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175" w:rsidRPr="008B7A0A" w:rsidRDefault="00F11C45">
    <w:pPr>
      <w:pStyle w:val="Header"/>
      <w:rPr>
        <w:sz w:val="20"/>
        <w:szCs w:val="20"/>
      </w:rPr>
    </w:pPr>
    <w:r w:rsidRPr="008B7A0A">
      <w:rPr>
        <w:sz w:val="20"/>
        <w:szCs w:val="20"/>
        <w:lang w:val="en-US"/>
      </w:rPr>
      <w:t>AR</w:t>
    </w:r>
    <w:r w:rsidR="0060145A">
      <w:rPr>
        <w:sz w:val="20"/>
        <w:szCs w:val="20"/>
        <w:lang w:val="en-US"/>
      </w:rPr>
      <w:t>T</w:t>
    </w:r>
    <w:r w:rsidRPr="008B7A0A">
      <w:rPr>
        <w:sz w:val="20"/>
        <w:szCs w:val="20"/>
        <w:lang w:val="en-US"/>
      </w:rPr>
      <w:t xml:space="preserve"> </w:t>
    </w:r>
    <w:r w:rsidR="0060145A">
      <w:rPr>
        <w:sz w:val="20"/>
        <w:szCs w:val="20"/>
        <w:lang w:val="en-US"/>
      </w:rPr>
      <w:t>submission</w:t>
    </w:r>
    <w:r>
      <w:rPr>
        <w:sz w:val="20"/>
        <w:szCs w:val="20"/>
        <w:lang w:val="en-US"/>
      </w:rPr>
      <w:t xml:space="preserve"> </w:t>
    </w:r>
  </w:p>
  <w:p w:rsidR="00926175" w:rsidRDefault="003D640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NotTrackFormatting/>
  <w:defaultTabStop w:val="720"/>
  <w:doNotHyphenateCaps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/>
  <w:rsids>
    <w:rsidRoot w:val="00F11C45"/>
    <w:rsid w:val="000477B9"/>
    <w:rsid w:val="000A61B4"/>
    <w:rsid w:val="00105086"/>
    <w:rsid w:val="00113FDE"/>
    <w:rsid w:val="003D6408"/>
    <w:rsid w:val="0060145A"/>
    <w:rsid w:val="00DE7B2C"/>
    <w:rsid w:val="00DF71C3"/>
    <w:rsid w:val="00F11C45"/>
    <w:rsid w:val="00FA7812"/>
    <w:rsid w:val="00FB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F11C45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F11C4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1C45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rsid w:val="00F11C45"/>
    <w:rPr>
      <w:rFonts w:ascii="Times New Roman" w:eastAsia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unhideWhenUsed/>
    <w:rsid w:val="00F11C45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F11C45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BodyText12">
    <w:name w:val="Body Text 12"/>
    <w:qFormat/>
    <w:rsid w:val="00F11C45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C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C4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F11C45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F11C4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1C4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11C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F11C4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11C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BodyText12">
    <w:name w:val="Body Text 12"/>
    <w:qFormat/>
    <w:rsid w:val="00F11C45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C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C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E1078BEE-1F0F-483A-97EA-BA07DED35A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Perate, Michelle [COBIUS Non J&amp;J]</dc:creator>
  <cp:lastModifiedBy>lacosta</cp:lastModifiedBy>
  <cp:revision>4</cp:revision>
  <dcterms:created xsi:type="dcterms:W3CDTF">2015-01-16T15:49:00Z</dcterms:created>
  <dcterms:modified xsi:type="dcterms:W3CDTF">2015-01-20T17:49:00Z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