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066" w:rsidRPr="00521066" w:rsidRDefault="00521066" w:rsidP="00521066">
      <w:pPr>
        <w:pStyle w:val="ListParagraph"/>
        <w:spacing w:after="200" w:line="480" w:lineRule="auto"/>
        <w:ind w:left="0"/>
        <w:rPr>
          <w:b/>
        </w:rPr>
      </w:pPr>
      <w:r w:rsidRPr="00521066">
        <w:rPr>
          <w:b/>
        </w:rPr>
        <w:t>Supplementary Section</w:t>
      </w:r>
    </w:p>
    <w:p w:rsidR="00521066" w:rsidRPr="00521066" w:rsidRDefault="00521066" w:rsidP="00521066">
      <w:pPr>
        <w:pStyle w:val="Paragraph"/>
        <w:tabs>
          <w:tab w:val="left" w:pos="0"/>
        </w:tabs>
        <w:spacing w:before="240" w:line="480" w:lineRule="auto"/>
        <w:rPr>
          <w:rFonts w:ascii="Times New Roman" w:hAnsi="Times New Roman" w:cs="Times New Roman"/>
          <w:b/>
          <w:i/>
          <w:sz w:val="24"/>
          <w:szCs w:val="24"/>
          <w:lang w:eastAsia="en-US"/>
        </w:rPr>
      </w:pPr>
      <w:r w:rsidRPr="00521066">
        <w:rPr>
          <w:rFonts w:ascii="Times New Roman" w:hAnsi="Times New Roman" w:cs="Times New Roman"/>
          <w:b/>
          <w:i/>
          <w:sz w:val="24"/>
          <w:szCs w:val="24"/>
          <w:lang w:eastAsia="en-US"/>
        </w:rPr>
        <w:t>Protocol amendments</w:t>
      </w:r>
    </w:p>
    <w:p w:rsidR="00521066" w:rsidRPr="00521066" w:rsidRDefault="00521066" w:rsidP="00521066">
      <w:pPr>
        <w:tabs>
          <w:tab w:val="num" w:pos="720"/>
          <w:tab w:val="num" w:pos="1440"/>
        </w:tabs>
        <w:autoSpaceDE w:val="0"/>
        <w:autoSpaceDN w:val="0"/>
        <w:adjustRightInd w:val="0"/>
        <w:spacing w:after="240" w:line="480" w:lineRule="auto"/>
        <w:rPr>
          <w:lang w:val="en-GB"/>
        </w:rPr>
      </w:pPr>
      <w:r w:rsidRPr="00521066">
        <w:rPr>
          <w:lang w:val="en-GB"/>
        </w:rPr>
        <w:t xml:space="preserve">Updates were made to lymphocyte count exclusion criteria in the August 2012 Investigator’s Brochure. Furthermore, the following amendments were made to incorporate changes noted in the Administrative Change Letter issued 15 February 2012: addition of screening visit laboratory tests for </w:t>
      </w:r>
      <w:bookmarkStart w:id="0" w:name="_GoBack"/>
      <w:bookmarkEnd w:id="0"/>
      <w:r w:rsidRPr="00521066">
        <w:rPr>
          <w:lang w:val="en-GB"/>
        </w:rPr>
        <w:t>hepatic transaminase laboratory parameters for patients starting isoniazid treatment and Hepatitis B core antibody testing; clarified the use of topical medications and what is considered highly effective methods of contraception; minor editorial changes to ensure consistency between protocol sections.</w:t>
      </w:r>
      <w:r w:rsidRPr="00521066">
        <w:rPr>
          <w:b/>
          <w:i/>
          <w:lang w:val="en-GB"/>
        </w:rPr>
        <w:t xml:space="preserve"> </w:t>
      </w:r>
    </w:p>
    <w:p w:rsidR="00521066" w:rsidRPr="00521066" w:rsidRDefault="00521066" w:rsidP="00521066">
      <w:pPr>
        <w:pStyle w:val="Paragraph"/>
        <w:tabs>
          <w:tab w:val="left" w:pos="0"/>
        </w:tabs>
        <w:spacing w:before="240" w:line="480" w:lineRule="auto"/>
        <w:rPr>
          <w:rFonts w:ascii="Times New Roman" w:hAnsi="Times New Roman" w:cs="Times New Roman"/>
          <w:b/>
          <w:i/>
          <w:sz w:val="24"/>
          <w:szCs w:val="24"/>
          <w:lang w:eastAsia="en-US"/>
        </w:rPr>
      </w:pPr>
      <w:proofErr w:type="spellStart"/>
      <w:r w:rsidRPr="00521066">
        <w:rPr>
          <w:rFonts w:ascii="Times New Roman" w:hAnsi="Times New Roman" w:cs="Times New Roman"/>
          <w:b/>
          <w:i/>
          <w:sz w:val="24"/>
          <w:szCs w:val="24"/>
          <w:lang w:eastAsia="en-US"/>
        </w:rPr>
        <w:t>Iohexol</w:t>
      </w:r>
      <w:proofErr w:type="spellEnd"/>
      <w:r w:rsidRPr="00521066">
        <w:rPr>
          <w:rFonts w:ascii="Times New Roman" w:hAnsi="Times New Roman" w:cs="Times New Roman"/>
          <w:b/>
          <w:i/>
          <w:sz w:val="24"/>
          <w:szCs w:val="24"/>
          <w:lang w:eastAsia="en-US"/>
        </w:rPr>
        <w:t xml:space="preserve"> serum clearance</w:t>
      </w:r>
    </w:p>
    <w:p w:rsidR="00521066" w:rsidRPr="00521066" w:rsidRDefault="00521066" w:rsidP="00521066">
      <w:pPr>
        <w:pStyle w:val="Paragraph"/>
        <w:tabs>
          <w:tab w:val="left" w:pos="0"/>
        </w:tabs>
        <w:spacing w:before="240" w:line="480" w:lineRule="auto"/>
        <w:rPr>
          <w:rFonts w:ascii="Times New Roman" w:hAnsi="Times New Roman" w:cs="Times New Roman"/>
          <w:sz w:val="24"/>
          <w:szCs w:val="24"/>
        </w:rPr>
      </w:pPr>
      <w:r w:rsidRPr="00521066">
        <w:rPr>
          <w:rFonts w:ascii="Times New Roman" w:hAnsi="Times New Roman" w:cs="Times New Roman"/>
          <w:sz w:val="24"/>
          <w:szCs w:val="24"/>
        </w:rPr>
        <w:t xml:space="preserve">The </w:t>
      </w:r>
      <w:proofErr w:type="spellStart"/>
      <w:r w:rsidRPr="00521066">
        <w:rPr>
          <w:rFonts w:ascii="Times New Roman" w:hAnsi="Times New Roman" w:cs="Times New Roman"/>
          <w:sz w:val="24"/>
          <w:szCs w:val="24"/>
        </w:rPr>
        <w:t>iohexol</w:t>
      </w:r>
      <w:proofErr w:type="spellEnd"/>
      <w:r w:rsidRPr="00521066">
        <w:rPr>
          <w:rFonts w:ascii="Times New Roman" w:hAnsi="Times New Roman" w:cs="Times New Roman"/>
          <w:sz w:val="24"/>
          <w:szCs w:val="24"/>
        </w:rPr>
        <w:t xml:space="preserve"> dose was 20 mL (647 mg </w:t>
      </w:r>
      <w:proofErr w:type="spellStart"/>
      <w:r w:rsidRPr="00521066">
        <w:rPr>
          <w:rFonts w:ascii="Times New Roman" w:hAnsi="Times New Roman" w:cs="Times New Roman"/>
          <w:sz w:val="24"/>
          <w:szCs w:val="24"/>
        </w:rPr>
        <w:t>iohexol</w:t>
      </w:r>
      <w:proofErr w:type="spellEnd"/>
      <w:r w:rsidRPr="00521066">
        <w:rPr>
          <w:rFonts w:ascii="Times New Roman" w:hAnsi="Times New Roman" w:cs="Times New Roman"/>
          <w:sz w:val="24"/>
          <w:szCs w:val="24"/>
        </w:rPr>
        <w:t>/mL, equivalent to 300 mg iodine/mL). A pre</w:t>
      </w:r>
      <w:r w:rsidRPr="00521066">
        <w:rPr>
          <w:rFonts w:ascii="Times New Roman" w:hAnsi="Times New Roman" w:cs="Times New Roman"/>
          <w:sz w:val="24"/>
          <w:szCs w:val="24"/>
        </w:rPr>
        <w:noBreakHyphen/>
        <w:t xml:space="preserve">dose blood sample was collected then the morning dose of study medication was administered immediately prior to the </w:t>
      </w:r>
      <w:proofErr w:type="spellStart"/>
      <w:r w:rsidRPr="00521066">
        <w:rPr>
          <w:rFonts w:ascii="Times New Roman" w:hAnsi="Times New Roman" w:cs="Times New Roman"/>
          <w:sz w:val="24"/>
          <w:szCs w:val="24"/>
        </w:rPr>
        <w:t>iohexol</w:t>
      </w:r>
      <w:proofErr w:type="spellEnd"/>
      <w:r w:rsidRPr="00521066">
        <w:rPr>
          <w:rFonts w:ascii="Times New Roman" w:hAnsi="Times New Roman" w:cs="Times New Roman"/>
          <w:sz w:val="24"/>
          <w:szCs w:val="24"/>
        </w:rPr>
        <w:t xml:space="preserve"> bolus. Blood samples were collected at 10, 20, 30, 60, 120, 240 and 300 minutes after the start time of the </w:t>
      </w:r>
      <w:proofErr w:type="spellStart"/>
      <w:r w:rsidRPr="00521066">
        <w:rPr>
          <w:rFonts w:ascii="Times New Roman" w:hAnsi="Times New Roman" w:cs="Times New Roman"/>
          <w:sz w:val="24"/>
          <w:szCs w:val="24"/>
        </w:rPr>
        <w:t>iohexol</w:t>
      </w:r>
      <w:proofErr w:type="spellEnd"/>
      <w:r w:rsidRPr="00521066">
        <w:rPr>
          <w:rFonts w:ascii="Times New Roman" w:hAnsi="Times New Roman" w:cs="Times New Roman"/>
          <w:sz w:val="24"/>
          <w:szCs w:val="24"/>
        </w:rPr>
        <w:t xml:space="preserve"> IV bolus. All </w:t>
      </w:r>
      <w:proofErr w:type="spellStart"/>
      <w:r w:rsidRPr="00521066">
        <w:rPr>
          <w:rFonts w:ascii="Times New Roman" w:hAnsi="Times New Roman" w:cs="Times New Roman"/>
          <w:sz w:val="24"/>
          <w:szCs w:val="24"/>
        </w:rPr>
        <w:t>mGFR</w:t>
      </w:r>
      <w:proofErr w:type="spellEnd"/>
      <w:r w:rsidRPr="00521066">
        <w:rPr>
          <w:rFonts w:ascii="Times New Roman" w:hAnsi="Times New Roman" w:cs="Times New Roman"/>
          <w:sz w:val="24"/>
          <w:szCs w:val="24"/>
        </w:rPr>
        <w:t xml:space="preserve"> evaluations were performed in the morning. Patients were instructed to maintain their usual diet (including diet composition and sodium intake) and activity level from the run-in period through the end of Period 2. Prior to the </w:t>
      </w:r>
      <w:proofErr w:type="spellStart"/>
      <w:r w:rsidRPr="00521066">
        <w:rPr>
          <w:rFonts w:ascii="Times New Roman" w:hAnsi="Times New Roman" w:cs="Times New Roman"/>
          <w:sz w:val="24"/>
          <w:szCs w:val="24"/>
        </w:rPr>
        <w:t>mGFR</w:t>
      </w:r>
      <w:proofErr w:type="spellEnd"/>
      <w:r w:rsidRPr="00521066">
        <w:rPr>
          <w:rFonts w:ascii="Times New Roman" w:hAnsi="Times New Roman" w:cs="Times New Roman"/>
          <w:sz w:val="24"/>
          <w:szCs w:val="24"/>
        </w:rPr>
        <w:t xml:space="preserve"> evaluation and following </w:t>
      </w:r>
      <w:proofErr w:type="spellStart"/>
      <w:r w:rsidRPr="00521066">
        <w:rPr>
          <w:rFonts w:ascii="Times New Roman" w:hAnsi="Times New Roman" w:cs="Times New Roman"/>
          <w:sz w:val="24"/>
          <w:szCs w:val="24"/>
        </w:rPr>
        <w:t>mGFR</w:t>
      </w:r>
      <w:proofErr w:type="spellEnd"/>
      <w:r w:rsidRPr="00521066">
        <w:rPr>
          <w:rFonts w:ascii="Times New Roman" w:hAnsi="Times New Roman" w:cs="Times New Roman"/>
          <w:sz w:val="24"/>
          <w:szCs w:val="24"/>
        </w:rPr>
        <w:t xml:space="preserve"> evaluation, patients should have had adequate fluid intake (≥2000 mL). During </w:t>
      </w:r>
      <w:proofErr w:type="spellStart"/>
      <w:r w:rsidRPr="00521066">
        <w:rPr>
          <w:rFonts w:ascii="Times New Roman" w:hAnsi="Times New Roman" w:cs="Times New Roman"/>
          <w:sz w:val="24"/>
          <w:szCs w:val="24"/>
        </w:rPr>
        <w:t>mGFR</w:t>
      </w:r>
      <w:proofErr w:type="spellEnd"/>
      <w:r w:rsidRPr="00521066">
        <w:rPr>
          <w:rFonts w:ascii="Times New Roman" w:hAnsi="Times New Roman" w:cs="Times New Roman"/>
          <w:sz w:val="24"/>
          <w:szCs w:val="24"/>
        </w:rPr>
        <w:t xml:space="preserve"> evaluation, patients should have drunk approximately 200 mL of water per hour through 300 min after administration of </w:t>
      </w:r>
      <w:proofErr w:type="spellStart"/>
      <w:r w:rsidRPr="00521066">
        <w:rPr>
          <w:rFonts w:ascii="Times New Roman" w:hAnsi="Times New Roman" w:cs="Times New Roman"/>
          <w:sz w:val="24"/>
          <w:szCs w:val="24"/>
        </w:rPr>
        <w:t>iohexol</w:t>
      </w:r>
      <w:proofErr w:type="spellEnd"/>
      <w:r w:rsidRPr="00521066">
        <w:rPr>
          <w:rFonts w:ascii="Times New Roman" w:hAnsi="Times New Roman" w:cs="Times New Roman"/>
          <w:sz w:val="24"/>
          <w:szCs w:val="24"/>
        </w:rPr>
        <w:t xml:space="preserve">. </w:t>
      </w:r>
    </w:p>
    <w:p w:rsidR="00521066" w:rsidRPr="00521066" w:rsidRDefault="00521066" w:rsidP="00521066">
      <w:pPr>
        <w:pStyle w:val="Paragraph"/>
        <w:tabs>
          <w:tab w:val="left" w:pos="0"/>
        </w:tabs>
        <w:spacing w:before="240" w:line="480" w:lineRule="auto"/>
        <w:rPr>
          <w:rFonts w:ascii="Times New Roman" w:hAnsi="Times New Roman" w:cs="Times New Roman"/>
          <w:b/>
          <w:i/>
          <w:sz w:val="24"/>
          <w:szCs w:val="24"/>
          <w:lang w:eastAsia="en-US"/>
        </w:rPr>
      </w:pPr>
      <w:r w:rsidRPr="00521066">
        <w:rPr>
          <w:rFonts w:ascii="Times New Roman" w:hAnsi="Times New Roman" w:cs="Times New Roman"/>
          <w:b/>
          <w:i/>
          <w:sz w:val="24"/>
          <w:szCs w:val="24"/>
          <w:lang w:eastAsia="en-US"/>
        </w:rPr>
        <w:t>Sample size determination</w:t>
      </w:r>
    </w:p>
    <w:p w:rsidR="00521066" w:rsidRPr="00521066" w:rsidRDefault="00521066" w:rsidP="00521066">
      <w:pPr>
        <w:pStyle w:val="Default"/>
        <w:spacing w:after="240" w:line="480" w:lineRule="auto"/>
        <w:rPr>
          <w:color w:val="auto"/>
        </w:rPr>
      </w:pPr>
      <w:r w:rsidRPr="00521066">
        <w:rPr>
          <w:color w:val="auto"/>
        </w:rPr>
        <w:t>Based on the assumption of a common standard deviation of 0.28 for both treatment groups for the change in the natural log</w:t>
      </w:r>
      <w:r w:rsidRPr="00521066">
        <w:rPr>
          <w:color w:val="auto"/>
        </w:rPr>
        <w:noBreakHyphen/>
        <w:t xml:space="preserve">transformed </w:t>
      </w:r>
      <w:proofErr w:type="spellStart"/>
      <w:r w:rsidRPr="00521066">
        <w:rPr>
          <w:color w:val="auto"/>
        </w:rPr>
        <w:t>mGFR</w:t>
      </w:r>
      <w:proofErr w:type="spellEnd"/>
      <w:r w:rsidRPr="00521066">
        <w:rPr>
          <w:color w:val="auto"/>
        </w:rPr>
        <w:t xml:space="preserve"> (mL/min), a sample size of 120 patients </w:t>
      </w:r>
      <w:r w:rsidRPr="00521066">
        <w:rPr>
          <w:color w:val="auto"/>
        </w:rPr>
        <w:lastRenderedPageBreak/>
        <w:t>(80 for tofacitinib and 40 for placebo) would have approximately 90% probability that the observed half</w:t>
      </w:r>
      <w:r w:rsidRPr="00521066">
        <w:rPr>
          <w:color w:val="auto"/>
        </w:rPr>
        <w:noBreakHyphen/>
        <w:t>width of the 2-sided 90% CI for the ratio between the two treatment groups (</w:t>
      </w:r>
      <w:proofErr w:type="spellStart"/>
      <w:r w:rsidRPr="00521066">
        <w:rPr>
          <w:color w:val="auto"/>
        </w:rPr>
        <w:t>tofacitinib→placebo</w:t>
      </w:r>
      <w:proofErr w:type="spellEnd"/>
      <w:r w:rsidRPr="00521066">
        <w:rPr>
          <w:color w:val="auto"/>
        </w:rPr>
        <w:t>/</w:t>
      </w:r>
      <w:proofErr w:type="spellStart"/>
      <w:r w:rsidRPr="00521066">
        <w:rPr>
          <w:color w:val="auto"/>
        </w:rPr>
        <w:t>placebo→placebo</w:t>
      </w:r>
      <w:proofErr w:type="spellEnd"/>
      <w:r w:rsidRPr="00521066">
        <w:rPr>
          <w:color w:val="auto"/>
        </w:rPr>
        <w:t xml:space="preserve">) in the geometric mean fold change of </w:t>
      </w:r>
      <w:proofErr w:type="spellStart"/>
      <w:r w:rsidRPr="00521066">
        <w:rPr>
          <w:color w:val="auto"/>
        </w:rPr>
        <w:t>mGFR</w:t>
      </w:r>
      <w:proofErr w:type="spellEnd"/>
      <w:r w:rsidRPr="00521066">
        <w:rPr>
          <w:color w:val="auto"/>
        </w:rPr>
        <w:t xml:space="preserve"> from baseline to the end of Period 1 was within 10% of the observed ratio. Assuming a dropout rate of 10% during Period 1, approximately 132 patients (88 in tofacitinib and 44 in placebo groups) were to be randomised. </w:t>
      </w:r>
    </w:p>
    <w:p w:rsidR="00521066" w:rsidRPr="00521066" w:rsidRDefault="00521066" w:rsidP="00521066">
      <w:pPr>
        <w:pStyle w:val="Paragraph"/>
        <w:tabs>
          <w:tab w:val="left" w:pos="0"/>
        </w:tabs>
        <w:spacing w:before="240" w:line="480" w:lineRule="auto"/>
        <w:rPr>
          <w:rFonts w:ascii="Times New Roman" w:hAnsi="Times New Roman" w:cs="Times New Roman"/>
          <w:b/>
          <w:i/>
          <w:sz w:val="24"/>
          <w:szCs w:val="24"/>
          <w:lang w:eastAsia="en-US"/>
        </w:rPr>
      </w:pPr>
      <w:r w:rsidRPr="00521066">
        <w:rPr>
          <w:rFonts w:ascii="Times New Roman" w:hAnsi="Times New Roman" w:cs="Times New Roman"/>
          <w:b/>
          <w:i/>
          <w:sz w:val="24"/>
          <w:szCs w:val="24"/>
          <w:lang w:eastAsia="en-US"/>
        </w:rPr>
        <w:t xml:space="preserve">Patient narrative for increased </w:t>
      </w:r>
      <w:proofErr w:type="spellStart"/>
      <w:r w:rsidRPr="00521066">
        <w:rPr>
          <w:rFonts w:ascii="Times New Roman" w:hAnsi="Times New Roman" w:cs="Times New Roman"/>
          <w:b/>
          <w:i/>
          <w:sz w:val="24"/>
          <w:szCs w:val="24"/>
          <w:lang w:eastAsia="en-US"/>
        </w:rPr>
        <w:t>SCr</w:t>
      </w:r>
      <w:proofErr w:type="spellEnd"/>
    </w:p>
    <w:p w:rsidR="00521066" w:rsidRPr="00521066" w:rsidRDefault="00521066" w:rsidP="00521066">
      <w:pPr>
        <w:pStyle w:val="Paragraph"/>
        <w:tabs>
          <w:tab w:val="left" w:pos="0"/>
        </w:tabs>
        <w:spacing w:after="0" w:line="480" w:lineRule="auto"/>
        <w:rPr>
          <w:rFonts w:ascii="Times New Roman" w:hAnsi="Times New Roman" w:cs="Times New Roman"/>
          <w:sz w:val="24"/>
          <w:szCs w:val="24"/>
        </w:rPr>
      </w:pPr>
      <w:r w:rsidRPr="00521066">
        <w:rPr>
          <w:rFonts w:ascii="Times New Roman" w:hAnsi="Times New Roman" w:cs="Times New Roman"/>
          <w:sz w:val="24"/>
          <w:szCs w:val="24"/>
        </w:rPr>
        <w:t xml:space="preserve">The patient in the </w:t>
      </w:r>
      <w:proofErr w:type="spellStart"/>
      <w:r w:rsidRPr="00521066">
        <w:rPr>
          <w:rFonts w:ascii="Times New Roman" w:hAnsi="Times New Roman" w:cs="Times New Roman"/>
          <w:sz w:val="24"/>
          <w:szCs w:val="24"/>
        </w:rPr>
        <w:t>placebo</w:t>
      </w:r>
      <w:r w:rsidRPr="00521066">
        <w:rPr>
          <w:rFonts w:ascii="Times New Roman" w:hAnsi="Times New Roman" w:cs="Times New Roman"/>
          <w:sz w:val="24"/>
          <w:szCs w:val="24"/>
          <w:u w:val="single"/>
        </w:rPr>
        <w:t>→</w:t>
      </w:r>
      <w:r w:rsidRPr="00521066">
        <w:rPr>
          <w:rFonts w:ascii="Times New Roman" w:hAnsi="Times New Roman" w:cs="Times New Roman"/>
          <w:sz w:val="24"/>
          <w:szCs w:val="24"/>
        </w:rPr>
        <w:t>placebo</w:t>
      </w:r>
      <w:proofErr w:type="spellEnd"/>
      <w:r w:rsidRPr="00521066">
        <w:rPr>
          <w:rFonts w:ascii="Times New Roman" w:hAnsi="Times New Roman" w:cs="Times New Roman"/>
          <w:sz w:val="24"/>
          <w:szCs w:val="24"/>
        </w:rPr>
        <w:t xml:space="preserve"> treatment group who permanently discontinued due to increased </w:t>
      </w:r>
      <w:proofErr w:type="spellStart"/>
      <w:r w:rsidRPr="00521066">
        <w:rPr>
          <w:rFonts w:ascii="Times New Roman" w:hAnsi="Times New Roman" w:cs="Times New Roman"/>
          <w:sz w:val="24"/>
          <w:szCs w:val="24"/>
        </w:rPr>
        <w:t>SCr</w:t>
      </w:r>
      <w:proofErr w:type="spellEnd"/>
      <w:r w:rsidRPr="00521066">
        <w:rPr>
          <w:rFonts w:ascii="Times New Roman" w:hAnsi="Times New Roman" w:cs="Times New Roman"/>
          <w:sz w:val="24"/>
          <w:szCs w:val="24"/>
        </w:rPr>
        <w:t xml:space="preserve"> experienced a </w:t>
      </w:r>
      <w:proofErr w:type="spellStart"/>
      <w:r w:rsidRPr="00521066">
        <w:rPr>
          <w:rFonts w:ascii="Times New Roman" w:hAnsi="Times New Roman" w:cs="Times New Roman"/>
          <w:sz w:val="24"/>
          <w:szCs w:val="24"/>
        </w:rPr>
        <w:t>SCr</w:t>
      </w:r>
      <w:proofErr w:type="spellEnd"/>
      <w:r w:rsidRPr="00521066">
        <w:rPr>
          <w:rFonts w:ascii="Times New Roman" w:hAnsi="Times New Roman" w:cs="Times New Roman"/>
          <w:sz w:val="24"/>
          <w:szCs w:val="24"/>
        </w:rPr>
        <w:t xml:space="preserve"> increase to 1.48 mg/</w:t>
      </w:r>
      <w:proofErr w:type="spellStart"/>
      <w:r w:rsidRPr="00521066">
        <w:rPr>
          <w:rFonts w:ascii="Times New Roman" w:hAnsi="Times New Roman" w:cs="Times New Roman"/>
          <w:sz w:val="24"/>
          <w:szCs w:val="24"/>
        </w:rPr>
        <w:t>dL</w:t>
      </w:r>
      <w:proofErr w:type="spellEnd"/>
      <w:r w:rsidRPr="00521066">
        <w:rPr>
          <w:rFonts w:ascii="Times New Roman" w:hAnsi="Times New Roman" w:cs="Times New Roman"/>
          <w:sz w:val="24"/>
          <w:szCs w:val="24"/>
        </w:rPr>
        <w:t xml:space="preserve"> on Day 22 (reference range: </w:t>
      </w:r>
      <w:r w:rsidRPr="00521066">
        <w:rPr>
          <w:rFonts w:ascii="Times New Roman" w:hAnsi="Times New Roman" w:cs="Times New Roman"/>
          <w:sz w:val="24"/>
          <w:szCs w:val="24"/>
        </w:rPr>
        <w:br/>
        <w:t>0.45–1.35 mg/</w:t>
      </w:r>
      <w:proofErr w:type="spellStart"/>
      <w:r w:rsidRPr="00521066">
        <w:rPr>
          <w:rFonts w:ascii="Times New Roman" w:hAnsi="Times New Roman" w:cs="Times New Roman"/>
          <w:sz w:val="24"/>
          <w:szCs w:val="24"/>
        </w:rPr>
        <w:t>dL</w:t>
      </w:r>
      <w:proofErr w:type="spellEnd"/>
      <w:r w:rsidRPr="00521066">
        <w:rPr>
          <w:rFonts w:ascii="Times New Roman" w:hAnsi="Times New Roman" w:cs="Times New Roman"/>
          <w:sz w:val="24"/>
          <w:szCs w:val="24"/>
        </w:rPr>
        <w:t xml:space="preserve">) that was of mild severity. This patient had </w:t>
      </w:r>
      <w:proofErr w:type="spellStart"/>
      <w:r w:rsidRPr="00521066">
        <w:rPr>
          <w:rFonts w:ascii="Times New Roman" w:hAnsi="Times New Roman" w:cs="Times New Roman"/>
          <w:sz w:val="24"/>
          <w:szCs w:val="24"/>
        </w:rPr>
        <w:t>SCr</w:t>
      </w:r>
      <w:proofErr w:type="spellEnd"/>
      <w:r w:rsidRPr="00521066">
        <w:rPr>
          <w:rFonts w:ascii="Times New Roman" w:hAnsi="Times New Roman" w:cs="Times New Roman"/>
          <w:sz w:val="24"/>
          <w:szCs w:val="24"/>
        </w:rPr>
        <w:t xml:space="preserve"> levels of 0.87, 0.85, 1.48, 1.59, 1.28, and 1.21 at screening (Day -14), baseline (Day 1), Day 22, Day 29, Day 37 and Day 49, respectively. The last dose of study drug was on Day 30; the event was considered resolved on Day 65 and was considered by the investigator to be treatment-related.</w:t>
      </w:r>
    </w:p>
    <w:p w:rsidR="00521066" w:rsidRPr="00521066" w:rsidRDefault="00521066" w:rsidP="00521066">
      <w:pPr>
        <w:pStyle w:val="Paragraph"/>
        <w:tabs>
          <w:tab w:val="left" w:pos="0"/>
        </w:tabs>
        <w:spacing w:before="240" w:line="480" w:lineRule="auto"/>
        <w:rPr>
          <w:rFonts w:ascii="Times New Roman" w:hAnsi="Times New Roman" w:cs="Times New Roman"/>
          <w:b/>
          <w:i/>
          <w:sz w:val="24"/>
          <w:szCs w:val="24"/>
          <w:lang w:eastAsia="en-US"/>
        </w:rPr>
      </w:pPr>
      <w:r w:rsidRPr="00521066">
        <w:rPr>
          <w:rFonts w:ascii="Times New Roman" w:hAnsi="Times New Roman" w:cs="Times New Roman"/>
          <w:b/>
          <w:i/>
          <w:sz w:val="24"/>
          <w:szCs w:val="24"/>
          <w:lang w:eastAsia="en-US"/>
        </w:rPr>
        <w:t>List of Institutional Review Boards</w:t>
      </w:r>
    </w:p>
    <w:p w:rsidR="00521066" w:rsidRPr="00521066" w:rsidRDefault="00521066" w:rsidP="00521066">
      <w:pPr>
        <w:numPr>
          <w:ilvl w:val="0"/>
          <w:numId w:val="1"/>
        </w:numPr>
        <w:autoSpaceDE w:val="0"/>
        <w:autoSpaceDN w:val="0"/>
        <w:adjustRightInd w:val="0"/>
        <w:spacing w:line="360" w:lineRule="auto"/>
      </w:pPr>
      <w:proofErr w:type="spellStart"/>
      <w:r w:rsidRPr="00521066">
        <w:rPr>
          <w:lang w:val="en-GB" w:eastAsia="en-GB"/>
        </w:rPr>
        <w:t>Eticka</w:t>
      </w:r>
      <w:proofErr w:type="spellEnd"/>
      <w:r w:rsidRPr="00521066">
        <w:rPr>
          <w:lang w:val="en-GB" w:eastAsia="en-GB"/>
        </w:rPr>
        <w:t xml:space="preserve"> </w:t>
      </w:r>
      <w:proofErr w:type="spellStart"/>
      <w:r w:rsidRPr="00521066">
        <w:rPr>
          <w:lang w:val="en-GB" w:eastAsia="en-GB"/>
        </w:rPr>
        <w:t>komise</w:t>
      </w:r>
      <w:proofErr w:type="spellEnd"/>
      <w:r w:rsidRPr="00521066">
        <w:rPr>
          <w:lang w:val="en-GB" w:eastAsia="en-GB"/>
        </w:rPr>
        <w:t xml:space="preserve"> IKEM a TN, </w:t>
      </w:r>
      <w:proofErr w:type="spellStart"/>
      <w:r w:rsidRPr="00521066">
        <w:rPr>
          <w:lang w:val="en-GB" w:eastAsia="en-GB"/>
        </w:rPr>
        <w:t>Videnska</w:t>
      </w:r>
      <w:proofErr w:type="spellEnd"/>
      <w:r w:rsidRPr="00521066">
        <w:rPr>
          <w:lang w:val="en-GB" w:eastAsia="en-GB"/>
        </w:rPr>
        <w:t xml:space="preserve"> 800, Praha 4 </w:t>
      </w:r>
      <w:proofErr w:type="spellStart"/>
      <w:r w:rsidRPr="00521066">
        <w:rPr>
          <w:lang w:val="en-GB" w:eastAsia="en-GB"/>
        </w:rPr>
        <w:t>Krc</w:t>
      </w:r>
      <w:proofErr w:type="spellEnd"/>
      <w:r w:rsidRPr="00521066">
        <w:rPr>
          <w:lang w:val="en-GB" w:eastAsia="en-GB"/>
        </w:rPr>
        <w:t xml:space="preserve">, 14059, </w:t>
      </w:r>
      <w:r w:rsidRPr="00521066">
        <w:t>Czech Republic</w:t>
      </w:r>
    </w:p>
    <w:p w:rsidR="00521066" w:rsidRPr="00521066" w:rsidRDefault="00521066" w:rsidP="00521066">
      <w:pPr>
        <w:autoSpaceDE w:val="0"/>
        <w:autoSpaceDN w:val="0"/>
        <w:adjustRightInd w:val="0"/>
        <w:spacing w:line="360" w:lineRule="auto"/>
        <w:rPr>
          <w:lang w:val="en-GB" w:eastAsia="en-GB"/>
        </w:rPr>
      </w:pPr>
    </w:p>
    <w:p w:rsidR="00521066" w:rsidRPr="00521066" w:rsidRDefault="00521066" w:rsidP="00521066">
      <w:pPr>
        <w:numPr>
          <w:ilvl w:val="0"/>
          <w:numId w:val="1"/>
        </w:numPr>
        <w:autoSpaceDE w:val="0"/>
        <w:autoSpaceDN w:val="0"/>
        <w:adjustRightInd w:val="0"/>
        <w:spacing w:line="360" w:lineRule="auto"/>
      </w:pPr>
      <w:proofErr w:type="spellStart"/>
      <w:r w:rsidRPr="00521066">
        <w:rPr>
          <w:lang w:val="en-GB" w:eastAsia="en-GB"/>
        </w:rPr>
        <w:t>Ethik-Kommission</w:t>
      </w:r>
      <w:proofErr w:type="spellEnd"/>
      <w:r w:rsidRPr="00521066">
        <w:rPr>
          <w:lang w:val="en-GB" w:eastAsia="en-GB"/>
        </w:rPr>
        <w:t xml:space="preserve"> der </w:t>
      </w:r>
      <w:proofErr w:type="spellStart"/>
      <w:r w:rsidRPr="00521066">
        <w:rPr>
          <w:lang w:val="en-GB" w:eastAsia="en-GB"/>
        </w:rPr>
        <w:t>Medizinischen</w:t>
      </w:r>
      <w:proofErr w:type="spellEnd"/>
      <w:r w:rsidRPr="00521066">
        <w:rPr>
          <w:lang w:val="en-GB" w:eastAsia="en-GB"/>
        </w:rPr>
        <w:t xml:space="preserve"> </w:t>
      </w:r>
      <w:proofErr w:type="spellStart"/>
      <w:r w:rsidRPr="00521066">
        <w:rPr>
          <w:lang w:val="en-GB" w:eastAsia="en-GB"/>
        </w:rPr>
        <w:t>Fakultaet</w:t>
      </w:r>
      <w:proofErr w:type="spellEnd"/>
      <w:r w:rsidRPr="00521066">
        <w:rPr>
          <w:lang w:val="en-GB" w:eastAsia="en-GB"/>
        </w:rPr>
        <w:t xml:space="preserve"> der Friedrich-Alexander-</w:t>
      </w:r>
      <w:proofErr w:type="spellStart"/>
      <w:r w:rsidRPr="00521066">
        <w:rPr>
          <w:lang w:val="en-GB" w:eastAsia="en-GB"/>
        </w:rPr>
        <w:t>Universitaet</w:t>
      </w:r>
      <w:proofErr w:type="spellEnd"/>
      <w:r w:rsidRPr="00521066">
        <w:rPr>
          <w:lang w:val="en-GB" w:eastAsia="en-GB"/>
        </w:rPr>
        <w:t>, Erlangen-</w:t>
      </w:r>
      <w:proofErr w:type="spellStart"/>
      <w:r w:rsidRPr="00521066">
        <w:rPr>
          <w:lang w:val="en-GB" w:eastAsia="en-GB"/>
        </w:rPr>
        <w:t>Nuernberg</w:t>
      </w:r>
      <w:proofErr w:type="spellEnd"/>
      <w:r w:rsidRPr="00521066">
        <w:rPr>
          <w:lang w:val="en-GB" w:eastAsia="en-GB"/>
        </w:rPr>
        <w:t xml:space="preserve">, </w:t>
      </w:r>
      <w:proofErr w:type="spellStart"/>
      <w:r w:rsidRPr="00521066">
        <w:rPr>
          <w:lang w:val="en-GB" w:eastAsia="en-GB"/>
        </w:rPr>
        <w:t>Krankenhausstrasse</w:t>
      </w:r>
      <w:proofErr w:type="spellEnd"/>
      <w:r w:rsidRPr="00521066">
        <w:rPr>
          <w:lang w:val="en-GB" w:eastAsia="en-GB"/>
        </w:rPr>
        <w:t xml:space="preserve"> 12, Erlangen, 91054, </w:t>
      </w:r>
      <w:r w:rsidRPr="00521066">
        <w:t>Germany</w:t>
      </w:r>
    </w:p>
    <w:p w:rsidR="00521066" w:rsidRPr="00521066" w:rsidRDefault="00521066" w:rsidP="00521066">
      <w:pPr>
        <w:autoSpaceDE w:val="0"/>
        <w:autoSpaceDN w:val="0"/>
        <w:adjustRightInd w:val="0"/>
        <w:spacing w:line="360" w:lineRule="auto"/>
        <w:rPr>
          <w:lang w:val="en-GB" w:eastAsia="en-GB"/>
        </w:rPr>
      </w:pPr>
    </w:p>
    <w:p w:rsidR="00521066" w:rsidRPr="00521066" w:rsidRDefault="00521066" w:rsidP="00521066">
      <w:pPr>
        <w:numPr>
          <w:ilvl w:val="0"/>
          <w:numId w:val="1"/>
        </w:numPr>
        <w:autoSpaceDE w:val="0"/>
        <w:autoSpaceDN w:val="0"/>
        <w:adjustRightInd w:val="0"/>
        <w:spacing w:line="360" w:lineRule="auto"/>
      </w:pPr>
      <w:r w:rsidRPr="00521066">
        <w:rPr>
          <w:lang w:val="en-GB" w:eastAsia="en-GB"/>
        </w:rPr>
        <w:t xml:space="preserve">Severance Hospital, </w:t>
      </w:r>
      <w:proofErr w:type="spellStart"/>
      <w:r w:rsidRPr="00521066">
        <w:rPr>
          <w:lang w:val="en-GB" w:eastAsia="en-GB"/>
        </w:rPr>
        <w:t>Yonsei</w:t>
      </w:r>
      <w:proofErr w:type="spellEnd"/>
      <w:r w:rsidRPr="00521066">
        <w:rPr>
          <w:lang w:val="en-GB" w:eastAsia="en-GB"/>
        </w:rPr>
        <w:t xml:space="preserve"> University Health System, Institutional Review Board Severance Hospital, </w:t>
      </w:r>
      <w:proofErr w:type="spellStart"/>
      <w:r w:rsidRPr="00521066">
        <w:rPr>
          <w:lang w:val="en-GB" w:eastAsia="en-GB"/>
        </w:rPr>
        <w:t>Yonsei</w:t>
      </w:r>
      <w:proofErr w:type="spellEnd"/>
      <w:r w:rsidRPr="00521066">
        <w:rPr>
          <w:lang w:val="en-GB" w:eastAsia="en-GB"/>
        </w:rPr>
        <w:t xml:space="preserve"> University Health System, 250 </w:t>
      </w:r>
      <w:proofErr w:type="spellStart"/>
      <w:r w:rsidRPr="00521066">
        <w:rPr>
          <w:lang w:val="en-GB" w:eastAsia="en-GB"/>
        </w:rPr>
        <w:t>Seongsanno</w:t>
      </w:r>
      <w:proofErr w:type="spellEnd"/>
      <w:r w:rsidRPr="00521066">
        <w:rPr>
          <w:lang w:val="en-GB" w:eastAsia="en-GB"/>
        </w:rPr>
        <w:t xml:space="preserve">, </w:t>
      </w:r>
      <w:proofErr w:type="spellStart"/>
      <w:r w:rsidRPr="00521066">
        <w:rPr>
          <w:lang w:val="en-GB" w:eastAsia="en-GB"/>
        </w:rPr>
        <w:t>Seodaemun-Gu</w:t>
      </w:r>
      <w:proofErr w:type="spellEnd"/>
      <w:r w:rsidRPr="00521066">
        <w:rPr>
          <w:lang w:val="en-GB" w:eastAsia="en-GB"/>
        </w:rPr>
        <w:t xml:space="preserve">, Seoul, 120-752,  </w:t>
      </w:r>
      <w:r w:rsidRPr="00521066">
        <w:t>Korea, Republic Of</w:t>
      </w:r>
    </w:p>
    <w:p w:rsidR="00521066" w:rsidRPr="00521066" w:rsidRDefault="00521066" w:rsidP="00521066">
      <w:pPr>
        <w:autoSpaceDE w:val="0"/>
        <w:autoSpaceDN w:val="0"/>
        <w:adjustRightInd w:val="0"/>
        <w:spacing w:line="360" w:lineRule="auto"/>
        <w:rPr>
          <w:lang w:val="en-GB" w:eastAsia="en-GB"/>
        </w:rPr>
      </w:pPr>
    </w:p>
    <w:p w:rsidR="00521066" w:rsidRPr="00521066" w:rsidRDefault="00521066" w:rsidP="00521066">
      <w:pPr>
        <w:numPr>
          <w:ilvl w:val="0"/>
          <w:numId w:val="1"/>
        </w:numPr>
        <w:autoSpaceDE w:val="0"/>
        <w:autoSpaceDN w:val="0"/>
        <w:adjustRightInd w:val="0"/>
        <w:spacing w:line="360" w:lineRule="auto"/>
        <w:rPr>
          <w:lang w:val="en-GB" w:eastAsia="en-GB"/>
        </w:rPr>
      </w:pPr>
      <w:proofErr w:type="spellStart"/>
      <w:r w:rsidRPr="00521066">
        <w:rPr>
          <w:lang w:val="en-GB" w:eastAsia="en-GB"/>
        </w:rPr>
        <w:t>Comite</w:t>
      </w:r>
      <w:proofErr w:type="spellEnd"/>
      <w:r w:rsidRPr="00521066">
        <w:rPr>
          <w:lang w:val="en-GB" w:eastAsia="en-GB"/>
        </w:rPr>
        <w:t xml:space="preserve"> de </w:t>
      </w:r>
      <w:proofErr w:type="spellStart"/>
      <w:r w:rsidRPr="00521066">
        <w:rPr>
          <w:lang w:val="en-GB" w:eastAsia="en-GB"/>
        </w:rPr>
        <w:t>Etica</w:t>
      </w:r>
      <w:proofErr w:type="spellEnd"/>
      <w:r w:rsidRPr="00521066">
        <w:rPr>
          <w:lang w:val="en-GB" w:eastAsia="en-GB"/>
        </w:rPr>
        <w:t xml:space="preserve"> e </w:t>
      </w:r>
      <w:proofErr w:type="spellStart"/>
      <w:r w:rsidRPr="00521066">
        <w:rPr>
          <w:lang w:val="en-GB" w:eastAsia="en-GB"/>
        </w:rPr>
        <w:t>Investigacion</w:t>
      </w:r>
      <w:proofErr w:type="spellEnd"/>
      <w:r w:rsidRPr="00521066">
        <w:rPr>
          <w:lang w:val="en-GB" w:eastAsia="en-GB"/>
        </w:rPr>
        <w:t xml:space="preserve"> </w:t>
      </w:r>
      <w:proofErr w:type="spellStart"/>
      <w:r w:rsidRPr="00521066">
        <w:rPr>
          <w:lang w:val="en-GB" w:eastAsia="en-GB"/>
        </w:rPr>
        <w:t>en</w:t>
      </w:r>
      <w:proofErr w:type="spellEnd"/>
      <w:r w:rsidRPr="00521066">
        <w:rPr>
          <w:lang w:val="en-GB" w:eastAsia="en-GB"/>
        </w:rPr>
        <w:t xml:space="preserve"> </w:t>
      </w:r>
      <w:proofErr w:type="spellStart"/>
      <w:r w:rsidRPr="00521066">
        <w:rPr>
          <w:lang w:val="en-GB" w:eastAsia="en-GB"/>
        </w:rPr>
        <w:t>Salud</w:t>
      </w:r>
      <w:proofErr w:type="spellEnd"/>
      <w:r w:rsidRPr="00521066">
        <w:rPr>
          <w:lang w:val="en-GB" w:eastAsia="en-GB"/>
        </w:rPr>
        <w:t xml:space="preserve"> (CEIS), </w:t>
      </w:r>
      <w:proofErr w:type="spellStart"/>
      <w:r w:rsidRPr="00521066">
        <w:rPr>
          <w:lang w:val="en-GB" w:eastAsia="en-GB"/>
        </w:rPr>
        <w:t>Unidad</w:t>
      </w:r>
      <w:proofErr w:type="spellEnd"/>
      <w:r w:rsidRPr="00521066">
        <w:rPr>
          <w:lang w:val="en-GB" w:eastAsia="en-GB"/>
        </w:rPr>
        <w:t xml:space="preserve"> de </w:t>
      </w:r>
      <w:proofErr w:type="spellStart"/>
      <w:r w:rsidRPr="00521066">
        <w:rPr>
          <w:lang w:val="en-GB" w:eastAsia="en-GB"/>
        </w:rPr>
        <w:t>Investigacion</w:t>
      </w:r>
      <w:proofErr w:type="spellEnd"/>
      <w:r w:rsidRPr="00521066">
        <w:rPr>
          <w:lang w:val="en-GB" w:eastAsia="en-GB"/>
        </w:rPr>
        <w:t xml:space="preserve"> </w:t>
      </w:r>
      <w:proofErr w:type="spellStart"/>
      <w:r w:rsidRPr="00521066">
        <w:rPr>
          <w:lang w:val="en-GB" w:eastAsia="en-GB"/>
        </w:rPr>
        <w:t>Clinica</w:t>
      </w:r>
      <w:proofErr w:type="spellEnd"/>
      <w:r w:rsidRPr="00521066">
        <w:rPr>
          <w:lang w:val="en-GB" w:eastAsia="en-GB"/>
        </w:rPr>
        <w:t xml:space="preserve"> del</w:t>
      </w:r>
    </w:p>
    <w:p w:rsidR="00521066" w:rsidRPr="00521066" w:rsidRDefault="00521066" w:rsidP="00521066">
      <w:pPr>
        <w:numPr>
          <w:ilvl w:val="0"/>
          <w:numId w:val="1"/>
        </w:numPr>
        <w:autoSpaceDE w:val="0"/>
        <w:autoSpaceDN w:val="0"/>
        <w:adjustRightInd w:val="0"/>
        <w:spacing w:line="360" w:lineRule="auto"/>
      </w:pPr>
      <w:r w:rsidRPr="00521066">
        <w:rPr>
          <w:lang w:val="en-GB" w:eastAsia="en-GB"/>
        </w:rPr>
        <w:t xml:space="preserve">Centro de </w:t>
      </w:r>
      <w:proofErr w:type="spellStart"/>
      <w:r w:rsidRPr="00521066">
        <w:rPr>
          <w:lang w:val="en-GB" w:eastAsia="en-GB"/>
        </w:rPr>
        <w:t>Especialidades</w:t>
      </w:r>
      <w:proofErr w:type="spellEnd"/>
      <w:r w:rsidRPr="00521066">
        <w:rPr>
          <w:lang w:val="en-GB" w:eastAsia="en-GB"/>
        </w:rPr>
        <w:t xml:space="preserve"> </w:t>
      </w:r>
      <w:proofErr w:type="spellStart"/>
      <w:r w:rsidRPr="00521066">
        <w:rPr>
          <w:lang w:val="en-GB" w:eastAsia="en-GB"/>
        </w:rPr>
        <w:t>Medicas</w:t>
      </w:r>
      <w:proofErr w:type="spellEnd"/>
      <w:r w:rsidRPr="00521066">
        <w:rPr>
          <w:lang w:val="en-GB" w:eastAsia="en-GB"/>
        </w:rPr>
        <w:t xml:space="preserve"> del </w:t>
      </w:r>
      <w:proofErr w:type="spellStart"/>
      <w:r w:rsidRPr="00521066">
        <w:rPr>
          <w:lang w:val="en-GB" w:eastAsia="en-GB"/>
        </w:rPr>
        <w:t>Sureste</w:t>
      </w:r>
      <w:proofErr w:type="spellEnd"/>
      <w:r w:rsidRPr="00521066">
        <w:rPr>
          <w:lang w:val="en-GB" w:eastAsia="en-GB"/>
        </w:rPr>
        <w:t xml:space="preserve"> S.A. de C.V., </w:t>
      </w:r>
      <w:proofErr w:type="spellStart"/>
      <w:r w:rsidRPr="00521066">
        <w:rPr>
          <w:lang w:val="en-GB" w:eastAsia="en-GB"/>
        </w:rPr>
        <w:t>Calle</w:t>
      </w:r>
      <w:proofErr w:type="spellEnd"/>
      <w:r w:rsidRPr="00521066">
        <w:rPr>
          <w:lang w:val="en-GB" w:eastAsia="en-GB"/>
        </w:rPr>
        <w:t xml:space="preserve"> 60 No. 329-B entre 35 y Av., Colon, Col. Centro, Merida, Yucatan 97000, </w:t>
      </w:r>
      <w:r w:rsidRPr="00521066">
        <w:t>Mexico</w:t>
      </w:r>
    </w:p>
    <w:p w:rsidR="00521066" w:rsidRPr="00521066" w:rsidRDefault="00521066" w:rsidP="00521066">
      <w:pPr>
        <w:autoSpaceDE w:val="0"/>
        <w:autoSpaceDN w:val="0"/>
        <w:adjustRightInd w:val="0"/>
        <w:spacing w:line="360" w:lineRule="auto"/>
        <w:rPr>
          <w:lang w:val="en-GB" w:eastAsia="en-GB"/>
        </w:rPr>
      </w:pPr>
    </w:p>
    <w:p w:rsidR="00521066" w:rsidRPr="00521066" w:rsidRDefault="00521066" w:rsidP="00521066">
      <w:pPr>
        <w:numPr>
          <w:ilvl w:val="0"/>
          <w:numId w:val="1"/>
        </w:numPr>
        <w:autoSpaceDE w:val="0"/>
        <w:autoSpaceDN w:val="0"/>
        <w:adjustRightInd w:val="0"/>
        <w:spacing w:line="360" w:lineRule="auto"/>
      </w:pPr>
      <w:proofErr w:type="spellStart"/>
      <w:r w:rsidRPr="00521066">
        <w:rPr>
          <w:lang w:val="en-GB" w:eastAsia="en-GB"/>
        </w:rPr>
        <w:t>Komisja</w:t>
      </w:r>
      <w:proofErr w:type="spellEnd"/>
      <w:r w:rsidRPr="00521066">
        <w:rPr>
          <w:lang w:val="en-GB" w:eastAsia="en-GB"/>
        </w:rPr>
        <w:t xml:space="preserve"> </w:t>
      </w:r>
      <w:proofErr w:type="spellStart"/>
      <w:r w:rsidRPr="00521066">
        <w:rPr>
          <w:lang w:val="en-GB" w:eastAsia="en-GB"/>
        </w:rPr>
        <w:t>Bioetyczna</w:t>
      </w:r>
      <w:proofErr w:type="spellEnd"/>
      <w:r w:rsidRPr="00521066">
        <w:rPr>
          <w:lang w:val="en-GB" w:eastAsia="en-GB"/>
        </w:rPr>
        <w:t xml:space="preserve"> </w:t>
      </w:r>
      <w:proofErr w:type="spellStart"/>
      <w:r w:rsidRPr="00521066">
        <w:rPr>
          <w:lang w:val="en-GB" w:eastAsia="en-GB"/>
        </w:rPr>
        <w:t>Uniwersytetu</w:t>
      </w:r>
      <w:proofErr w:type="spellEnd"/>
      <w:r w:rsidRPr="00521066">
        <w:rPr>
          <w:lang w:val="en-GB" w:eastAsia="en-GB"/>
        </w:rPr>
        <w:t xml:space="preserve">, </w:t>
      </w:r>
      <w:proofErr w:type="spellStart"/>
      <w:r w:rsidRPr="00521066">
        <w:rPr>
          <w:lang w:val="en-GB" w:eastAsia="en-GB"/>
        </w:rPr>
        <w:t>Mikolaja</w:t>
      </w:r>
      <w:proofErr w:type="spellEnd"/>
      <w:r w:rsidRPr="00521066">
        <w:rPr>
          <w:lang w:val="en-GB" w:eastAsia="en-GB"/>
        </w:rPr>
        <w:t xml:space="preserve"> </w:t>
      </w:r>
      <w:proofErr w:type="spellStart"/>
      <w:r w:rsidRPr="00521066">
        <w:rPr>
          <w:lang w:val="en-GB" w:eastAsia="en-GB"/>
        </w:rPr>
        <w:t>Kopernika</w:t>
      </w:r>
      <w:proofErr w:type="spellEnd"/>
      <w:r w:rsidRPr="00521066">
        <w:rPr>
          <w:lang w:val="en-GB" w:eastAsia="en-GB"/>
        </w:rPr>
        <w:t xml:space="preserve"> w </w:t>
      </w:r>
      <w:proofErr w:type="spellStart"/>
      <w:r w:rsidRPr="00521066">
        <w:rPr>
          <w:lang w:val="en-GB" w:eastAsia="en-GB"/>
        </w:rPr>
        <w:t>Toruniu</w:t>
      </w:r>
      <w:proofErr w:type="spellEnd"/>
      <w:r w:rsidRPr="00521066">
        <w:rPr>
          <w:lang w:val="en-GB" w:eastAsia="en-GB"/>
        </w:rPr>
        <w:t xml:space="preserve">, </w:t>
      </w:r>
      <w:proofErr w:type="spellStart"/>
      <w:r w:rsidRPr="00521066">
        <w:rPr>
          <w:lang w:val="en-GB" w:eastAsia="en-GB"/>
        </w:rPr>
        <w:t>przy</w:t>
      </w:r>
      <w:proofErr w:type="spellEnd"/>
      <w:r w:rsidRPr="00521066">
        <w:rPr>
          <w:lang w:val="en-GB" w:eastAsia="en-GB"/>
        </w:rPr>
        <w:t xml:space="preserve"> Collegium </w:t>
      </w:r>
      <w:proofErr w:type="spellStart"/>
      <w:r w:rsidRPr="00521066">
        <w:rPr>
          <w:lang w:val="en-GB" w:eastAsia="en-GB"/>
        </w:rPr>
        <w:t>Medicum</w:t>
      </w:r>
      <w:proofErr w:type="spellEnd"/>
      <w:r w:rsidRPr="00521066">
        <w:rPr>
          <w:lang w:val="en-GB" w:eastAsia="en-GB"/>
        </w:rPr>
        <w:t xml:space="preserve"> </w:t>
      </w:r>
      <w:proofErr w:type="spellStart"/>
      <w:proofErr w:type="gramStart"/>
      <w:r w:rsidRPr="00521066">
        <w:rPr>
          <w:lang w:val="en-GB" w:eastAsia="en-GB"/>
        </w:rPr>
        <w:t>im</w:t>
      </w:r>
      <w:proofErr w:type="spellEnd"/>
      <w:r w:rsidRPr="00521066">
        <w:rPr>
          <w:lang w:val="en-GB" w:eastAsia="en-GB"/>
        </w:rPr>
        <w:t>.,</w:t>
      </w:r>
      <w:proofErr w:type="gramEnd"/>
      <w:r w:rsidRPr="00521066">
        <w:rPr>
          <w:lang w:val="en-GB" w:eastAsia="en-GB"/>
        </w:rPr>
        <w:t xml:space="preserve"> </w:t>
      </w:r>
      <w:proofErr w:type="spellStart"/>
      <w:r w:rsidRPr="00521066">
        <w:rPr>
          <w:lang w:val="en-GB" w:eastAsia="en-GB"/>
        </w:rPr>
        <w:t>Ludwika</w:t>
      </w:r>
      <w:proofErr w:type="spellEnd"/>
      <w:r w:rsidRPr="00521066">
        <w:rPr>
          <w:lang w:val="en-GB" w:eastAsia="en-GB"/>
        </w:rPr>
        <w:t xml:space="preserve"> </w:t>
      </w:r>
      <w:proofErr w:type="spellStart"/>
      <w:r w:rsidRPr="00521066">
        <w:rPr>
          <w:lang w:val="en-GB" w:eastAsia="en-GB"/>
        </w:rPr>
        <w:t>Rydygiera</w:t>
      </w:r>
      <w:proofErr w:type="spellEnd"/>
      <w:r w:rsidRPr="00521066">
        <w:rPr>
          <w:lang w:val="en-GB" w:eastAsia="en-GB"/>
        </w:rPr>
        <w:t xml:space="preserve"> w </w:t>
      </w:r>
      <w:proofErr w:type="spellStart"/>
      <w:r w:rsidRPr="00521066">
        <w:rPr>
          <w:lang w:val="en-GB" w:eastAsia="en-GB"/>
        </w:rPr>
        <w:t>Bydgoszczy</w:t>
      </w:r>
      <w:proofErr w:type="spellEnd"/>
      <w:r w:rsidRPr="00521066">
        <w:rPr>
          <w:lang w:val="en-GB" w:eastAsia="en-GB"/>
        </w:rPr>
        <w:t xml:space="preserve">, </w:t>
      </w:r>
      <w:proofErr w:type="spellStart"/>
      <w:r w:rsidRPr="00521066">
        <w:rPr>
          <w:lang w:val="en-GB" w:eastAsia="en-GB"/>
        </w:rPr>
        <w:t>ul</w:t>
      </w:r>
      <w:proofErr w:type="spellEnd"/>
      <w:r w:rsidRPr="00521066">
        <w:rPr>
          <w:lang w:val="en-GB" w:eastAsia="en-GB"/>
        </w:rPr>
        <w:t xml:space="preserve">. </w:t>
      </w:r>
      <w:proofErr w:type="spellStart"/>
      <w:r w:rsidRPr="00521066">
        <w:rPr>
          <w:lang w:val="en-GB" w:eastAsia="en-GB"/>
        </w:rPr>
        <w:t>Marii</w:t>
      </w:r>
      <w:proofErr w:type="spellEnd"/>
      <w:r w:rsidRPr="00521066">
        <w:rPr>
          <w:lang w:val="en-GB" w:eastAsia="en-GB"/>
        </w:rPr>
        <w:t xml:space="preserve"> </w:t>
      </w:r>
      <w:proofErr w:type="spellStart"/>
      <w:r w:rsidRPr="00521066">
        <w:rPr>
          <w:lang w:val="en-GB" w:eastAsia="en-GB"/>
        </w:rPr>
        <w:t>Sklodowskiej</w:t>
      </w:r>
      <w:proofErr w:type="spellEnd"/>
      <w:r w:rsidRPr="00521066">
        <w:rPr>
          <w:lang w:val="en-GB" w:eastAsia="en-GB"/>
        </w:rPr>
        <w:t xml:space="preserve"> Curie 9, Bydgoszcz, 85-094, </w:t>
      </w:r>
      <w:r w:rsidRPr="00521066">
        <w:t>Poland</w:t>
      </w:r>
    </w:p>
    <w:p w:rsidR="00521066" w:rsidRPr="00521066" w:rsidRDefault="00521066" w:rsidP="00521066">
      <w:pPr>
        <w:autoSpaceDE w:val="0"/>
        <w:autoSpaceDN w:val="0"/>
        <w:adjustRightInd w:val="0"/>
        <w:spacing w:line="360" w:lineRule="auto"/>
        <w:rPr>
          <w:lang w:val="en-GB" w:eastAsia="en-GB"/>
        </w:rPr>
      </w:pPr>
    </w:p>
    <w:p w:rsidR="00521066" w:rsidRPr="00521066" w:rsidRDefault="00521066" w:rsidP="00521066">
      <w:pPr>
        <w:numPr>
          <w:ilvl w:val="0"/>
          <w:numId w:val="1"/>
        </w:numPr>
        <w:autoSpaceDE w:val="0"/>
        <w:autoSpaceDN w:val="0"/>
        <w:adjustRightInd w:val="0"/>
        <w:spacing w:line="360" w:lineRule="auto"/>
      </w:pPr>
      <w:r w:rsidRPr="00521066">
        <w:rPr>
          <w:lang w:val="en-GB" w:eastAsia="en-GB"/>
        </w:rPr>
        <w:t xml:space="preserve">Local Ethics Committee at the </w:t>
      </w:r>
      <w:proofErr w:type="spellStart"/>
      <w:r w:rsidRPr="00521066">
        <w:rPr>
          <w:lang w:val="en-GB" w:eastAsia="en-GB"/>
        </w:rPr>
        <w:t>Almazov</w:t>
      </w:r>
      <w:proofErr w:type="spellEnd"/>
      <w:r w:rsidRPr="00521066">
        <w:rPr>
          <w:lang w:val="en-GB" w:eastAsia="en-GB"/>
        </w:rPr>
        <w:t xml:space="preserve"> Federal Heart, Blood and Endocrinology Centre, 15 Prospect </w:t>
      </w:r>
      <w:proofErr w:type="spellStart"/>
      <w:r w:rsidRPr="00521066">
        <w:rPr>
          <w:lang w:val="en-GB" w:eastAsia="en-GB"/>
        </w:rPr>
        <w:t>Parkhomenko</w:t>
      </w:r>
      <w:proofErr w:type="spellEnd"/>
      <w:r w:rsidRPr="00521066">
        <w:rPr>
          <w:lang w:val="en-GB" w:eastAsia="en-GB"/>
        </w:rPr>
        <w:t xml:space="preserve">, Saint Petersburg, 194156, </w:t>
      </w:r>
      <w:r w:rsidRPr="00521066">
        <w:t>Russian Federation</w:t>
      </w:r>
    </w:p>
    <w:p w:rsidR="00521066" w:rsidRPr="00521066" w:rsidRDefault="00521066" w:rsidP="00521066">
      <w:pPr>
        <w:autoSpaceDE w:val="0"/>
        <w:autoSpaceDN w:val="0"/>
        <w:adjustRightInd w:val="0"/>
        <w:spacing w:line="360" w:lineRule="auto"/>
        <w:rPr>
          <w:lang w:val="en-GB" w:eastAsia="en-GB"/>
        </w:rPr>
      </w:pPr>
    </w:p>
    <w:p w:rsidR="00521066" w:rsidRPr="00521066" w:rsidRDefault="00521066" w:rsidP="00521066">
      <w:pPr>
        <w:numPr>
          <w:ilvl w:val="0"/>
          <w:numId w:val="1"/>
        </w:numPr>
        <w:autoSpaceDE w:val="0"/>
        <w:autoSpaceDN w:val="0"/>
        <w:adjustRightInd w:val="0"/>
        <w:spacing w:line="360" w:lineRule="auto"/>
      </w:pPr>
      <w:r w:rsidRPr="00521066">
        <w:rPr>
          <w:lang w:val="en-GB" w:eastAsia="en-GB"/>
        </w:rPr>
        <w:t xml:space="preserve">Local Ethics Committee at the L.G. </w:t>
      </w:r>
      <w:proofErr w:type="spellStart"/>
      <w:r w:rsidRPr="00521066">
        <w:rPr>
          <w:lang w:val="en-GB" w:eastAsia="en-GB"/>
        </w:rPr>
        <w:t>Sokolov</w:t>
      </w:r>
      <w:proofErr w:type="spellEnd"/>
      <w:r w:rsidRPr="00521066">
        <w:rPr>
          <w:lang w:val="en-GB" w:eastAsia="en-GB"/>
        </w:rPr>
        <w:t xml:space="preserve"> Clinical Hospital #122, 4 Prospect </w:t>
      </w:r>
      <w:proofErr w:type="spellStart"/>
      <w:r w:rsidRPr="00521066">
        <w:rPr>
          <w:lang w:val="en-GB" w:eastAsia="en-GB"/>
        </w:rPr>
        <w:t>Kultury</w:t>
      </w:r>
      <w:proofErr w:type="spellEnd"/>
      <w:r w:rsidRPr="00521066">
        <w:rPr>
          <w:lang w:val="en-GB" w:eastAsia="en-GB"/>
        </w:rPr>
        <w:t xml:space="preserve">, Saint-Petersburg, 194291, </w:t>
      </w:r>
      <w:r w:rsidRPr="00521066">
        <w:t>Russian Federation</w:t>
      </w:r>
    </w:p>
    <w:p w:rsidR="00521066" w:rsidRPr="00521066" w:rsidRDefault="00521066" w:rsidP="00521066">
      <w:pPr>
        <w:autoSpaceDE w:val="0"/>
        <w:autoSpaceDN w:val="0"/>
        <w:adjustRightInd w:val="0"/>
        <w:spacing w:line="360" w:lineRule="auto"/>
        <w:rPr>
          <w:lang w:val="en-GB" w:eastAsia="en-GB"/>
        </w:rPr>
      </w:pPr>
    </w:p>
    <w:p w:rsidR="00521066" w:rsidRPr="00521066" w:rsidRDefault="00521066" w:rsidP="00521066">
      <w:pPr>
        <w:numPr>
          <w:ilvl w:val="0"/>
          <w:numId w:val="1"/>
        </w:numPr>
        <w:autoSpaceDE w:val="0"/>
        <w:autoSpaceDN w:val="0"/>
        <w:adjustRightInd w:val="0"/>
        <w:spacing w:line="360" w:lineRule="auto"/>
      </w:pPr>
      <w:r w:rsidRPr="00521066">
        <w:rPr>
          <w:lang w:val="en-GB" w:eastAsia="en-GB"/>
        </w:rPr>
        <w:t xml:space="preserve">Ethics Committee at the Republican Hospital </w:t>
      </w:r>
      <w:proofErr w:type="spellStart"/>
      <w:r w:rsidRPr="00521066">
        <w:rPr>
          <w:lang w:val="en-GB" w:eastAsia="en-GB"/>
        </w:rPr>
        <w:t>n.a</w:t>
      </w:r>
      <w:proofErr w:type="spellEnd"/>
      <w:r w:rsidRPr="00521066">
        <w:rPr>
          <w:lang w:val="en-GB" w:eastAsia="en-GB"/>
        </w:rPr>
        <w:t xml:space="preserve">. V.A. Baranov, </w:t>
      </w:r>
      <w:proofErr w:type="spellStart"/>
      <w:r w:rsidRPr="00521066">
        <w:rPr>
          <w:lang w:val="en-GB" w:eastAsia="en-GB"/>
        </w:rPr>
        <w:t>Pirogova</w:t>
      </w:r>
      <w:proofErr w:type="spellEnd"/>
      <w:r w:rsidRPr="00521066">
        <w:rPr>
          <w:lang w:val="en-GB" w:eastAsia="en-GB"/>
        </w:rPr>
        <w:t xml:space="preserve"> str., 3, Petrozavodsk, 185019, </w:t>
      </w:r>
      <w:r w:rsidRPr="00521066">
        <w:t>Russian Federation</w:t>
      </w:r>
    </w:p>
    <w:p w:rsidR="00521066" w:rsidRPr="00521066" w:rsidRDefault="00521066" w:rsidP="00521066">
      <w:pPr>
        <w:autoSpaceDE w:val="0"/>
        <w:autoSpaceDN w:val="0"/>
        <w:adjustRightInd w:val="0"/>
        <w:spacing w:line="360" w:lineRule="auto"/>
      </w:pPr>
    </w:p>
    <w:p w:rsidR="00521066" w:rsidRPr="00521066" w:rsidRDefault="00521066" w:rsidP="00521066">
      <w:pPr>
        <w:numPr>
          <w:ilvl w:val="0"/>
          <w:numId w:val="1"/>
        </w:numPr>
        <w:autoSpaceDE w:val="0"/>
        <w:autoSpaceDN w:val="0"/>
        <w:adjustRightInd w:val="0"/>
        <w:spacing w:line="360" w:lineRule="auto"/>
      </w:pPr>
      <w:r w:rsidRPr="00521066">
        <w:rPr>
          <w:lang w:val="en-GB" w:eastAsia="en-GB"/>
        </w:rPr>
        <w:t xml:space="preserve">Ethics Committee at Research, Institute of Rheumatology, 34 A </w:t>
      </w:r>
      <w:proofErr w:type="spellStart"/>
      <w:r w:rsidRPr="00521066">
        <w:rPr>
          <w:lang w:val="en-GB" w:eastAsia="en-GB"/>
        </w:rPr>
        <w:t>Kashirskoe</w:t>
      </w:r>
      <w:proofErr w:type="spellEnd"/>
      <w:r w:rsidRPr="00521066">
        <w:rPr>
          <w:lang w:val="en-GB" w:eastAsia="en-GB"/>
        </w:rPr>
        <w:t xml:space="preserve"> </w:t>
      </w:r>
      <w:proofErr w:type="spellStart"/>
      <w:r w:rsidRPr="00521066">
        <w:rPr>
          <w:lang w:val="en-GB" w:eastAsia="en-GB"/>
        </w:rPr>
        <w:t>shosse</w:t>
      </w:r>
      <w:proofErr w:type="spellEnd"/>
      <w:r w:rsidRPr="00521066">
        <w:rPr>
          <w:lang w:val="en-GB" w:eastAsia="en-GB"/>
        </w:rPr>
        <w:t xml:space="preserve">, Moscow, 115522, </w:t>
      </w:r>
      <w:r w:rsidRPr="00521066">
        <w:t>Russian Federation</w:t>
      </w:r>
    </w:p>
    <w:p w:rsidR="00521066" w:rsidRPr="00521066" w:rsidRDefault="00521066" w:rsidP="00521066">
      <w:pPr>
        <w:autoSpaceDE w:val="0"/>
        <w:autoSpaceDN w:val="0"/>
        <w:adjustRightInd w:val="0"/>
        <w:spacing w:line="360" w:lineRule="auto"/>
      </w:pPr>
    </w:p>
    <w:p w:rsidR="00521066" w:rsidRPr="00521066" w:rsidRDefault="00521066" w:rsidP="00521066">
      <w:pPr>
        <w:numPr>
          <w:ilvl w:val="0"/>
          <w:numId w:val="1"/>
        </w:numPr>
        <w:autoSpaceDE w:val="0"/>
        <w:autoSpaceDN w:val="0"/>
        <w:adjustRightInd w:val="0"/>
        <w:spacing w:line="360" w:lineRule="auto"/>
      </w:pPr>
      <w:proofErr w:type="spellStart"/>
      <w:r w:rsidRPr="00521066">
        <w:rPr>
          <w:lang w:val="en-GB" w:eastAsia="en-GB"/>
        </w:rPr>
        <w:t>Comite</w:t>
      </w:r>
      <w:proofErr w:type="spellEnd"/>
      <w:r w:rsidRPr="00521066">
        <w:rPr>
          <w:lang w:val="en-GB" w:eastAsia="en-GB"/>
        </w:rPr>
        <w:t xml:space="preserve"> </w:t>
      </w:r>
      <w:proofErr w:type="spellStart"/>
      <w:r w:rsidRPr="00521066">
        <w:rPr>
          <w:lang w:val="en-GB" w:eastAsia="en-GB"/>
        </w:rPr>
        <w:t>Etico</w:t>
      </w:r>
      <w:proofErr w:type="spellEnd"/>
      <w:r w:rsidRPr="00521066">
        <w:rPr>
          <w:lang w:val="en-GB" w:eastAsia="en-GB"/>
        </w:rPr>
        <w:t xml:space="preserve"> de </w:t>
      </w:r>
      <w:proofErr w:type="spellStart"/>
      <w:r w:rsidRPr="00521066">
        <w:rPr>
          <w:lang w:val="en-GB" w:eastAsia="en-GB"/>
        </w:rPr>
        <w:t>Investigacion</w:t>
      </w:r>
      <w:proofErr w:type="spellEnd"/>
      <w:r w:rsidRPr="00521066">
        <w:rPr>
          <w:lang w:val="en-GB" w:eastAsia="en-GB"/>
        </w:rPr>
        <w:t xml:space="preserve"> </w:t>
      </w:r>
      <w:proofErr w:type="spellStart"/>
      <w:r w:rsidRPr="00521066">
        <w:rPr>
          <w:lang w:val="en-GB" w:eastAsia="en-GB"/>
        </w:rPr>
        <w:t>Clinica</w:t>
      </w:r>
      <w:proofErr w:type="spellEnd"/>
      <w:r w:rsidRPr="00521066">
        <w:rPr>
          <w:lang w:val="en-GB" w:eastAsia="en-GB"/>
        </w:rPr>
        <w:t xml:space="preserve">. </w:t>
      </w:r>
      <w:proofErr w:type="spellStart"/>
      <w:r w:rsidRPr="00521066">
        <w:rPr>
          <w:lang w:val="en-GB" w:eastAsia="en-GB"/>
        </w:rPr>
        <w:t>Comunidad</w:t>
      </w:r>
      <w:proofErr w:type="spellEnd"/>
      <w:r w:rsidRPr="00521066">
        <w:rPr>
          <w:lang w:val="en-GB" w:eastAsia="en-GB"/>
        </w:rPr>
        <w:t xml:space="preserve"> </w:t>
      </w:r>
      <w:proofErr w:type="spellStart"/>
      <w:r w:rsidRPr="00521066">
        <w:rPr>
          <w:lang w:val="en-GB" w:eastAsia="en-GB"/>
        </w:rPr>
        <w:t>Autonoma</w:t>
      </w:r>
      <w:proofErr w:type="spellEnd"/>
      <w:r w:rsidRPr="00521066">
        <w:rPr>
          <w:lang w:val="en-GB" w:eastAsia="en-GB"/>
        </w:rPr>
        <w:t xml:space="preserve"> del </w:t>
      </w:r>
      <w:proofErr w:type="spellStart"/>
      <w:r w:rsidRPr="00521066">
        <w:rPr>
          <w:lang w:val="en-GB" w:eastAsia="en-GB"/>
        </w:rPr>
        <w:t>Pais</w:t>
      </w:r>
      <w:proofErr w:type="spellEnd"/>
      <w:r w:rsidRPr="00521066">
        <w:rPr>
          <w:lang w:val="en-GB" w:eastAsia="en-GB"/>
        </w:rPr>
        <w:t xml:space="preserve"> Vasco (CEIC-E), </w:t>
      </w:r>
      <w:proofErr w:type="spellStart"/>
      <w:r w:rsidRPr="00521066">
        <w:rPr>
          <w:lang w:val="en-GB" w:eastAsia="en-GB"/>
        </w:rPr>
        <w:t>Direccion</w:t>
      </w:r>
      <w:proofErr w:type="spellEnd"/>
      <w:r w:rsidRPr="00521066">
        <w:rPr>
          <w:lang w:val="en-GB" w:eastAsia="en-GB"/>
        </w:rPr>
        <w:t xml:space="preserve"> de </w:t>
      </w:r>
      <w:proofErr w:type="spellStart"/>
      <w:r w:rsidRPr="00521066">
        <w:rPr>
          <w:lang w:val="en-GB" w:eastAsia="en-GB"/>
        </w:rPr>
        <w:t>Farmacia</w:t>
      </w:r>
      <w:proofErr w:type="spellEnd"/>
      <w:r w:rsidRPr="00521066">
        <w:rPr>
          <w:lang w:val="en-GB" w:eastAsia="en-GB"/>
        </w:rPr>
        <w:t xml:space="preserve">, </w:t>
      </w:r>
      <w:proofErr w:type="spellStart"/>
      <w:r w:rsidRPr="00521066">
        <w:rPr>
          <w:lang w:val="en-GB" w:eastAsia="en-GB"/>
        </w:rPr>
        <w:t>Departamento</w:t>
      </w:r>
      <w:proofErr w:type="spellEnd"/>
      <w:r w:rsidRPr="00521066">
        <w:rPr>
          <w:lang w:val="en-GB" w:eastAsia="en-GB"/>
        </w:rPr>
        <w:t xml:space="preserve"> de </w:t>
      </w:r>
      <w:proofErr w:type="spellStart"/>
      <w:r w:rsidRPr="00521066">
        <w:rPr>
          <w:lang w:val="en-GB" w:eastAsia="en-GB"/>
        </w:rPr>
        <w:t>Sanidad</w:t>
      </w:r>
      <w:proofErr w:type="spellEnd"/>
      <w:r w:rsidRPr="00521066">
        <w:rPr>
          <w:lang w:val="en-GB" w:eastAsia="en-GB"/>
        </w:rPr>
        <w:t xml:space="preserve"> del </w:t>
      </w:r>
      <w:proofErr w:type="spellStart"/>
      <w:r w:rsidRPr="00521066">
        <w:rPr>
          <w:lang w:val="en-GB" w:eastAsia="en-GB"/>
        </w:rPr>
        <w:t>Gobierno</w:t>
      </w:r>
      <w:proofErr w:type="spellEnd"/>
      <w:r w:rsidRPr="00521066">
        <w:rPr>
          <w:lang w:val="en-GB" w:eastAsia="en-GB"/>
        </w:rPr>
        <w:t xml:space="preserve"> Vasco, </w:t>
      </w:r>
      <w:proofErr w:type="spellStart"/>
      <w:r w:rsidRPr="00521066">
        <w:rPr>
          <w:lang w:val="en-GB" w:eastAsia="en-GB"/>
        </w:rPr>
        <w:t>Secretaria</w:t>
      </w:r>
      <w:proofErr w:type="spellEnd"/>
      <w:r w:rsidRPr="00521066">
        <w:rPr>
          <w:lang w:val="en-GB" w:eastAsia="en-GB"/>
        </w:rPr>
        <w:t xml:space="preserve"> </w:t>
      </w:r>
      <w:proofErr w:type="spellStart"/>
      <w:r w:rsidRPr="00521066">
        <w:rPr>
          <w:lang w:val="en-GB" w:eastAsia="en-GB"/>
        </w:rPr>
        <w:t>Tecnica</w:t>
      </w:r>
      <w:proofErr w:type="spellEnd"/>
      <w:r w:rsidRPr="00521066">
        <w:rPr>
          <w:lang w:val="en-GB" w:eastAsia="en-GB"/>
        </w:rPr>
        <w:t xml:space="preserve"> CEIC-E, C/ </w:t>
      </w:r>
      <w:proofErr w:type="spellStart"/>
      <w:r w:rsidRPr="00521066">
        <w:rPr>
          <w:lang w:val="en-GB" w:eastAsia="en-GB"/>
        </w:rPr>
        <w:t>Donostia</w:t>
      </w:r>
      <w:proofErr w:type="spellEnd"/>
      <w:r w:rsidRPr="00521066">
        <w:rPr>
          <w:lang w:val="en-GB" w:eastAsia="en-GB"/>
        </w:rPr>
        <w:t xml:space="preserve">-San Sebastian, nº 1Vitoria, Alava 01010, </w:t>
      </w:r>
      <w:r w:rsidRPr="00521066">
        <w:t>Spain</w:t>
      </w:r>
    </w:p>
    <w:p w:rsidR="00521066" w:rsidRPr="00521066" w:rsidRDefault="00521066" w:rsidP="00521066">
      <w:pPr>
        <w:autoSpaceDE w:val="0"/>
        <w:autoSpaceDN w:val="0"/>
        <w:adjustRightInd w:val="0"/>
        <w:spacing w:line="360" w:lineRule="auto"/>
        <w:rPr>
          <w:lang w:val="en-GB" w:eastAsia="en-GB"/>
        </w:rPr>
      </w:pPr>
    </w:p>
    <w:p w:rsidR="00521066" w:rsidRPr="00521066" w:rsidRDefault="00521066" w:rsidP="00521066">
      <w:pPr>
        <w:numPr>
          <w:ilvl w:val="0"/>
          <w:numId w:val="1"/>
        </w:numPr>
        <w:autoSpaceDE w:val="0"/>
        <w:autoSpaceDN w:val="0"/>
        <w:adjustRightInd w:val="0"/>
        <w:spacing w:line="360" w:lineRule="auto"/>
      </w:pPr>
      <w:r w:rsidRPr="00521066">
        <w:rPr>
          <w:lang w:val="en-GB" w:eastAsia="en-GB"/>
        </w:rPr>
        <w:t xml:space="preserve">Quorum Review Institutional Review, Board Incorporated Suite 1000, 1601 Fifth Avenue, Seattle, WA 98101, </w:t>
      </w:r>
      <w:r w:rsidRPr="00521066">
        <w:t>United States</w:t>
      </w:r>
    </w:p>
    <w:p w:rsidR="00B839D3" w:rsidRPr="00521066" w:rsidRDefault="00B839D3"/>
    <w:sectPr w:rsidR="00B839D3" w:rsidRPr="005210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2B3CD9"/>
    <w:multiLevelType w:val="hybridMultilevel"/>
    <w:tmpl w:val="5C6AAE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066"/>
    <w:rsid w:val="00521066"/>
    <w:rsid w:val="00B839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066"/>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1066"/>
    <w:pPr>
      <w:ind w:left="720"/>
      <w:contextualSpacing/>
    </w:pPr>
  </w:style>
  <w:style w:type="character" w:customStyle="1" w:styleId="ParagraphChar1">
    <w:name w:val="Paragraph Char1"/>
    <w:link w:val="Paragraph"/>
    <w:locked/>
    <w:rsid w:val="00521066"/>
    <w:rPr>
      <w:lang w:eastAsia="en-GB"/>
    </w:rPr>
  </w:style>
  <w:style w:type="paragraph" w:customStyle="1" w:styleId="Paragraph">
    <w:name w:val="Paragraph"/>
    <w:link w:val="ParagraphChar1"/>
    <w:rsid w:val="00521066"/>
    <w:pPr>
      <w:spacing w:after="240" w:line="240" w:lineRule="auto"/>
    </w:pPr>
    <w:rPr>
      <w:lang w:eastAsia="en-GB"/>
    </w:rPr>
  </w:style>
  <w:style w:type="paragraph" w:customStyle="1" w:styleId="Default">
    <w:name w:val="Default"/>
    <w:rsid w:val="00521066"/>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066"/>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1066"/>
    <w:pPr>
      <w:ind w:left="720"/>
      <w:contextualSpacing/>
    </w:pPr>
  </w:style>
  <w:style w:type="character" w:customStyle="1" w:styleId="ParagraphChar1">
    <w:name w:val="Paragraph Char1"/>
    <w:link w:val="Paragraph"/>
    <w:locked/>
    <w:rsid w:val="00521066"/>
    <w:rPr>
      <w:lang w:eastAsia="en-GB"/>
    </w:rPr>
  </w:style>
  <w:style w:type="paragraph" w:customStyle="1" w:styleId="Paragraph">
    <w:name w:val="Paragraph"/>
    <w:link w:val="ParagraphChar1"/>
    <w:rsid w:val="00521066"/>
    <w:pPr>
      <w:spacing w:after="240" w:line="240" w:lineRule="auto"/>
    </w:pPr>
    <w:rPr>
      <w:lang w:eastAsia="en-GB"/>
    </w:rPr>
  </w:style>
  <w:style w:type="paragraph" w:customStyle="1" w:styleId="Default">
    <w:name w:val="Default"/>
    <w:rsid w:val="00521066"/>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669</Words>
  <Characters>3817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Interpublic</Company>
  <LinksUpToDate>false</LinksUpToDate>
  <CharactersWithSpaces>4478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CMC</dc:creator>
  <cp:lastModifiedBy>CMC</cp:lastModifiedBy>
  <cp:revision>1</cp:revision>
  <dcterms:created xsi:type="dcterms:W3CDTF">2015-03-19T16:15:00Z</dcterms:created>
  <dcterms:modified xsi:type="dcterms:W3CDTF">2015-03-19T16:16:00Z</dcterms:modified>
</cp:coreProperties>
</file>