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704" w:rsidRPr="00C21EFA" w:rsidRDefault="00A70704" w:rsidP="00A70704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>
        <w:rPr>
          <w:rFonts w:ascii="Arial" w:hAnsi="Arial" w:cs="AdvOT3b30f6db.B"/>
          <w:sz w:val="24"/>
          <w:szCs w:val="24"/>
          <w:lang w:val="en-US" w:eastAsia="de-DE"/>
        </w:rPr>
        <w:t>Supplementary Table 2:</w:t>
      </w:r>
      <w:r w:rsidRPr="00C21EFA">
        <w:rPr>
          <w:rFonts w:ascii="Arial" w:eastAsia="Calibri" w:hAnsi="Arial" w:cs="Arial"/>
          <w:sz w:val="24"/>
          <w:szCs w:val="24"/>
          <w:lang w:val="en-US"/>
        </w:rPr>
        <w:t xml:space="preserve"> Comparison of </w:t>
      </w:r>
      <w:r>
        <w:rPr>
          <w:rFonts w:ascii="Arial" w:eastAsia="Calibri" w:hAnsi="Arial" w:cs="Arial"/>
          <w:sz w:val="24"/>
          <w:szCs w:val="24"/>
          <w:lang w:val="en-US"/>
        </w:rPr>
        <w:t xml:space="preserve">antiphospholipid antibody (aPL) testing by line immunoassay (LIA) and enzyme-linked immunosorbent assay (ELISA) in </w:t>
      </w:r>
      <w:r w:rsidR="00E73738">
        <w:rPr>
          <w:rFonts w:ascii="Arial" w:eastAsia="Calibri" w:hAnsi="Arial" w:cs="Arial"/>
          <w:sz w:val="24"/>
          <w:szCs w:val="24"/>
          <w:lang w:val="en-US"/>
        </w:rPr>
        <w:t xml:space="preserve">61 </w:t>
      </w:r>
      <w:r>
        <w:rPr>
          <w:rFonts w:ascii="Arial" w:eastAsia="Calibri" w:hAnsi="Arial" w:cs="Arial"/>
          <w:sz w:val="24"/>
          <w:szCs w:val="24"/>
          <w:lang w:val="en-US"/>
        </w:rPr>
        <w:t xml:space="preserve">patients with APS and </w:t>
      </w:r>
      <w:r w:rsidR="00E73738">
        <w:rPr>
          <w:rFonts w:ascii="Arial" w:eastAsia="Calibri" w:hAnsi="Arial" w:cs="Arial"/>
          <w:sz w:val="24"/>
          <w:szCs w:val="24"/>
          <w:lang w:val="en-US"/>
        </w:rPr>
        <w:t xml:space="preserve">156 </w:t>
      </w:r>
      <w:r>
        <w:rPr>
          <w:rFonts w:ascii="Arial" w:eastAsia="Calibri" w:hAnsi="Arial" w:cs="Arial"/>
          <w:sz w:val="24"/>
          <w:szCs w:val="24"/>
          <w:lang w:val="en-US"/>
        </w:rPr>
        <w:t>controls</w:t>
      </w:r>
      <w:r w:rsidRPr="00C21EFA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A70704" w:rsidRPr="00EA78C7" w:rsidRDefault="00A70704" w:rsidP="00A70704">
      <w:pPr>
        <w:spacing w:line="480" w:lineRule="auto"/>
        <w:contextualSpacing/>
        <w:jc w:val="both"/>
        <w:rPr>
          <w:rFonts w:ascii="Arial" w:eastAsia="Calibri" w:hAnsi="Arial" w:cs="Arial"/>
          <w:b/>
          <w:sz w:val="24"/>
          <w:szCs w:val="24"/>
          <w:lang w:val="en-US"/>
        </w:rPr>
      </w:pPr>
    </w:p>
    <w:tbl>
      <w:tblPr>
        <w:tblStyle w:val="Tabellenraster"/>
        <w:tblW w:w="44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993"/>
        <w:gridCol w:w="850"/>
        <w:gridCol w:w="853"/>
        <w:gridCol w:w="1559"/>
        <w:gridCol w:w="2409"/>
      </w:tblGrid>
      <w:tr w:rsidR="003D4EAC" w:rsidRPr="00EA78C7" w:rsidTr="00965BF6">
        <w:trPr>
          <w:trHeight w:val="518"/>
        </w:trPr>
        <w:tc>
          <w:tcPr>
            <w:tcW w:w="1596" w:type="pct"/>
            <w:gridSpan w:val="2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ELISA</w:t>
            </w:r>
          </w:p>
        </w:tc>
        <w:tc>
          <w:tcPr>
            <w:tcW w:w="1022" w:type="pct"/>
            <w:gridSpan w:val="2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LIA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:rsidR="003D4EAC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Cohen’s kappa</w:t>
            </w:r>
          </w:p>
        </w:tc>
        <w:tc>
          <w:tcPr>
            <w:tcW w:w="144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b/>
                <w:sz w:val="24"/>
                <w:szCs w:val="24"/>
                <w:lang w:val="en-US"/>
              </w:rPr>
              <w:t>95% CI</w:t>
            </w:r>
          </w:p>
        </w:tc>
      </w:tr>
      <w:tr w:rsidR="00965BF6" w:rsidRPr="00EA78C7" w:rsidTr="00965BF6">
        <w:trPr>
          <w:trHeight w:val="518"/>
        </w:trPr>
        <w:tc>
          <w:tcPr>
            <w:tcW w:w="1596" w:type="pct"/>
            <w:gridSpan w:val="2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 = 207 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os</w:t>
            </w:r>
          </w:p>
        </w:tc>
        <w:tc>
          <w:tcPr>
            <w:tcW w:w="511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neg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4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65BF6" w:rsidRPr="002731B0" w:rsidTr="00965BF6">
        <w:trPr>
          <w:trHeight w:val="518"/>
        </w:trPr>
        <w:tc>
          <w:tcPr>
            <w:tcW w:w="1000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aCL IgG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pos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55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936" w:type="pct"/>
            <w:tcBorders>
              <w:top w:val="single" w:sz="4" w:space="0" w:color="auto"/>
            </w:tcBorders>
          </w:tcPr>
          <w:p w:rsidR="003D4EAC" w:rsidRDefault="00921CF4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0.75</w:t>
            </w:r>
          </w:p>
        </w:tc>
        <w:tc>
          <w:tcPr>
            <w:tcW w:w="1446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3D4EAC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66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 – 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85</w:t>
            </w:r>
          </w:p>
        </w:tc>
      </w:tr>
      <w:tr w:rsidR="00965BF6" w:rsidRPr="002731B0" w:rsidTr="00965BF6">
        <w:trPr>
          <w:trHeight w:val="518"/>
        </w:trPr>
        <w:tc>
          <w:tcPr>
            <w:tcW w:w="1000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neg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11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139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46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65BF6" w:rsidRPr="002731B0" w:rsidTr="00965BF6">
        <w:trPr>
          <w:trHeight w:val="518"/>
        </w:trPr>
        <w:tc>
          <w:tcPr>
            <w:tcW w:w="1000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01431">
              <w:rPr>
                <w:rFonts w:ascii="Arial" w:hAnsi="Arial" w:cs="AdvOT46dcae81"/>
                <w:sz w:val="24"/>
                <w:szCs w:val="24"/>
                <w:lang w:val="en-US"/>
              </w:rPr>
              <w:t>a</w:t>
            </w:r>
            <w:r w:rsidRPr="00201431">
              <w:rPr>
                <w:rFonts w:ascii="Arial" w:hAnsi="Arial" w:cs="AdvTT3f84ef53"/>
                <w:sz w:val="24"/>
                <w:szCs w:val="24"/>
                <w:lang w:val="en-US"/>
              </w:rPr>
              <w:t>ß</w:t>
            </w:r>
            <w:r w:rsidRPr="00201431">
              <w:rPr>
                <w:rFonts w:ascii="Arial" w:hAnsi="Arial" w:cs="AdvOT46dcae81"/>
                <w:sz w:val="24"/>
                <w:szCs w:val="24"/>
                <w:lang w:val="en-US"/>
              </w:rPr>
              <w:t>2GPI</w:t>
            </w:r>
            <w:r>
              <w:rPr>
                <w:rFonts w:ascii="Arial" w:hAnsi="Arial" w:cs="AdvOT46dcae81"/>
                <w:sz w:val="24"/>
                <w:szCs w:val="24"/>
                <w:lang w:val="en-US"/>
              </w:rPr>
              <w:t xml:space="preserve"> IgG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pos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936" w:type="pct"/>
            <w:tcBorders>
              <w:top w:val="single" w:sz="4" w:space="0" w:color="auto"/>
            </w:tcBorders>
          </w:tcPr>
          <w:p w:rsidR="003D4EAC" w:rsidRPr="00EA78C7" w:rsidRDefault="00921CF4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0.78</w:t>
            </w:r>
          </w:p>
        </w:tc>
        <w:tc>
          <w:tcPr>
            <w:tcW w:w="1446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3D4EAC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68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 –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89</w:t>
            </w:r>
          </w:p>
        </w:tc>
      </w:tr>
      <w:tr w:rsidR="00965BF6" w:rsidRPr="002731B0" w:rsidTr="00965BF6">
        <w:trPr>
          <w:trHeight w:val="518"/>
        </w:trPr>
        <w:tc>
          <w:tcPr>
            <w:tcW w:w="1000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neg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11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156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46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65BF6" w:rsidRPr="00EA78C7" w:rsidTr="00965BF6">
        <w:trPr>
          <w:trHeight w:val="518"/>
        </w:trPr>
        <w:tc>
          <w:tcPr>
            <w:tcW w:w="1000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aCL IgM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pos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936" w:type="pct"/>
            <w:tcBorders>
              <w:top w:val="single" w:sz="4" w:space="0" w:color="auto"/>
            </w:tcBorders>
          </w:tcPr>
          <w:p w:rsidR="003D4EAC" w:rsidRDefault="00921CF4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0.64</w:t>
            </w:r>
          </w:p>
        </w:tc>
        <w:tc>
          <w:tcPr>
            <w:tcW w:w="1446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3D4EAC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52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 – 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0.77</w:t>
            </w:r>
          </w:p>
        </w:tc>
      </w:tr>
      <w:tr w:rsidR="00965BF6" w:rsidRPr="00EA78C7" w:rsidTr="00965BF6">
        <w:trPr>
          <w:trHeight w:val="518"/>
        </w:trPr>
        <w:tc>
          <w:tcPr>
            <w:tcW w:w="1000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neg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11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147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46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65BF6" w:rsidRPr="00EA78C7" w:rsidTr="00965BF6">
        <w:trPr>
          <w:trHeight w:val="518"/>
        </w:trPr>
        <w:tc>
          <w:tcPr>
            <w:tcW w:w="1000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01431">
              <w:rPr>
                <w:rFonts w:ascii="Arial" w:hAnsi="Arial" w:cs="AdvOT46dcae81"/>
                <w:sz w:val="24"/>
                <w:szCs w:val="24"/>
                <w:lang w:val="en-US"/>
              </w:rPr>
              <w:t>a</w:t>
            </w:r>
            <w:r w:rsidRPr="00201431">
              <w:rPr>
                <w:rFonts w:ascii="Arial" w:hAnsi="Arial" w:cs="AdvTT3f84ef53"/>
                <w:sz w:val="24"/>
                <w:szCs w:val="24"/>
                <w:lang w:val="en-US"/>
              </w:rPr>
              <w:t>ß</w:t>
            </w:r>
            <w:r w:rsidRPr="00201431">
              <w:rPr>
                <w:rFonts w:ascii="Arial" w:hAnsi="Arial" w:cs="AdvOT46dcae81"/>
                <w:sz w:val="24"/>
                <w:szCs w:val="24"/>
                <w:lang w:val="en-US"/>
              </w:rPr>
              <w:t>2GPI</w:t>
            </w:r>
            <w:r>
              <w:rPr>
                <w:rFonts w:ascii="Arial" w:hAnsi="Arial" w:cs="AdvOT46dcae81"/>
                <w:sz w:val="24"/>
                <w:szCs w:val="24"/>
                <w:lang w:val="en-US"/>
              </w:rPr>
              <w:t xml:space="preserve"> IgM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pos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28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936" w:type="pct"/>
            <w:tcBorders>
              <w:top w:val="single" w:sz="4" w:space="0" w:color="auto"/>
            </w:tcBorders>
          </w:tcPr>
          <w:p w:rsidR="003D4EAC" w:rsidRDefault="00921CF4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0.65</w:t>
            </w:r>
          </w:p>
        </w:tc>
        <w:tc>
          <w:tcPr>
            <w:tcW w:w="1446" w:type="pct"/>
            <w:vMerge w:val="restart"/>
            <w:tcBorders>
              <w:top w:val="single" w:sz="4" w:space="0" w:color="auto"/>
            </w:tcBorders>
          </w:tcPr>
          <w:p w:rsidR="003D4EAC" w:rsidRPr="00EA78C7" w:rsidRDefault="003D4EAC" w:rsidP="003D4EAC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52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 –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="00921CF4">
              <w:rPr>
                <w:rFonts w:ascii="Arial" w:hAnsi="Arial" w:cs="Arial"/>
                <w:sz w:val="24"/>
                <w:szCs w:val="24"/>
                <w:lang w:val="en-US"/>
              </w:rPr>
              <w:t>79</w:t>
            </w:r>
            <w:bookmarkStart w:id="0" w:name="_GoBack"/>
            <w:bookmarkEnd w:id="0"/>
          </w:p>
        </w:tc>
      </w:tr>
      <w:tr w:rsidR="00965BF6" w:rsidRPr="00EA78C7" w:rsidTr="00965BF6">
        <w:trPr>
          <w:trHeight w:val="518"/>
        </w:trPr>
        <w:tc>
          <w:tcPr>
            <w:tcW w:w="1000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A78C7">
              <w:rPr>
                <w:rFonts w:ascii="Arial" w:hAnsi="Arial" w:cs="Arial"/>
                <w:sz w:val="24"/>
                <w:szCs w:val="24"/>
                <w:lang w:val="en-US"/>
              </w:rPr>
              <w:t>neg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11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157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46" w:type="pct"/>
            <w:vMerge/>
            <w:tcBorders>
              <w:bottom w:val="single" w:sz="4" w:space="0" w:color="auto"/>
            </w:tcBorders>
          </w:tcPr>
          <w:p w:rsidR="003D4EAC" w:rsidRPr="00EA78C7" w:rsidRDefault="003D4EAC" w:rsidP="009D4087">
            <w:pPr>
              <w:spacing w:line="480" w:lineRule="auto"/>
              <w:contextualSpacing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2734CC" w:rsidRDefault="002734CC" w:rsidP="00A70704">
      <w:pPr>
        <w:spacing w:line="480" w:lineRule="auto"/>
        <w:contextualSpacing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A70704" w:rsidRDefault="00A70704" w:rsidP="00A70704">
      <w:pPr>
        <w:spacing w:line="480" w:lineRule="auto"/>
        <w:contextualSpacing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A70704" w:rsidRDefault="00A70704" w:rsidP="00A70704">
      <w:pPr>
        <w:spacing w:line="480" w:lineRule="auto"/>
        <w:contextualSpacing/>
        <w:jc w:val="both"/>
        <w:rPr>
          <w:rFonts w:ascii="Arial" w:hAnsi="Arial" w:cs="AdvOT46dcae81"/>
          <w:sz w:val="24"/>
          <w:szCs w:val="24"/>
          <w:lang w:val="en-US" w:eastAsia="de-DE"/>
        </w:rPr>
      </w:pPr>
      <w:r w:rsidRPr="00201431">
        <w:rPr>
          <w:rFonts w:ascii="Arial" w:hAnsi="Arial" w:cs="AdvOT46dcae81"/>
          <w:sz w:val="24"/>
          <w:szCs w:val="24"/>
          <w:lang w:val="en-US" w:eastAsia="de-DE"/>
        </w:rPr>
        <w:t>a</w:t>
      </w:r>
      <w:r w:rsidRPr="00201431">
        <w:rPr>
          <w:rFonts w:ascii="Arial" w:hAnsi="Arial" w:cs="AdvTT3f84ef53"/>
          <w:sz w:val="24"/>
          <w:szCs w:val="24"/>
          <w:lang w:val="en-US" w:eastAsia="de-DE"/>
        </w:rPr>
        <w:t>ß</w:t>
      </w:r>
      <w:r w:rsidRPr="00201431">
        <w:rPr>
          <w:rFonts w:ascii="Arial" w:hAnsi="Arial" w:cs="AdvOT46dcae81"/>
          <w:sz w:val="24"/>
          <w:szCs w:val="24"/>
          <w:lang w:val="en-US" w:eastAsia="de-DE"/>
        </w:rPr>
        <w:t>2GPI, antibeta2-glycop</w:t>
      </w:r>
      <w:r w:rsidR="00EA7C9D">
        <w:rPr>
          <w:rFonts w:ascii="Arial" w:hAnsi="Arial" w:cs="AdvOT46dcae81"/>
          <w:sz w:val="24"/>
          <w:szCs w:val="24"/>
          <w:lang w:val="en-US" w:eastAsia="de-DE"/>
        </w:rPr>
        <w:t>rotein I; aCL, anticardiolipin</w:t>
      </w:r>
    </w:p>
    <w:p w:rsidR="0058203A" w:rsidRPr="00A70704" w:rsidRDefault="0058203A">
      <w:pPr>
        <w:rPr>
          <w:lang w:val="en-US"/>
        </w:rPr>
      </w:pPr>
    </w:p>
    <w:sectPr w:rsidR="0058203A" w:rsidRPr="00A707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3b30f6db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46dcae81">
    <w:altName w:val="Times New Roman"/>
    <w:panose1 w:val="00000000000000000000"/>
    <w:charset w:val="00"/>
    <w:family w:val="roman"/>
    <w:notTrueType/>
    <w:pitch w:val="default"/>
  </w:font>
  <w:font w:name="AdvTT3f84ef5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704"/>
    <w:rsid w:val="002731B0"/>
    <w:rsid w:val="002734CC"/>
    <w:rsid w:val="003D4EAC"/>
    <w:rsid w:val="0058203A"/>
    <w:rsid w:val="00921CF4"/>
    <w:rsid w:val="00965BF6"/>
    <w:rsid w:val="00A70704"/>
    <w:rsid w:val="00A71BFD"/>
    <w:rsid w:val="00E73738"/>
    <w:rsid w:val="00EA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707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707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7070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70704"/>
    <w:rPr>
      <w:sz w:val="20"/>
      <w:szCs w:val="20"/>
    </w:rPr>
  </w:style>
  <w:style w:type="table" w:styleId="Tabellenraster">
    <w:name w:val="Table Grid"/>
    <w:basedOn w:val="NormaleTabelle"/>
    <w:uiPriority w:val="59"/>
    <w:rsid w:val="00A707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0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707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707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7070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70704"/>
    <w:rPr>
      <w:sz w:val="20"/>
      <w:szCs w:val="20"/>
    </w:rPr>
  </w:style>
  <w:style w:type="table" w:styleId="Tabellenraster">
    <w:name w:val="Table Grid"/>
    <w:basedOn w:val="NormaleTabelle"/>
    <w:uiPriority w:val="59"/>
    <w:rsid w:val="00A707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0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Roggenbuck</dc:creator>
  <cp:lastModifiedBy>Roggenbuck</cp:lastModifiedBy>
  <cp:revision>9</cp:revision>
  <dcterms:created xsi:type="dcterms:W3CDTF">2016-04-05T11:57:00Z</dcterms:created>
  <dcterms:modified xsi:type="dcterms:W3CDTF">2016-04-05T14:16:00Z</dcterms:modified>
</cp:coreProperties>
</file>