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5B" w:rsidRPr="007C1EB9" w:rsidRDefault="005036AC" w:rsidP="0080335B">
      <w:pPr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r>
        <w:rPr>
          <w:rFonts w:ascii="Times New Roman" w:hAnsi="Times New Roman" w:cs="Times New Roman"/>
          <w:b/>
          <w:sz w:val="16"/>
          <w:szCs w:val="16"/>
        </w:rPr>
        <w:t>Additional file 1:</w:t>
      </w:r>
      <w:r w:rsidR="0080335B">
        <w:rPr>
          <w:rFonts w:ascii="Times New Roman" w:hAnsi="Times New Roman" w:cs="Times New Roman"/>
          <w:b/>
          <w:sz w:val="16"/>
          <w:szCs w:val="16"/>
        </w:rPr>
        <w:t xml:space="preserve"> Ta</w:t>
      </w:r>
      <w:r w:rsidR="0080335B" w:rsidRPr="007C1EB9">
        <w:rPr>
          <w:rFonts w:ascii="Times New Roman" w:hAnsi="Times New Roman" w:cs="Times New Roman"/>
          <w:b/>
          <w:sz w:val="16"/>
          <w:szCs w:val="16"/>
        </w:rPr>
        <w:t>ble</w:t>
      </w:r>
      <w:r w:rsidR="0080335B">
        <w:rPr>
          <w:rFonts w:ascii="Times New Roman" w:hAnsi="Times New Roman" w:cs="Times New Roman"/>
          <w:b/>
          <w:sz w:val="16"/>
          <w:szCs w:val="16"/>
        </w:rPr>
        <w:t xml:space="preserve"> </w:t>
      </w:r>
      <w:bookmarkEnd w:id="0"/>
      <w:r>
        <w:rPr>
          <w:rFonts w:ascii="Times New Roman" w:hAnsi="Times New Roman" w:cs="Times New Roman"/>
          <w:b/>
          <w:sz w:val="16"/>
          <w:szCs w:val="16"/>
        </w:rPr>
        <w:t>S</w:t>
      </w:r>
      <w:r w:rsidR="0080335B">
        <w:rPr>
          <w:rFonts w:ascii="Times New Roman" w:hAnsi="Times New Roman" w:cs="Times New Roman"/>
          <w:b/>
          <w:sz w:val="16"/>
          <w:szCs w:val="16"/>
        </w:rPr>
        <w:t xml:space="preserve">1. </w:t>
      </w:r>
      <w:r w:rsidR="0080335B" w:rsidRPr="001B7882">
        <w:rPr>
          <w:rFonts w:ascii="Times New Roman" w:hAnsi="Times New Roman" w:cs="Times New Roman"/>
          <w:sz w:val="16"/>
          <w:szCs w:val="16"/>
        </w:rPr>
        <w:t>Feasibility, gold-stand</w:t>
      </w:r>
      <w:r w:rsidR="0080335B">
        <w:rPr>
          <w:rFonts w:ascii="Times New Roman" w:hAnsi="Times New Roman" w:cs="Times New Roman"/>
          <w:sz w:val="16"/>
          <w:szCs w:val="16"/>
        </w:rPr>
        <w:t>ards and variability assessment</w:t>
      </w:r>
    </w:p>
    <w:tbl>
      <w:tblPr>
        <w:tblW w:w="489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9"/>
        <w:gridCol w:w="954"/>
        <w:gridCol w:w="1492"/>
        <w:gridCol w:w="2466"/>
        <w:gridCol w:w="2467"/>
      </w:tblGrid>
      <w:tr w:rsidR="0080335B" w:rsidRPr="007C1EB9" w:rsidTr="001557BA">
        <w:trPr>
          <w:trHeight w:val="563"/>
        </w:trPr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pt-PT"/>
              </w:rPr>
              <w:t>First author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pt-PT"/>
              </w:rPr>
              <w:t>Patients considered for study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pt-PT"/>
              </w:rPr>
              <w:t>Patients feasible for echocardiography, n (%)</w:t>
            </w:r>
          </w:p>
        </w:tc>
        <w:tc>
          <w:tcPr>
            <w:tcW w:w="16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pt-PT"/>
              </w:rPr>
              <w:t>RHC as gold standard</w:t>
            </w:r>
          </w:p>
        </w:tc>
        <w:tc>
          <w:tcPr>
            <w:tcW w:w="16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pt-PT"/>
              </w:rPr>
              <w:t>Intra and inter-observer variability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Mininni</w:t>
            </w:r>
            <w:proofErr w:type="spellEnd"/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9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9 (100%)</w:t>
            </w:r>
          </w:p>
        </w:tc>
        <w:tc>
          <w:tcPr>
            <w:tcW w:w="16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Alkotob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65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65 (100%)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Collins (a)</w:t>
            </w:r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9 (100%)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Collins (b)</w:t>
            </w:r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10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10 (100%)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Pignone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27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27 (100%)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Huez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25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8 (32%)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Callejas</w:t>
            </w:r>
            <w:proofErr w:type="spellEnd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-Rubio</w:t>
            </w:r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48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41(85%)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Steen</w:t>
            </w:r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63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54 (86%)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Catheterisation performed in all patients with rest </w:t>
            </w: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sPAP</w:t>
            </w:r>
            <w:proofErr w:type="spellEnd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 &gt; 40 mmHg or ≥ 20 mmHg increase during exercise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Reichenberger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68</w:t>
            </w:r>
          </w:p>
        </w:tc>
        <w:tc>
          <w:tcPr>
            <w:tcW w:w="77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33 (49%)</w:t>
            </w:r>
          </w:p>
        </w:tc>
        <w:tc>
          <w:tcPr>
            <w:tcW w:w="16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Catheterisation performed in three patients with hypertensive pulmonary vascular response, defined by </w:t>
            </w: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sPAP</w:t>
            </w:r>
            <w:proofErr w:type="spellEnd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 increased above 40 mm Hg during cardiopulmonary exercise test or after 2 h hypoxia exposure, respectively</w:t>
            </w:r>
          </w:p>
        </w:tc>
        <w:tc>
          <w:tcPr>
            <w:tcW w:w="167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D’Alto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212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172 (81%)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All data were analysed off-line by two observers blinded to the patient conditions. Intra-observer and inter-observer variability was less than 4.0% for measurements at rest and less than 6.0% at maximum exercise.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Ciurzynski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71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67 (94%)</w:t>
            </w:r>
          </w:p>
        </w:tc>
        <w:tc>
          <w:tcPr>
            <w:tcW w:w="16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Catheterisation performed in all patients with rest </w:t>
            </w: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sPAP</w:t>
            </w:r>
            <w:proofErr w:type="spellEnd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 xml:space="preserve"> &gt; 31 mmHg or &gt; 20 mmHg increase during exercise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Baptista</w:t>
            </w:r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38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23 (61%)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Gargani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220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164 (75%)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proofErr w:type="spellStart"/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Voilliot</w:t>
            </w:r>
            <w:proofErr w:type="spellEnd"/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68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45 (66%)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Suzuki</w:t>
            </w:r>
          </w:p>
        </w:tc>
        <w:tc>
          <w:tcPr>
            <w:tcW w:w="3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568</w:t>
            </w:r>
          </w:p>
        </w:tc>
        <w:tc>
          <w:tcPr>
            <w:tcW w:w="7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494 (87%)</w:t>
            </w:r>
          </w:p>
        </w:tc>
        <w:tc>
          <w:tcPr>
            <w:tcW w:w="16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  <w:tc>
          <w:tcPr>
            <w:tcW w:w="167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All data were analysed ofﬂine by two observers blinded to the patient conditions. Intra-observer and inter-observer variability was less than 4.0% for measurements at rest and less than 6.0% after exercise</w:t>
            </w:r>
          </w:p>
        </w:tc>
      </w:tr>
      <w:tr w:rsidR="0080335B" w:rsidRPr="007C1EB9" w:rsidTr="001557BA">
        <w:trPr>
          <w:trHeight w:val="306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Nagel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21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21 (100%)</w:t>
            </w:r>
          </w:p>
        </w:tc>
        <w:tc>
          <w:tcPr>
            <w:tcW w:w="1669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Yes</w:t>
            </w:r>
          </w:p>
        </w:tc>
        <w:tc>
          <w:tcPr>
            <w:tcW w:w="1670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35B" w:rsidRPr="007C1EB9" w:rsidRDefault="0080335B" w:rsidP="001557BA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t-PT"/>
              </w:rPr>
              <w:t>No</w:t>
            </w:r>
          </w:p>
        </w:tc>
      </w:tr>
      <w:tr w:rsidR="0080335B" w:rsidRPr="007C1EB9" w:rsidTr="001557BA">
        <w:trPr>
          <w:trHeight w:val="30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35B" w:rsidRPr="007C1EB9" w:rsidRDefault="0080335B" w:rsidP="001557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(a) Systemic sclerosis (b) limited sclerosis </w:t>
            </w:r>
          </w:p>
          <w:p w:rsidR="0080335B" w:rsidRPr="007C1EB9" w:rsidRDefault="0080335B" w:rsidP="001557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</w:pPr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 xml:space="preserve">Abbreviations: RHC – right heart catheterisation; </w:t>
            </w:r>
            <w:proofErr w:type="spellStart"/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>sPAP</w:t>
            </w:r>
            <w:proofErr w:type="spellEnd"/>
            <w:r w:rsidRPr="007C1EB9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pt-PT"/>
              </w:rPr>
              <w:t xml:space="preserve"> – systolic pulmonary arterial pressure</w:t>
            </w:r>
          </w:p>
        </w:tc>
      </w:tr>
    </w:tbl>
    <w:p w:rsidR="00B66E92" w:rsidRDefault="00B66E92"/>
    <w:sectPr w:rsidR="00B66E92" w:rsidSect="00D80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0335B"/>
    <w:rsid w:val="001306A7"/>
    <w:rsid w:val="003B6D81"/>
    <w:rsid w:val="00420B5D"/>
    <w:rsid w:val="005036AC"/>
    <w:rsid w:val="00511034"/>
    <w:rsid w:val="0080335B"/>
    <w:rsid w:val="00964AEF"/>
    <w:rsid w:val="00B16A1B"/>
    <w:rsid w:val="00B66E92"/>
    <w:rsid w:val="00C44B12"/>
    <w:rsid w:val="00C865AE"/>
    <w:rsid w:val="00CB332F"/>
    <w:rsid w:val="00D80E25"/>
    <w:rsid w:val="00E2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35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RuiMiguel Baptista</dc:creator>
  <cp:keywords/>
  <dc:description/>
  <cp:lastModifiedBy>edeorico</cp:lastModifiedBy>
  <cp:revision>2</cp:revision>
  <dcterms:created xsi:type="dcterms:W3CDTF">2016-03-15T13:02:00Z</dcterms:created>
  <dcterms:modified xsi:type="dcterms:W3CDTF">2016-06-20T13:07:00Z</dcterms:modified>
</cp:coreProperties>
</file>