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1A1" w:rsidRPr="007C1EB9" w:rsidRDefault="005C2BB7" w:rsidP="00DC31A1">
      <w:pPr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Additional file 4: Ta</w:t>
      </w:r>
      <w:r w:rsidRPr="007C1EB9">
        <w:rPr>
          <w:rFonts w:ascii="Times New Roman" w:hAnsi="Times New Roman" w:cs="Times New Roman"/>
          <w:b/>
          <w:sz w:val="16"/>
          <w:szCs w:val="16"/>
        </w:rPr>
        <w:t>ble</w:t>
      </w:r>
      <w:r>
        <w:rPr>
          <w:rFonts w:ascii="Times New Roman" w:hAnsi="Times New Roman" w:cs="Times New Roman"/>
          <w:b/>
          <w:sz w:val="16"/>
          <w:szCs w:val="16"/>
        </w:rPr>
        <w:t xml:space="preserve"> S4</w:t>
      </w:r>
      <w:r w:rsidR="00DC31A1" w:rsidRPr="007C1EB9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C31A1" w:rsidRPr="001B7882">
        <w:rPr>
          <w:rFonts w:ascii="Times New Roman" w:hAnsi="Times New Roman" w:cs="Times New Roman"/>
          <w:sz w:val="16"/>
          <w:szCs w:val="16"/>
        </w:rPr>
        <w:t xml:space="preserve">Clinical </w:t>
      </w:r>
      <w:r w:rsidR="00DC31A1">
        <w:rPr>
          <w:rFonts w:ascii="Times New Roman" w:hAnsi="Times New Roman" w:cs="Times New Roman"/>
          <w:sz w:val="16"/>
          <w:szCs w:val="16"/>
        </w:rPr>
        <w:t xml:space="preserve">and echocardiographic </w:t>
      </w:r>
      <w:r w:rsidR="00DC31A1" w:rsidRPr="001B7882">
        <w:rPr>
          <w:rFonts w:ascii="Times New Roman" w:hAnsi="Times New Roman" w:cs="Times New Roman"/>
          <w:sz w:val="16"/>
          <w:szCs w:val="16"/>
        </w:rPr>
        <w:t>parameters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20"/>
        <w:gridCol w:w="3919"/>
        <w:gridCol w:w="1962"/>
        <w:gridCol w:w="1223"/>
        <w:gridCol w:w="1644"/>
        <w:gridCol w:w="1635"/>
        <w:gridCol w:w="1917"/>
      </w:tblGrid>
      <w:tr w:rsidR="00DC31A1" w:rsidRPr="007C1EB9" w:rsidTr="001557BA">
        <w:trPr>
          <w:trHeight w:val="255"/>
        </w:trPr>
        <w:tc>
          <w:tcPr>
            <w:tcW w:w="675" w:type="pct"/>
            <w:vMerge w:val="restart"/>
            <w:tcBorders>
              <w:top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First author</w:t>
            </w:r>
          </w:p>
        </w:tc>
        <w:tc>
          <w:tcPr>
            <w:tcW w:w="1378" w:type="pct"/>
            <w:vMerge w:val="restart"/>
            <w:tcBorders>
              <w:top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Exercise-induced </w:t>
            </w:r>
          </w:p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sPAP cut-off for a “positive” result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Proportion of “positive” tests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r w:rsidRPr="007C1EB9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CO</w:t>
            </w: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1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Spirometry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Estimated right atrial pressure (mm Hg)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</w:tr>
      <w:tr w:rsidR="00DC31A1" w:rsidRPr="007C1EB9" w:rsidTr="001557BA">
        <w:trPr>
          <w:trHeight w:val="201"/>
        </w:trPr>
        <w:tc>
          <w:tcPr>
            <w:tcW w:w="675" w:type="pct"/>
            <w:vMerge/>
            <w:tcBorders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8" w:type="pct"/>
            <w:vMerge/>
            <w:tcBorders>
              <w:bottom w:val="single" w:sz="4" w:space="0" w:color="auto"/>
            </w:tcBorders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bottom w:val="single" w:sz="4" w:space="0" w:color="auto"/>
            </w:tcBorders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0" w:type="pct"/>
            <w:vMerge/>
            <w:tcBorders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FVC (%)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FEV</w:t>
            </w:r>
            <w:r w:rsidRPr="007C1EB9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1</w:t>
            </w: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674" w:type="pct"/>
            <w:vMerge/>
            <w:tcBorders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tcBorders>
              <w:top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Mininni</w:t>
            </w:r>
          </w:p>
        </w:tc>
        <w:tc>
          <w:tcPr>
            <w:tcW w:w="13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5" w:type="pct"/>
            <w:tcBorders>
              <w:top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7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5; 15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Alkotob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≥ 40 mm Hg increase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46%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Collins (a)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≥ 35 mm Hg increase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67%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Collins (b)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≥ 35 mm Hg increase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Pignone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&gt; 40 mm Hg exercise-induced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67%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Huez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Callejas-Rubio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Steen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≥ 20 mmHg increase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Reichenberger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sPAP &gt; 40 mmHg exercise-induced or after 2 hour hypoxia exposure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48%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D’Alto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≥ 48 mm Hg exercise-induced**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12%**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Ciurzynski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&gt; 20 mm Hg increase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16%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Baptista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≥ 50 mm Hg exercise-induced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48%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Gargani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≥ 50 mm Hg exercise-induced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42%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Voilliot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&gt; 50 mm Hg exercise-induced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47%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Suzuki</w:t>
            </w:r>
          </w:p>
        </w:tc>
        <w:tc>
          <w:tcPr>
            <w:tcW w:w="1378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≥ 50 mm Hg exercise-induced</w:t>
            </w:r>
          </w:p>
        </w:tc>
        <w:tc>
          <w:tcPr>
            <w:tcW w:w="69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27%</w:t>
            </w:r>
          </w:p>
        </w:tc>
        <w:tc>
          <w:tcPr>
            <w:tcW w:w="430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78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575" w:type="pct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C31A1" w:rsidRPr="007C1EB9" w:rsidTr="001557BA">
        <w:trPr>
          <w:trHeight w:val="306"/>
        </w:trPr>
        <w:tc>
          <w:tcPr>
            <w:tcW w:w="675" w:type="pct"/>
            <w:tcBorders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Nagel</w:t>
            </w:r>
          </w:p>
        </w:tc>
        <w:tc>
          <w:tcPr>
            <w:tcW w:w="13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≥ 45</w:t>
            </w: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 xml:space="preserve"> mm Hg exercise-induced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31A1" w:rsidRPr="007C1EB9" w:rsidRDefault="00DC31A1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5;10</w:t>
            </w:r>
          </w:p>
        </w:tc>
      </w:tr>
    </w:tbl>
    <w:p w:rsidR="00DC31A1" w:rsidRPr="007C1EB9" w:rsidRDefault="00DC31A1" w:rsidP="00DC31A1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C1EB9">
        <w:rPr>
          <w:rFonts w:ascii="Times New Roman" w:hAnsi="Times New Roman" w:cs="Times New Roman"/>
          <w:sz w:val="16"/>
          <w:szCs w:val="16"/>
        </w:rPr>
        <w:t>Quantitative results (DLCO, FVC, FEV</w:t>
      </w:r>
      <w:r w:rsidRPr="007C1EB9">
        <w:rPr>
          <w:rFonts w:ascii="Times New Roman" w:hAnsi="Times New Roman" w:cs="Times New Roman"/>
          <w:sz w:val="16"/>
          <w:szCs w:val="16"/>
          <w:vertAlign w:val="subscript"/>
        </w:rPr>
        <w:t>1</w:t>
      </w:r>
      <w:r w:rsidRPr="007C1EB9">
        <w:rPr>
          <w:rFonts w:ascii="Times New Roman" w:hAnsi="Times New Roman" w:cs="Times New Roman"/>
          <w:sz w:val="16"/>
          <w:szCs w:val="16"/>
        </w:rPr>
        <w:t>, estimated atrial pressure) presented by means.</w:t>
      </w:r>
    </w:p>
    <w:p w:rsidR="00DC31A1" w:rsidRPr="007C1EB9" w:rsidRDefault="00DC31A1" w:rsidP="00DC31A1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C1EB9">
        <w:rPr>
          <w:rFonts w:ascii="Times New Roman" w:hAnsi="Times New Roman" w:cs="Times New Roman"/>
          <w:sz w:val="16"/>
          <w:szCs w:val="16"/>
        </w:rPr>
        <w:t xml:space="preserve">Results published by Collins </w:t>
      </w:r>
      <w:r w:rsidRPr="007C1EB9">
        <w:rPr>
          <w:rFonts w:ascii="Times New Roman" w:hAnsi="Times New Roman" w:cs="Times New Roman"/>
          <w:i/>
          <w:sz w:val="16"/>
          <w:szCs w:val="16"/>
        </w:rPr>
        <w:t>et al</w:t>
      </w:r>
      <w:r w:rsidRPr="007C1EB9">
        <w:rPr>
          <w:rFonts w:ascii="Times New Roman" w:hAnsi="Times New Roman" w:cs="Times New Roman"/>
          <w:sz w:val="16"/>
          <w:szCs w:val="16"/>
        </w:rPr>
        <w:t xml:space="preserve"> are divided in: (a) patients with diffuse systemic sclerosis and (b) patients w</w:t>
      </w:r>
      <w:r>
        <w:rPr>
          <w:rFonts w:ascii="Times New Roman" w:hAnsi="Times New Roman" w:cs="Times New Roman"/>
          <w:sz w:val="16"/>
          <w:szCs w:val="16"/>
        </w:rPr>
        <w:t>ith limited systemic sclerosis.</w:t>
      </w:r>
    </w:p>
    <w:p w:rsidR="00DC31A1" w:rsidRPr="007C1EB9" w:rsidRDefault="00DC31A1" w:rsidP="00DC31A1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D7406E">
        <w:rPr>
          <w:rFonts w:ascii="Times New Roman" w:hAnsi="Times New Roman" w:cs="Times New Roman"/>
          <w:sz w:val="16"/>
          <w:szCs w:val="16"/>
        </w:rPr>
        <w:t>* For eight studies, right arterial pressure (RAP) was assumed, instead of estimated by echocardiographic findings. Four studies assumed a RAP of 5 mm Hg and three assum</w:t>
      </w:r>
      <w:r>
        <w:rPr>
          <w:rFonts w:ascii="Times New Roman" w:hAnsi="Times New Roman" w:cs="Times New Roman"/>
          <w:sz w:val="16"/>
          <w:szCs w:val="16"/>
        </w:rPr>
        <w:t xml:space="preserve">ed 10 mm Hg. Minini </w:t>
      </w:r>
      <w:r w:rsidRPr="001B7882">
        <w:rPr>
          <w:rFonts w:ascii="Times New Roman" w:hAnsi="Times New Roman" w:cs="Times New Roman"/>
          <w:i/>
          <w:sz w:val="16"/>
          <w:szCs w:val="16"/>
        </w:rPr>
        <w:t>et al.</w:t>
      </w:r>
      <w:r>
        <w:rPr>
          <w:rFonts w:ascii="Times New Roman" w:hAnsi="Times New Roman" w:cs="Times New Roman"/>
          <w:sz w:val="16"/>
          <w:szCs w:val="16"/>
        </w:rPr>
        <w:t xml:space="preserve"> assumed a RAP</w:t>
      </w:r>
      <w:r w:rsidRPr="007C1EB9">
        <w:rPr>
          <w:rFonts w:ascii="Times New Roman" w:hAnsi="Times New Roman" w:cs="Times New Roman"/>
          <w:sz w:val="16"/>
          <w:szCs w:val="16"/>
        </w:rPr>
        <w:t xml:space="preserve"> of 5 mmHg was assumed when inferior vena cava diameter decreased more than 50% after deep inspiration and 15 mmHg if less than 50%. </w:t>
      </w:r>
      <w:r>
        <w:rPr>
          <w:rFonts w:ascii="Times New Roman" w:hAnsi="Times New Roman" w:cs="Times New Roman"/>
          <w:sz w:val="16"/>
          <w:szCs w:val="16"/>
        </w:rPr>
        <w:t xml:space="preserve">Nagel et al. assumed a RAP </w:t>
      </w:r>
      <w:r w:rsidRPr="007C1EB9">
        <w:rPr>
          <w:rFonts w:ascii="Times New Roman" w:hAnsi="Times New Roman" w:cs="Times New Roman"/>
          <w:sz w:val="16"/>
          <w:szCs w:val="16"/>
        </w:rPr>
        <w:t xml:space="preserve">of 5 mmHg was assumed when inferior vena cava diameter </w:t>
      </w:r>
      <w:r>
        <w:rPr>
          <w:rFonts w:ascii="Times New Roman" w:hAnsi="Times New Roman" w:cs="Times New Roman"/>
          <w:sz w:val="16"/>
          <w:szCs w:val="16"/>
        </w:rPr>
        <w:t xml:space="preserve">was less than 20 mm and </w:t>
      </w:r>
      <w:r w:rsidRPr="007C1EB9">
        <w:rPr>
          <w:rFonts w:ascii="Times New Roman" w:hAnsi="Times New Roman" w:cs="Times New Roman"/>
          <w:sz w:val="16"/>
          <w:szCs w:val="16"/>
        </w:rPr>
        <w:t>decreased after deep inspiration and 1</w:t>
      </w:r>
      <w:r>
        <w:rPr>
          <w:rFonts w:ascii="Times New Roman" w:hAnsi="Times New Roman" w:cs="Times New Roman"/>
          <w:sz w:val="16"/>
          <w:szCs w:val="16"/>
        </w:rPr>
        <w:t>0</w:t>
      </w:r>
      <w:r w:rsidRPr="007C1EB9">
        <w:rPr>
          <w:rFonts w:ascii="Times New Roman" w:hAnsi="Times New Roman" w:cs="Times New Roman"/>
          <w:sz w:val="16"/>
          <w:szCs w:val="16"/>
        </w:rPr>
        <w:t xml:space="preserve"> mmHg if </w:t>
      </w:r>
      <w:r>
        <w:rPr>
          <w:rFonts w:ascii="Times New Roman" w:hAnsi="Times New Roman" w:cs="Times New Roman"/>
          <w:sz w:val="16"/>
          <w:szCs w:val="16"/>
        </w:rPr>
        <w:t>it was at least 20 mm.</w:t>
      </w:r>
    </w:p>
    <w:p w:rsidR="00DC31A1" w:rsidRPr="007C1EB9" w:rsidRDefault="00DC31A1" w:rsidP="00DC31A1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C1EB9">
        <w:rPr>
          <w:rFonts w:ascii="Times New Roman" w:hAnsi="Times New Roman" w:cs="Times New Roman"/>
          <w:sz w:val="16"/>
          <w:szCs w:val="16"/>
        </w:rPr>
        <w:t xml:space="preserve">** Data not obtained directly from the article published by D’Alto </w:t>
      </w:r>
      <w:r w:rsidRPr="007C1EB9">
        <w:rPr>
          <w:rFonts w:ascii="Times New Roman" w:hAnsi="Times New Roman" w:cs="Times New Roman"/>
          <w:i/>
          <w:sz w:val="16"/>
          <w:szCs w:val="16"/>
        </w:rPr>
        <w:t>et al</w:t>
      </w:r>
      <w:r w:rsidRPr="007C1EB9">
        <w:rPr>
          <w:rFonts w:ascii="Times New Roman" w:hAnsi="Times New Roman" w:cs="Times New Roman"/>
          <w:sz w:val="16"/>
          <w:szCs w:val="16"/>
        </w:rPr>
        <w:t xml:space="preserve"> (D'Alto </w:t>
      </w:r>
      <w:r w:rsidRPr="007C1EB9">
        <w:rPr>
          <w:rFonts w:ascii="Times New Roman" w:hAnsi="Times New Roman" w:cs="Times New Roman"/>
          <w:i/>
          <w:sz w:val="16"/>
          <w:szCs w:val="16"/>
        </w:rPr>
        <w:t>et al</w:t>
      </w:r>
      <w:r w:rsidRPr="007C1EB9">
        <w:rPr>
          <w:rFonts w:ascii="Times New Roman" w:hAnsi="Times New Roman" w:cs="Times New Roman"/>
          <w:sz w:val="16"/>
          <w:szCs w:val="16"/>
        </w:rPr>
        <w:t xml:space="preserve">. Heart 2011;97:112-7), but instead from Codullo </w:t>
      </w:r>
      <w:r w:rsidRPr="007C1EB9">
        <w:rPr>
          <w:rFonts w:ascii="Times New Roman" w:hAnsi="Times New Roman" w:cs="Times New Roman"/>
          <w:i/>
          <w:sz w:val="16"/>
          <w:szCs w:val="16"/>
        </w:rPr>
        <w:t>et al</w:t>
      </w:r>
      <w:r w:rsidRPr="007C1EB9">
        <w:rPr>
          <w:rFonts w:ascii="Times New Roman" w:hAnsi="Times New Roman" w:cs="Times New Roman"/>
          <w:sz w:val="16"/>
          <w:szCs w:val="16"/>
        </w:rPr>
        <w:t>. (Codullo V, et al. Arthritis and rheumatism 2013;65:2403-11), which followed the same cohort.</w:t>
      </w:r>
    </w:p>
    <w:p w:rsidR="00DC31A1" w:rsidRDefault="00DC31A1" w:rsidP="00DC31A1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C1EB9">
        <w:rPr>
          <w:rFonts w:ascii="Times New Roman" w:hAnsi="Times New Roman" w:cs="Times New Roman"/>
          <w:sz w:val="16"/>
          <w:szCs w:val="16"/>
        </w:rPr>
        <w:t>Abbreviations: AP – atrial pressure; DLCO – diffusing capacity of the lung for carbon monoxide (% of predicted); FEV</w:t>
      </w:r>
      <w:r w:rsidRPr="007C1EB9">
        <w:rPr>
          <w:rFonts w:ascii="Times New Roman" w:hAnsi="Times New Roman" w:cs="Times New Roman"/>
          <w:sz w:val="16"/>
          <w:szCs w:val="16"/>
          <w:vertAlign w:val="subscript"/>
        </w:rPr>
        <w:t>1</w:t>
      </w:r>
      <w:r w:rsidRPr="007C1EB9">
        <w:rPr>
          <w:rFonts w:ascii="Times New Roman" w:hAnsi="Times New Roman" w:cs="Times New Roman"/>
          <w:sz w:val="16"/>
          <w:szCs w:val="16"/>
        </w:rPr>
        <w:t xml:space="preserve"> – forced expired volume in 1 second (% of predicted); FVC – forced vital capacity (% of predicted); HR – heart rate; sPAP – systolic pulmonary arterial pressure.</w:t>
      </w:r>
    </w:p>
    <w:p w:rsidR="00B66E92" w:rsidRDefault="00B66E92">
      <w:bookmarkStart w:id="0" w:name="_GoBack"/>
      <w:bookmarkEnd w:id="0"/>
    </w:p>
    <w:sectPr w:rsidR="00B66E92" w:rsidSect="00E229F1">
      <w:pgSz w:w="16838" w:h="11906" w:orient="landscape"/>
      <w:pgMar w:top="85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DC31A1"/>
    <w:rsid w:val="001306A7"/>
    <w:rsid w:val="00144405"/>
    <w:rsid w:val="003B6D81"/>
    <w:rsid w:val="00420B5D"/>
    <w:rsid w:val="00511034"/>
    <w:rsid w:val="005C2BB7"/>
    <w:rsid w:val="00964AEF"/>
    <w:rsid w:val="00B16A1B"/>
    <w:rsid w:val="00B66E92"/>
    <w:rsid w:val="00C44B12"/>
    <w:rsid w:val="00C865AE"/>
    <w:rsid w:val="00CB332F"/>
    <w:rsid w:val="00DC31A1"/>
    <w:rsid w:val="00E2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1A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1A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RuiMiguel Baptista</dc:creator>
  <cp:keywords/>
  <dc:description/>
  <cp:lastModifiedBy>edeorico</cp:lastModifiedBy>
  <cp:revision>2</cp:revision>
  <dcterms:created xsi:type="dcterms:W3CDTF">2016-03-15T13:02:00Z</dcterms:created>
  <dcterms:modified xsi:type="dcterms:W3CDTF">2016-06-20T13:07:00Z</dcterms:modified>
</cp:coreProperties>
</file>