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7F5" w:rsidRDefault="00B05CA7" w:rsidP="000C47F5">
      <w:pPr>
        <w:rPr>
          <w:rFonts w:ascii="Times New Roman" w:hAnsi="Times New Roman" w:cs="Times New Roman"/>
          <w:sz w:val="24"/>
          <w:szCs w:val="24"/>
          <w:lang w:val="en-US"/>
        </w:rPr>
      </w:pPr>
      <w:r w:rsidRPr="00B05CA7">
        <w:rPr>
          <w:rFonts w:ascii="Times New Roman" w:hAnsi="Times New Roman" w:cs="Times New Roman"/>
          <w:sz w:val="24"/>
          <w:szCs w:val="24"/>
          <w:lang w:val="en-US"/>
        </w:rPr>
        <w:t>A genetic risk score composed of rheumatoid arthritis risk alleles, HLA-DRB1 haplotypes, and response to TNFi therapy – Results from a Swedish cohort study</w:t>
      </w:r>
    </w:p>
    <w:p w:rsidR="00B05CA7" w:rsidRPr="000C47F5" w:rsidRDefault="00B05CA7" w:rsidP="000C47F5">
      <w:pPr>
        <w:rPr>
          <w:rFonts w:ascii="Times New Roman" w:hAnsi="Times New Roman" w:cs="Times New Roman"/>
          <w:sz w:val="24"/>
          <w:szCs w:val="24"/>
          <w:lang w:val="en-US"/>
        </w:rPr>
      </w:pPr>
    </w:p>
    <w:p w:rsidR="000C47F5" w:rsidRPr="000C47F5" w:rsidRDefault="000C47F5" w:rsidP="000C47F5">
      <w:pPr>
        <w:rPr>
          <w:rFonts w:ascii="Times New Roman" w:hAnsi="Times New Roman" w:cs="Times New Roman"/>
          <w:sz w:val="24"/>
          <w:szCs w:val="24"/>
        </w:rPr>
      </w:pPr>
      <w:r w:rsidRPr="000C47F5">
        <w:rPr>
          <w:rFonts w:ascii="Times New Roman" w:hAnsi="Times New Roman" w:cs="Times New Roman"/>
          <w:sz w:val="24"/>
          <w:szCs w:val="24"/>
        </w:rPr>
        <w:t>Xia Jiang</w:t>
      </w:r>
      <w:r w:rsidRPr="0050167E">
        <w:rPr>
          <w:rFonts w:ascii="Times New Roman" w:hAnsi="Times New Roman" w:cs="Times New Roman"/>
          <w:sz w:val="24"/>
          <w:szCs w:val="24"/>
          <w:vertAlign w:val="superscript"/>
        </w:rPr>
        <w:t>1</w:t>
      </w:r>
      <w:r w:rsidRPr="000C47F5">
        <w:rPr>
          <w:rFonts w:ascii="Times New Roman" w:hAnsi="Times New Roman" w:cs="Times New Roman"/>
          <w:sz w:val="24"/>
          <w:szCs w:val="24"/>
        </w:rPr>
        <w:t>, Johan Askling</w:t>
      </w:r>
      <w:r w:rsidRPr="0050167E">
        <w:rPr>
          <w:rFonts w:ascii="Times New Roman" w:hAnsi="Times New Roman" w:cs="Times New Roman"/>
          <w:sz w:val="24"/>
          <w:szCs w:val="24"/>
          <w:vertAlign w:val="superscript"/>
        </w:rPr>
        <w:t>1,2</w:t>
      </w:r>
      <w:r w:rsidRPr="000C47F5">
        <w:rPr>
          <w:rFonts w:ascii="Times New Roman" w:hAnsi="Times New Roman" w:cs="Times New Roman"/>
          <w:sz w:val="24"/>
          <w:szCs w:val="24"/>
        </w:rPr>
        <w:t>, Saedis Saevarsdottir</w:t>
      </w:r>
      <w:r w:rsidRPr="0050167E">
        <w:rPr>
          <w:rFonts w:ascii="Times New Roman" w:hAnsi="Times New Roman" w:cs="Times New Roman"/>
          <w:sz w:val="24"/>
          <w:szCs w:val="24"/>
          <w:vertAlign w:val="superscript"/>
        </w:rPr>
        <w:t>2</w:t>
      </w:r>
      <w:r w:rsidRPr="000C47F5">
        <w:rPr>
          <w:rFonts w:ascii="Times New Roman" w:hAnsi="Times New Roman" w:cs="Times New Roman"/>
          <w:sz w:val="24"/>
          <w:szCs w:val="24"/>
        </w:rPr>
        <w:t>, Leonid Padyukov</w:t>
      </w:r>
      <w:r w:rsidRPr="0050167E">
        <w:rPr>
          <w:rFonts w:ascii="Times New Roman" w:hAnsi="Times New Roman" w:cs="Times New Roman"/>
          <w:sz w:val="24"/>
          <w:szCs w:val="24"/>
          <w:vertAlign w:val="superscript"/>
        </w:rPr>
        <w:t>2</w:t>
      </w:r>
      <w:r w:rsidRPr="000C47F5">
        <w:rPr>
          <w:rFonts w:ascii="Times New Roman" w:hAnsi="Times New Roman" w:cs="Times New Roman"/>
          <w:sz w:val="24"/>
          <w:szCs w:val="24"/>
        </w:rPr>
        <w:t xml:space="preserve">, </w:t>
      </w:r>
      <w:r w:rsidR="00012A9D">
        <w:rPr>
          <w:rFonts w:ascii="Times New Roman" w:hAnsi="Times New Roman" w:cs="Times New Roman"/>
          <w:sz w:val="24"/>
          <w:szCs w:val="24"/>
          <w:lang w:eastAsia="zh-CN"/>
        </w:rPr>
        <w:t>Lars Alfredsson</w:t>
      </w:r>
      <w:r w:rsidR="00012A9D" w:rsidRPr="00012A9D">
        <w:rPr>
          <w:rFonts w:ascii="Times New Roman" w:hAnsi="Times New Roman" w:cs="Times New Roman"/>
          <w:sz w:val="24"/>
          <w:szCs w:val="24"/>
          <w:vertAlign w:val="superscript"/>
          <w:lang w:eastAsia="zh-CN"/>
        </w:rPr>
        <w:t>3</w:t>
      </w:r>
      <w:r w:rsidR="00012A9D">
        <w:rPr>
          <w:rFonts w:ascii="Times New Roman" w:hAnsi="Times New Roman" w:cs="Times New Roman"/>
          <w:sz w:val="24"/>
          <w:szCs w:val="24"/>
          <w:lang w:eastAsia="zh-CN"/>
        </w:rPr>
        <w:t xml:space="preserve">, </w:t>
      </w:r>
      <w:r w:rsidRPr="000C47F5">
        <w:rPr>
          <w:rFonts w:ascii="Times New Roman" w:hAnsi="Times New Roman" w:cs="Times New Roman"/>
          <w:sz w:val="24"/>
          <w:szCs w:val="24"/>
        </w:rPr>
        <w:t>Sebastien Viatte</w:t>
      </w:r>
      <w:r w:rsidR="00012A9D">
        <w:rPr>
          <w:rFonts w:ascii="Times New Roman" w:hAnsi="Times New Roman" w:cs="Times New Roman"/>
          <w:sz w:val="24"/>
          <w:szCs w:val="24"/>
          <w:vertAlign w:val="superscript"/>
        </w:rPr>
        <w:t>4</w:t>
      </w:r>
      <w:r w:rsidRPr="000C47F5">
        <w:rPr>
          <w:rFonts w:ascii="Times New Roman" w:hAnsi="Times New Roman" w:cs="Times New Roman"/>
          <w:sz w:val="24"/>
          <w:szCs w:val="24"/>
        </w:rPr>
        <w:t>, Thomas Frisell</w:t>
      </w:r>
      <w:r w:rsidRPr="0050167E">
        <w:rPr>
          <w:rFonts w:ascii="Times New Roman" w:hAnsi="Times New Roman" w:cs="Times New Roman"/>
          <w:sz w:val="24"/>
          <w:szCs w:val="24"/>
          <w:vertAlign w:val="superscript"/>
        </w:rPr>
        <w:t>1</w:t>
      </w:r>
      <w:r w:rsidRPr="000C47F5">
        <w:rPr>
          <w:rFonts w:ascii="Times New Roman" w:hAnsi="Times New Roman" w:cs="Times New Roman"/>
          <w:sz w:val="24"/>
          <w:szCs w:val="24"/>
        </w:rPr>
        <w:t>.</w:t>
      </w:r>
    </w:p>
    <w:p w:rsidR="0050167E" w:rsidRDefault="000C47F5" w:rsidP="000C47F5">
      <w:pPr>
        <w:pStyle w:val="ListParagraph"/>
        <w:numPr>
          <w:ilvl w:val="0"/>
          <w:numId w:val="2"/>
        </w:numPr>
        <w:rPr>
          <w:rFonts w:ascii="Times New Roman" w:hAnsi="Times New Roman" w:cs="Times New Roman"/>
          <w:sz w:val="24"/>
          <w:szCs w:val="24"/>
          <w:lang w:val="en-US"/>
        </w:rPr>
      </w:pPr>
      <w:r w:rsidRPr="0050167E">
        <w:rPr>
          <w:rFonts w:ascii="Times New Roman" w:hAnsi="Times New Roman" w:cs="Times New Roman"/>
          <w:sz w:val="24"/>
          <w:szCs w:val="24"/>
          <w:lang w:val="en-US"/>
        </w:rPr>
        <w:t>Unit of Clinical Epidemiology (KEP), Department of Medicine,</w:t>
      </w:r>
      <w:r w:rsidR="0050167E">
        <w:rPr>
          <w:rFonts w:ascii="Times New Roman" w:hAnsi="Times New Roman" w:cs="Times New Roman"/>
          <w:sz w:val="24"/>
          <w:szCs w:val="24"/>
          <w:lang w:val="en-US"/>
        </w:rPr>
        <w:t xml:space="preserve"> Karolinska University Hospital.</w:t>
      </w:r>
    </w:p>
    <w:p w:rsidR="0050167E" w:rsidRDefault="000C47F5" w:rsidP="000C47F5">
      <w:pPr>
        <w:pStyle w:val="ListParagraph"/>
        <w:numPr>
          <w:ilvl w:val="0"/>
          <w:numId w:val="2"/>
        </w:numPr>
        <w:rPr>
          <w:rFonts w:ascii="Times New Roman" w:hAnsi="Times New Roman" w:cs="Times New Roman"/>
          <w:sz w:val="24"/>
          <w:szCs w:val="24"/>
          <w:lang w:val="en-US"/>
        </w:rPr>
      </w:pPr>
      <w:r w:rsidRPr="0050167E">
        <w:rPr>
          <w:rFonts w:ascii="Times New Roman" w:hAnsi="Times New Roman" w:cs="Times New Roman"/>
          <w:sz w:val="24"/>
          <w:szCs w:val="24"/>
          <w:lang w:val="en-US"/>
        </w:rPr>
        <w:t>Rheumatology Unit, Department of Medicine Solna, Karolinska Institutet, and Karolinska University Hospital, Stockholm, Sweden.</w:t>
      </w:r>
    </w:p>
    <w:p w:rsidR="00012A9D" w:rsidRDefault="00012A9D" w:rsidP="000C47F5">
      <w:pPr>
        <w:pStyle w:val="List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Cardiovascular Unit, Institute of Environmental Medicine, Karolinska Institutet, Stockholm, Sweden.</w:t>
      </w:r>
    </w:p>
    <w:p w:rsidR="000C47F5" w:rsidRPr="0050167E" w:rsidRDefault="000C47F5" w:rsidP="000C47F5">
      <w:pPr>
        <w:pStyle w:val="ListParagraph"/>
        <w:numPr>
          <w:ilvl w:val="0"/>
          <w:numId w:val="2"/>
        </w:numPr>
        <w:rPr>
          <w:rFonts w:ascii="Times New Roman" w:hAnsi="Times New Roman" w:cs="Times New Roman"/>
          <w:sz w:val="24"/>
          <w:szCs w:val="24"/>
          <w:lang w:val="en-US"/>
        </w:rPr>
      </w:pPr>
      <w:r w:rsidRPr="0050167E">
        <w:rPr>
          <w:rFonts w:ascii="Times New Roman" w:hAnsi="Times New Roman" w:cs="Times New Roman"/>
          <w:sz w:val="24"/>
          <w:szCs w:val="24"/>
          <w:lang w:val="en-US"/>
        </w:rPr>
        <w:t xml:space="preserve">Arthritis Research UK Centre for Genetics and Genomics, Centre for Musculoskeletal Research, Faculty of Biology, Medicine and Health, Manchester Academic Health Science Centre, The University of Manchester, Manchester, Oxford Road, Manchester, M13 9PT, UK   </w:t>
      </w:r>
    </w:p>
    <w:p w:rsidR="009C306C" w:rsidRPr="00414462" w:rsidRDefault="009C306C">
      <w:pPr>
        <w:rPr>
          <w:rFonts w:ascii="Times New Roman" w:hAnsi="Times New Roman" w:cs="Times New Roman"/>
          <w:sz w:val="24"/>
          <w:szCs w:val="24"/>
          <w:lang w:val="en-US"/>
        </w:rPr>
      </w:pPr>
    </w:p>
    <w:p w:rsidR="00425666" w:rsidRPr="00414462" w:rsidRDefault="00425666">
      <w:pPr>
        <w:rPr>
          <w:rFonts w:ascii="Times New Roman" w:hAnsi="Times New Roman" w:cs="Times New Roman"/>
          <w:sz w:val="24"/>
          <w:szCs w:val="24"/>
          <w:lang w:val="en-US"/>
        </w:rPr>
      </w:pPr>
    </w:p>
    <w:p w:rsidR="004232C6" w:rsidRPr="00414462" w:rsidRDefault="006E21FD">
      <w:pPr>
        <w:rPr>
          <w:rFonts w:ascii="Times New Roman" w:hAnsi="Times New Roman" w:cs="Times New Roman"/>
          <w:sz w:val="24"/>
          <w:szCs w:val="24"/>
          <w:lang w:val="en-US"/>
        </w:rPr>
      </w:pPr>
      <w:r w:rsidRPr="00414462">
        <w:rPr>
          <w:rFonts w:ascii="Times New Roman" w:hAnsi="Times New Roman" w:cs="Times New Roman"/>
          <w:sz w:val="24"/>
          <w:szCs w:val="24"/>
          <w:lang w:val="en-US"/>
        </w:rPr>
        <w:t>T</w:t>
      </w:r>
      <w:r w:rsidR="004232C6" w:rsidRPr="00414462">
        <w:rPr>
          <w:rFonts w:ascii="Times New Roman" w:hAnsi="Times New Roman" w:cs="Times New Roman"/>
          <w:sz w:val="24"/>
          <w:szCs w:val="24"/>
          <w:lang w:val="en-US"/>
        </w:rPr>
        <w:t>his online supplement contains:</w:t>
      </w:r>
    </w:p>
    <w:p w:rsidR="00065804" w:rsidRPr="00896457" w:rsidRDefault="003F1292">
      <w:pP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BE69DD">
        <w:rPr>
          <w:rFonts w:ascii="Times New Roman" w:hAnsi="Times New Roman" w:cs="Times New Roman"/>
          <w:sz w:val="24"/>
          <w:szCs w:val="24"/>
          <w:lang w:val="en-US"/>
        </w:rPr>
        <w:t>S</w:t>
      </w:r>
      <w:r>
        <w:rPr>
          <w:rFonts w:ascii="Times New Roman" w:hAnsi="Times New Roman" w:cs="Times New Roman"/>
          <w:sz w:val="24"/>
          <w:szCs w:val="24"/>
          <w:lang w:val="en-US"/>
        </w:rPr>
        <w:t>6</w:t>
      </w:r>
      <w:r w:rsidRPr="00D933F0">
        <w:rPr>
          <w:rFonts w:ascii="Times New Roman" w:hAnsi="Times New Roman" w:cs="Times New Roman"/>
          <w:sz w:val="24"/>
          <w:szCs w:val="24"/>
          <w:lang w:val="en-US"/>
        </w:rPr>
        <w:t>,</w:t>
      </w:r>
      <w:r>
        <w:rPr>
          <w:rFonts w:ascii="Times New Roman" w:hAnsi="Times New Roman" w:cs="Times New Roman"/>
          <w:sz w:val="24"/>
          <w:szCs w:val="24"/>
          <w:lang w:val="en-US"/>
        </w:rPr>
        <w:t xml:space="preserve"> GRS</w:t>
      </w:r>
      <w:r w:rsidR="003121A0">
        <w:rPr>
          <w:rFonts w:ascii="Times New Roman" w:hAnsi="Times New Roman" w:cs="Times New Roman"/>
          <w:sz w:val="24"/>
          <w:szCs w:val="24"/>
          <w:lang w:val="en-US"/>
        </w:rPr>
        <w:t xml:space="preserve"> predicting EULAR response, at 2-5</w:t>
      </w:r>
      <w:r>
        <w:rPr>
          <w:rFonts w:ascii="Times New Roman" w:hAnsi="Times New Roman" w:cs="Times New Roman"/>
          <w:sz w:val="24"/>
          <w:szCs w:val="24"/>
          <w:lang w:val="en-US"/>
        </w:rPr>
        <w:t xml:space="preserve"> months</w:t>
      </w:r>
    </w:p>
    <w:tbl>
      <w:tblPr>
        <w:tblW w:w="6961" w:type="dxa"/>
        <w:tblCellMar>
          <w:left w:w="70" w:type="dxa"/>
          <w:right w:w="70" w:type="dxa"/>
        </w:tblCellMar>
        <w:tblLook w:val="04A0"/>
      </w:tblPr>
      <w:tblGrid>
        <w:gridCol w:w="1076"/>
        <w:gridCol w:w="1795"/>
        <w:gridCol w:w="2224"/>
        <w:gridCol w:w="1866"/>
      </w:tblGrid>
      <w:tr w:rsidR="00065804" w:rsidRPr="00093E2A" w:rsidTr="00093E2A">
        <w:trPr>
          <w:trHeight w:val="19"/>
        </w:trPr>
        <w:tc>
          <w:tcPr>
            <w:tcW w:w="6961" w:type="dxa"/>
            <w:gridSpan w:val="4"/>
            <w:tcBorders>
              <w:top w:val="nil"/>
              <w:left w:val="nil"/>
              <w:bottom w:val="single" w:sz="12" w:space="0" w:color="auto"/>
              <w:right w:val="nil"/>
            </w:tcBorders>
            <w:shd w:val="clear" w:color="auto" w:fill="auto"/>
            <w:vAlign w:val="center"/>
            <w:hideMark/>
          </w:tcPr>
          <w:p w:rsidR="00065804" w:rsidRPr="00043F50" w:rsidRDefault="00065804">
            <w:pPr>
              <w:spacing w:after="0" w:line="240" w:lineRule="auto"/>
              <w:rPr>
                <w:rFonts w:ascii="Times New Roman" w:eastAsia="Times New Roman" w:hAnsi="Times New Roman" w:cs="Times New Roman"/>
                <w:sz w:val="20"/>
                <w:szCs w:val="20"/>
                <w:lang w:val="en-US" w:eastAsia="sv-SE"/>
              </w:rPr>
            </w:pPr>
            <w:r>
              <w:rPr>
                <w:rFonts w:ascii="Times New Roman" w:eastAsia="Times New Roman" w:hAnsi="Times New Roman" w:cs="Times New Roman"/>
                <w:sz w:val="20"/>
                <w:szCs w:val="20"/>
                <w:lang w:val="en-US" w:eastAsia="sv-SE"/>
              </w:rPr>
              <w:t xml:space="preserve">Table </w:t>
            </w:r>
            <w:r w:rsidR="00BE69DD">
              <w:rPr>
                <w:rFonts w:ascii="Times New Roman" w:eastAsia="Times New Roman" w:hAnsi="Times New Roman" w:cs="Times New Roman"/>
                <w:sz w:val="20"/>
                <w:szCs w:val="20"/>
                <w:lang w:val="en-US" w:eastAsia="sv-SE"/>
              </w:rPr>
              <w:t>S</w:t>
            </w:r>
            <w:r w:rsidR="003F1292">
              <w:rPr>
                <w:rFonts w:ascii="Times New Roman" w:eastAsia="Times New Roman" w:hAnsi="Times New Roman" w:cs="Times New Roman"/>
                <w:sz w:val="20"/>
                <w:szCs w:val="20"/>
                <w:lang w:val="en-US" w:eastAsia="sv-SE"/>
              </w:rPr>
              <w:t>6</w:t>
            </w:r>
            <w:r w:rsidRPr="00043F50">
              <w:rPr>
                <w:rFonts w:ascii="Times New Roman" w:eastAsia="Times New Roman" w:hAnsi="Times New Roman" w:cs="Times New Roman"/>
                <w:sz w:val="20"/>
                <w:szCs w:val="20"/>
                <w:lang w:val="en-US" w:eastAsia="sv-SE"/>
              </w:rPr>
              <w:t xml:space="preserve">. </w:t>
            </w:r>
            <w:r>
              <w:rPr>
                <w:rFonts w:ascii="Times New Roman" w:eastAsia="Times New Roman" w:hAnsi="Times New Roman" w:cs="Times New Roman"/>
                <w:sz w:val="20"/>
                <w:szCs w:val="20"/>
                <w:lang w:val="en-US" w:eastAsia="sv-SE"/>
              </w:rPr>
              <w:t>The associations between genetic risk scores</w:t>
            </w:r>
            <w:r w:rsidRPr="00043F50">
              <w:rPr>
                <w:rFonts w:ascii="Times New Roman" w:eastAsia="Times New Roman" w:hAnsi="Times New Roman" w:cs="Times New Roman"/>
                <w:sz w:val="20"/>
                <w:szCs w:val="20"/>
                <w:lang w:val="en-US" w:eastAsia="sv-SE"/>
              </w:rPr>
              <w:t xml:space="preserve"> and TNFi</w:t>
            </w:r>
            <w:r>
              <w:rPr>
                <w:rFonts w:ascii="Times New Roman" w:eastAsia="Times New Roman" w:hAnsi="Times New Roman" w:cs="Times New Roman"/>
                <w:sz w:val="20"/>
                <w:szCs w:val="20"/>
                <w:lang w:val="en-US" w:eastAsia="sv-SE"/>
              </w:rPr>
              <w:t xml:space="preserve"> </w:t>
            </w:r>
            <w:r w:rsidRPr="00043F50">
              <w:rPr>
                <w:rFonts w:ascii="Times New Roman" w:eastAsia="Times New Roman" w:hAnsi="Times New Roman" w:cs="Times New Roman"/>
                <w:sz w:val="20"/>
                <w:szCs w:val="20"/>
                <w:lang w:val="en-US" w:eastAsia="sv-SE"/>
              </w:rPr>
              <w:t>treatment response</w:t>
            </w:r>
            <w:r>
              <w:rPr>
                <w:rFonts w:ascii="Times New Roman" w:eastAsia="Times New Roman" w:hAnsi="Times New Roman" w:cs="Times New Roman"/>
                <w:sz w:val="20"/>
                <w:szCs w:val="20"/>
                <w:lang w:val="en-US" w:eastAsia="sv-SE"/>
              </w:rPr>
              <w:t xml:space="preserve"> (achieving good/mode</w:t>
            </w:r>
            <w:r w:rsidR="003121A0">
              <w:rPr>
                <w:rFonts w:ascii="Times New Roman" w:eastAsia="Times New Roman" w:hAnsi="Times New Roman" w:cs="Times New Roman"/>
                <w:sz w:val="20"/>
                <w:szCs w:val="20"/>
                <w:lang w:val="en-US" w:eastAsia="sv-SE"/>
              </w:rPr>
              <w:t>rate EULAR response vs. no) at 2</w:t>
            </w:r>
            <w:r>
              <w:rPr>
                <w:rFonts w:ascii="Times New Roman" w:eastAsia="Times New Roman" w:hAnsi="Times New Roman" w:cs="Times New Roman"/>
                <w:sz w:val="20"/>
                <w:szCs w:val="20"/>
                <w:lang w:val="en-US" w:eastAsia="sv-SE"/>
              </w:rPr>
              <w:t>-</w:t>
            </w:r>
            <w:r w:rsidR="003121A0">
              <w:rPr>
                <w:rFonts w:ascii="Times New Roman" w:eastAsia="Times New Roman" w:hAnsi="Times New Roman" w:cs="Times New Roman"/>
                <w:sz w:val="20"/>
                <w:szCs w:val="20"/>
                <w:lang w:val="en-US" w:eastAsia="sv-SE"/>
              </w:rPr>
              <w:t>5</w:t>
            </w:r>
            <w:r>
              <w:rPr>
                <w:rFonts w:ascii="Times New Roman" w:eastAsia="Times New Roman" w:hAnsi="Times New Roman" w:cs="Times New Roman"/>
                <w:sz w:val="20"/>
                <w:szCs w:val="20"/>
                <w:lang w:val="en-US" w:eastAsia="sv-SE"/>
              </w:rPr>
              <w:t xml:space="preserve"> months, in RA overall, in by ACPA-status</w:t>
            </w:r>
            <w:r w:rsidRPr="00043F50">
              <w:rPr>
                <w:rFonts w:ascii="Times New Roman" w:eastAsia="Times New Roman" w:hAnsi="Times New Roman" w:cs="Times New Roman"/>
                <w:sz w:val="20"/>
                <w:szCs w:val="20"/>
                <w:lang w:val="en-US" w:eastAsia="sv-SE"/>
              </w:rPr>
              <w:t>.</w:t>
            </w:r>
            <w:r>
              <w:rPr>
                <w:rFonts w:ascii="Times New Roman" w:eastAsia="Times New Roman" w:hAnsi="Times New Roman" w:cs="Times New Roman"/>
                <w:sz w:val="20"/>
                <w:szCs w:val="20"/>
                <w:lang w:val="en-US" w:eastAsia="sv-SE"/>
              </w:rPr>
              <w:t xml:space="preserve"> </w:t>
            </w:r>
          </w:p>
        </w:tc>
      </w:tr>
      <w:tr w:rsidR="00065804" w:rsidRPr="00043F50" w:rsidTr="00093E2A">
        <w:trPr>
          <w:trHeight w:val="19"/>
        </w:trPr>
        <w:tc>
          <w:tcPr>
            <w:tcW w:w="1076" w:type="dxa"/>
            <w:tcBorders>
              <w:top w:val="single" w:sz="12" w:space="0" w:color="auto"/>
              <w:left w:val="nil"/>
              <w:bottom w:val="single" w:sz="12" w:space="0" w:color="auto"/>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GRS</w:t>
            </w:r>
          </w:p>
        </w:tc>
        <w:tc>
          <w:tcPr>
            <w:tcW w:w="1795" w:type="dxa"/>
            <w:tcBorders>
              <w:top w:val="single" w:sz="12" w:space="0" w:color="auto"/>
              <w:left w:val="nil"/>
              <w:bottom w:val="single" w:sz="12" w:space="0" w:color="auto"/>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Overall RA</w:t>
            </w:r>
          </w:p>
        </w:tc>
        <w:tc>
          <w:tcPr>
            <w:tcW w:w="2224" w:type="dxa"/>
            <w:tcBorders>
              <w:top w:val="single" w:sz="12" w:space="0" w:color="auto"/>
              <w:left w:val="nil"/>
              <w:bottom w:val="single" w:sz="12" w:space="0" w:color="auto"/>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ACPA-positive RA</w:t>
            </w:r>
          </w:p>
        </w:tc>
        <w:tc>
          <w:tcPr>
            <w:tcW w:w="1866" w:type="dxa"/>
            <w:tcBorders>
              <w:top w:val="single" w:sz="12" w:space="0" w:color="auto"/>
              <w:left w:val="nil"/>
              <w:bottom w:val="single" w:sz="12" w:space="0" w:color="auto"/>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ACPA-negative RA</w:t>
            </w:r>
          </w:p>
        </w:tc>
      </w:tr>
      <w:tr w:rsidR="00065804" w:rsidRPr="00043F50" w:rsidTr="008D300F">
        <w:trPr>
          <w:trHeight w:val="141"/>
        </w:trPr>
        <w:tc>
          <w:tcPr>
            <w:tcW w:w="6961" w:type="dxa"/>
            <w:gridSpan w:val="4"/>
            <w:tcBorders>
              <w:left w:val="nil"/>
              <w:bottom w:val="nil"/>
              <w:right w:val="nil"/>
            </w:tcBorders>
            <w:shd w:val="clear" w:color="auto" w:fill="auto"/>
            <w:vAlign w:val="center"/>
            <w:hideMark/>
          </w:tcPr>
          <w:p w:rsidR="00065804" w:rsidRPr="00043F50" w:rsidRDefault="00065804" w:rsidP="00093E2A">
            <w:pPr>
              <w:spacing w:after="0" w:line="240" w:lineRule="auto"/>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GRS</w:t>
            </w:r>
            <w:r w:rsidRPr="00043F50">
              <w:rPr>
                <w:rFonts w:ascii="Times New Roman" w:eastAsia="Times New Roman" w:hAnsi="Times New Roman" w:cs="Times New Roman"/>
                <w:b/>
                <w:bCs/>
                <w:sz w:val="20"/>
                <w:szCs w:val="20"/>
                <w:vertAlign w:val="subscript"/>
                <w:lang w:eastAsia="sv-SE"/>
              </w:rPr>
              <w:t>76SNPs</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linear</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0.91 (0.76-1.09)</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0.95 (0.76-1.18)</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0.87 (0.53-1.41)</w:t>
            </w:r>
          </w:p>
        </w:tc>
      </w:tr>
      <w:tr w:rsidR="00065804" w:rsidRPr="00043F50" w:rsidTr="00093E2A">
        <w:trPr>
          <w:trHeight w:val="19"/>
        </w:trPr>
        <w:tc>
          <w:tcPr>
            <w:tcW w:w="1076" w:type="dxa"/>
            <w:tcBorders>
              <w:top w:val="nil"/>
              <w:left w:val="nil"/>
              <w:bottom w:val="nil"/>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Q1</w:t>
            </w:r>
          </w:p>
        </w:tc>
        <w:tc>
          <w:tcPr>
            <w:tcW w:w="1795"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c>
          <w:tcPr>
            <w:tcW w:w="2224"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c>
          <w:tcPr>
            <w:tcW w:w="1866"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Q2 vs Q1</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0.65 (0.28-1.52)</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0.88 (0.27-2.83)</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0.72 (0.18-2.95)</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Q3 vs Q1</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0.83 (0.37-1.87)</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1.19 (0.41-3.47)</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0.71 (0.17-2.98)</w:t>
            </w:r>
          </w:p>
        </w:tc>
      </w:tr>
      <w:tr w:rsidR="003121A0" w:rsidRPr="00043F50" w:rsidTr="00093E2A">
        <w:trPr>
          <w:trHeight w:val="19"/>
        </w:trPr>
        <w:tc>
          <w:tcPr>
            <w:tcW w:w="1076" w:type="dxa"/>
            <w:tcBorders>
              <w:top w:val="nil"/>
              <w:left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Q4 vs Q1</w:t>
            </w:r>
          </w:p>
        </w:tc>
        <w:tc>
          <w:tcPr>
            <w:tcW w:w="1795"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0.65 (0.31-1.39)</w:t>
            </w:r>
          </w:p>
        </w:tc>
        <w:tc>
          <w:tcPr>
            <w:tcW w:w="2224"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0.85 (0.31-2.32)</w:t>
            </w:r>
          </w:p>
        </w:tc>
        <w:tc>
          <w:tcPr>
            <w:tcW w:w="1866"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0.87 (0.21-3.67)</w:t>
            </w:r>
          </w:p>
        </w:tc>
      </w:tr>
      <w:tr w:rsidR="00065804" w:rsidRPr="00043F50" w:rsidTr="00093E2A">
        <w:trPr>
          <w:trHeight w:val="19"/>
        </w:trPr>
        <w:tc>
          <w:tcPr>
            <w:tcW w:w="6961" w:type="dxa"/>
            <w:gridSpan w:val="4"/>
            <w:tcBorders>
              <w:top w:val="nil"/>
              <w:left w:val="nil"/>
              <w:bottom w:val="nil"/>
              <w:right w:val="nil"/>
            </w:tcBorders>
            <w:shd w:val="clear" w:color="auto" w:fill="auto"/>
            <w:vAlign w:val="center"/>
            <w:hideMark/>
          </w:tcPr>
          <w:p w:rsidR="00065804" w:rsidRPr="00C54FA9" w:rsidRDefault="00065804" w:rsidP="00093E2A">
            <w:pPr>
              <w:spacing w:after="0" w:line="240" w:lineRule="auto"/>
              <w:rPr>
                <w:rFonts w:ascii="Times New Roman" w:eastAsia="Times New Roman" w:hAnsi="Times New Roman" w:cs="Times New Roman"/>
                <w:b/>
                <w:bCs/>
                <w:sz w:val="20"/>
                <w:szCs w:val="20"/>
                <w:lang w:eastAsia="sv-SE"/>
              </w:rPr>
            </w:pPr>
            <w:r w:rsidRPr="00C54FA9">
              <w:rPr>
                <w:rFonts w:ascii="Times New Roman" w:eastAsia="Times New Roman" w:hAnsi="Times New Roman" w:cs="Times New Roman"/>
                <w:b/>
                <w:bCs/>
                <w:sz w:val="20"/>
                <w:szCs w:val="20"/>
                <w:lang w:eastAsia="sv-SE"/>
              </w:rPr>
              <w:t>GRS</w:t>
            </w:r>
            <w:r w:rsidRPr="00C54FA9">
              <w:rPr>
                <w:rFonts w:ascii="Times New Roman" w:eastAsia="Times New Roman" w:hAnsi="Times New Roman" w:cs="Times New Roman"/>
                <w:b/>
                <w:bCs/>
                <w:sz w:val="20"/>
                <w:szCs w:val="20"/>
                <w:vertAlign w:val="subscript"/>
                <w:lang w:eastAsia="sv-SE"/>
              </w:rPr>
              <w:t>Haplotype</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linear</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0.84 (0.68-1.04)</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0.85 (0.65-1.10)</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1.18 (0.70-2.01)</w:t>
            </w:r>
          </w:p>
        </w:tc>
      </w:tr>
      <w:tr w:rsidR="00065804" w:rsidRPr="00043F50" w:rsidTr="00093E2A">
        <w:trPr>
          <w:trHeight w:val="19"/>
        </w:trPr>
        <w:tc>
          <w:tcPr>
            <w:tcW w:w="1076" w:type="dxa"/>
            <w:tcBorders>
              <w:top w:val="nil"/>
              <w:left w:val="nil"/>
              <w:bottom w:val="nil"/>
              <w:right w:val="nil"/>
            </w:tcBorders>
            <w:shd w:val="clear" w:color="auto" w:fill="auto"/>
            <w:noWrap/>
            <w:vAlign w:val="center"/>
            <w:hideMark/>
          </w:tcPr>
          <w:p w:rsidR="00065804" w:rsidRPr="00043F50" w:rsidRDefault="00065804" w:rsidP="00093E2A">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Q1</w:t>
            </w:r>
          </w:p>
        </w:tc>
        <w:tc>
          <w:tcPr>
            <w:tcW w:w="1795"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c>
          <w:tcPr>
            <w:tcW w:w="2224"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c>
          <w:tcPr>
            <w:tcW w:w="1866" w:type="dxa"/>
            <w:tcBorders>
              <w:top w:val="nil"/>
              <w:left w:val="nil"/>
              <w:bottom w:val="nil"/>
              <w:right w:val="nil"/>
            </w:tcBorders>
            <w:shd w:val="clear" w:color="auto" w:fill="auto"/>
            <w:noWrap/>
            <w:vAlign w:val="center"/>
            <w:hideMark/>
          </w:tcPr>
          <w:p w:rsidR="00065804" w:rsidRPr="00C54FA9" w:rsidRDefault="00065804" w:rsidP="00093E2A">
            <w:pPr>
              <w:spacing w:after="0" w:line="240" w:lineRule="auto"/>
              <w:jc w:val="center"/>
              <w:rPr>
                <w:rFonts w:ascii="Times New Roman" w:eastAsia="Times New Roman" w:hAnsi="Times New Roman" w:cs="Times New Roman"/>
                <w:sz w:val="20"/>
                <w:szCs w:val="20"/>
                <w:lang w:eastAsia="sv-SE"/>
              </w:rPr>
            </w:pPr>
            <w:r w:rsidRPr="00C54FA9">
              <w:rPr>
                <w:rFonts w:ascii="Times New Roman" w:eastAsia="Times New Roman" w:hAnsi="Times New Roman" w:cs="Times New Roman"/>
                <w:sz w:val="20"/>
                <w:szCs w:val="20"/>
                <w:lang w:eastAsia="sv-SE"/>
              </w:rPr>
              <w:t>ref.</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Q2 vs Q1</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1.30 (0.53-3.20)</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0.62 (0.15-2.60)</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2.82 (0.75-10.54)</w:t>
            </w:r>
          </w:p>
        </w:tc>
      </w:tr>
      <w:tr w:rsidR="003121A0" w:rsidRPr="00043F50" w:rsidTr="00093E2A">
        <w:trPr>
          <w:trHeight w:val="19"/>
        </w:trPr>
        <w:tc>
          <w:tcPr>
            <w:tcW w:w="1076" w:type="dxa"/>
            <w:tcBorders>
              <w:top w:val="nil"/>
              <w:left w:val="nil"/>
              <w:bottom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Q3 vs Q1</w:t>
            </w:r>
          </w:p>
        </w:tc>
        <w:tc>
          <w:tcPr>
            <w:tcW w:w="1795"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1.30 (0.60-2.78)</w:t>
            </w:r>
          </w:p>
        </w:tc>
        <w:tc>
          <w:tcPr>
            <w:tcW w:w="2224"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0.95 (0.28-3.23)</w:t>
            </w:r>
          </w:p>
        </w:tc>
        <w:tc>
          <w:tcPr>
            <w:tcW w:w="1866" w:type="dxa"/>
            <w:tcBorders>
              <w:top w:val="nil"/>
              <w:left w:val="nil"/>
              <w:bottom w:val="nil"/>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3.11 (0.72-13.48)</w:t>
            </w:r>
          </w:p>
        </w:tc>
      </w:tr>
      <w:tr w:rsidR="003121A0" w:rsidRPr="00043F50" w:rsidTr="00093E2A">
        <w:trPr>
          <w:trHeight w:val="19"/>
        </w:trPr>
        <w:tc>
          <w:tcPr>
            <w:tcW w:w="1076" w:type="dxa"/>
            <w:tcBorders>
              <w:top w:val="nil"/>
              <w:left w:val="nil"/>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sz w:val="20"/>
                <w:szCs w:val="20"/>
                <w:lang w:eastAsia="sv-SE"/>
              </w:rPr>
            </w:pPr>
            <w:r w:rsidRPr="00043F50">
              <w:rPr>
                <w:rFonts w:ascii="Times New Roman" w:eastAsia="Times New Roman" w:hAnsi="Times New Roman" w:cs="Times New Roman"/>
                <w:sz w:val="20"/>
                <w:szCs w:val="20"/>
                <w:lang w:eastAsia="sv-SE"/>
              </w:rPr>
              <w:t>Q4 vs Q1</w:t>
            </w:r>
          </w:p>
        </w:tc>
        <w:tc>
          <w:tcPr>
            <w:tcW w:w="1795"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0.91 (0.42-1.97)</w:t>
            </w:r>
          </w:p>
        </w:tc>
        <w:tc>
          <w:tcPr>
            <w:tcW w:w="2224"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0.65 (0.19-2.25)</w:t>
            </w:r>
          </w:p>
        </w:tc>
        <w:tc>
          <w:tcPr>
            <w:tcW w:w="1866" w:type="dxa"/>
            <w:tcBorders>
              <w:top w:val="nil"/>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2.99 (0.71-12.59)</w:t>
            </w:r>
          </w:p>
        </w:tc>
      </w:tr>
      <w:tr w:rsidR="003121A0" w:rsidRPr="00043F50" w:rsidTr="00093E2A">
        <w:trPr>
          <w:trHeight w:val="19"/>
        </w:trPr>
        <w:tc>
          <w:tcPr>
            <w:tcW w:w="1076" w:type="dxa"/>
            <w:tcBorders>
              <w:left w:val="nil"/>
              <w:bottom w:val="single" w:sz="12" w:space="0" w:color="auto"/>
              <w:right w:val="nil"/>
            </w:tcBorders>
            <w:shd w:val="clear" w:color="auto" w:fill="auto"/>
            <w:noWrap/>
            <w:vAlign w:val="center"/>
            <w:hideMark/>
          </w:tcPr>
          <w:p w:rsidR="003121A0" w:rsidRPr="00043F50" w:rsidRDefault="003121A0" w:rsidP="003121A0">
            <w:pPr>
              <w:spacing w:after="0" w:line="240" w:lineRule="auto"/>
              <w:jc w:val="center"/>
              <w:rPr>
                <w:rFonts w:ascii="Times New Roman" w:eastAsia="Times New Roman" w:hAnsi="Times New Roman" w:cs="Times New Roman"/>
                <w:b/>
                <w:bCs/>
                <w:sz w:val="20"/>
                <w:szCs w:val="20"/>
                <w:lang w:eastAsia="sv-SE"/>
              </w:rPr>
            </w:pPr>
            <w:r w:rsidRPr="00043F50">
              <w:rPr>
                <w:rFonts w:ascii="Times New Roman" w:eastAsia="Times New Roman" w:hAnsi="Times New Roman" w:cs="Times New Roman"/>
                <w:b/>
                <w:bCs/>
                <w:sz w:val="20"/>
                <w:szCs w:val="20"/>
                <w:lang w:eastAsia="sv-SE"/>
              </w:rPr>
              <w:t>Any SE</w:t>
            </w:r>
          </w:p>
        </w:tc>
        <w:tc>
          <w:tcPr>
            <w:tcW w:w="1795" w:type="dxa"/>
            <w:tcBorders>
              <w:top w:val="single" w:sz="12" w:space="0" w:color="auto"/>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0.69 (0.49-0.97)</w:t>
            </w:r>
          </w:p>
        </w:tc>
        <w:tc>
          <w:tcPr>
            <w:tcW w:w="2224" w:type="dxa"/>
            <w:tcBorders>
              <w:top w:val="single" w:sz="12" w:space="0" w:color="auto"/>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0.69 (0.46-1.05)</w:t>
            </w:r>
          </w:p>
        </w:tc>
        <w:tc>
          <w:tcPr>
            <w:tcW w:w="1866" w:type="dxa"/>
            <w:tcBorders>
              <w:top w:val="single" w:sz="12" w:space="0" w:color="auto"/>
              <w:left w:val="nil"/>
              <w:bottom w:val="single" w:sz="12" w:space="0" w:color="auto"/>
              <w:right w:val="nil"/>
            </w:tcBorders>
            <w:shd w:val="clear" w:color="auto" w:fill="auto"/>
            <w:noWrap/>
            <w:vAlign w:val="bottom"/>
            <w:hideMark/>
          </w:tcPr>
          <w:p w:rsidR="003121A0" w:rsidRPr="00C54FA9" w:rsidRDefault="003121A0" w:rsidP="003121A0">
            <w:pPr>
              <w:spacing w:after="0" w:line="240" w:lineRule="auto"/>
              <w:jc w:val="center"/>
              <w:rPr>
                <w:rFonts w:ascii="Times New Roman" w:eastAsia="Times New Roman" w:hAnsi="Times New Roman" w:cs="Times New Roman"/>
                <w:sz w:val="20"/>
                <w:szCs w:val="20"/>
                <w:lang w:eastAsia="sv-SE"/>
              </w:rPr>
            </w:pPr>
            <w:r w:rsidRPr="008D300F">
              <w:rPr>
                <w:rFonts w:ascii="Times New Roman" w:hAnsi="Times New Roman" w:cs="Times New Roman"/>
                <w:sz w:val="20"/>
                <w:szCs w:val="20"/>
              </w:rPr>
              <w:t>1.04 (0.49-2.22)</w:t>
            </w:r>
          </w:p>
        </w:tc>
      </w:tr>
      <w:tr w:rsidR="00065804" w:rsidRPr="00093E2A" w:rsidTr="00093E2A">
        <w:trPr>
          <w:trHeight w:val="19"/>
        </w:trPr>
        <w:tc>
          <w:tcPr>
            <w:tcW w:w="6961" w:type="dxa"/>
            <w:gridSpan w:val="4"/>
            <w:tcBorders>
              <w:top w:val="single" w:sz="12" w:space="0" w:color="auto"/>
              <w:left w:val="nil"/>
              <w:bottom w:val="nil"/>
              <w:right w:val="nil"/>
            </w:tcBorders>
            <w:shd w:val="clear" w:color="auto" w:fill="auto"/>
            <w:noWrap/>
            <w:vAlign w:val="center"/>
          </w:tcPr>
          <w:p w:rsidR="00065804" w:rsidRPr="00C54FA9" w:rsidRDefault="00065804" w:rsidP="00093E2A">
            <w:pPr>
              <w:spacing w:after="0" w:line="240" w:lineRule="auto"/>
              <w:rPr>
                <w:rFonts w:ascii="Times New Roman" w:eastAsia="Times New Roman" w:hAnsi="Times New Roman" w:cs="Times New Roman"/>
                <w:sz w:val="20"/>
                <w:szCs w:val="20"/>
                <w:lang w:val="en-US" w:eastAsia="sv-SE"/>
              </w:rPr>
            </w:pPr>
            <w:r w:rsidRPr="00C54FA9">
              <w:rPr>
                <w:rFonts w:ascii="Times New Roman" w:eastAsia="Times New Roman" w:hAnsi="Times New Roman" w:cs="Times New Roman"/>
                <w:sz w:val="20"/>
                <w:szCs w:val="20"/>
                <w:lang w:val="en-US" w:eastAsia="sv-SE"/>
              </w:rPr>
              <w:t>RA: rheumatoid arthritis; Q: quartile. Odds ratio together with 95% confidence intervals were presented.</w:t>
            </w:r>
          </w:p>
        </w:tc>
      </w:tr>
    </w:tbl>
    <w:p w:rsidR="0047374F" w:rsidRDefault="0047374F" w:rsidP="00BE69DD"/>
    <w:sectPr w:rsidR="0047374F" w:rsidSect="00B877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C686D"/>
    <w:multiLevelType w:val="hybridMultilevel"/>
    <w:tmpl w:val="DBBC40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9A72897"/>
    <w:multiLevelType w:val="hybridMultilevel"/>
    <w:tmpl w:val="0B5E72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1304"/>
  <w:hyphenationZone w:val="425"/>
  <w:characterSpacingControl w:val="doNotCompress"/>
  <w:compat>
    <w:useFELayout/>
  </w:compat>
  <w:rsids>
    <w:rsidRoot w:val="00524517"/>
    <w:rsid w:val="00000C56"/>
    <w:rsid w:val="00012A9D"/>
    <w:rsid w:val="0001745C"/>
    <w:rsid w:val="00021801"/>
    <w:rsid w:val="00023E42"/>
    <w:rsid w:val="00030BD6"/>
    <w:rsid w:val="00046F81"/>
    <w:rsid w:val="00060CED"/>
    <w:rsid w:val="00065804"/>
    <w:rsid w:val="000A3340"/>
    <w:rsid w:val="000B2268"/>
    <w:rsid w:val="000C47F5"/>
    <w:rsid w:val="000D0236"/>
    <w:rsid w:val="00105700"/>
    <w:rsid w:val="0011374B"/>
    <w:rsid w:val="00122F96"/>
    <w:rsid w:val="00132CBF"/>
    <w:rsid w:val="0018667D"/>
    <w:rsid w:val="001E4D56"/>
    <w:rsid w:val="00223CC2"/>
    <w:rsid w:val="00236B4D"/>
    <w:rsid w:val="002426C3"/>
    <w:rsid w:val="002433E0"/>
    <w:rsid w:val="00245442"/>
    <w:rsid w:val="00261404"/>
    <w:rsid w:val="0027350F"/>
    <w:rsid w:val="002870FF"/>
    <w:rsid w:val="002B41B1"/>
    <w:rsid w:val="002D73F1"/>
    <w:rsid w:val="002F0489"/>
    <w:rsid w:val="003121A0"/>
    <w:rsid w:val="0036008B"/>
    <w:rsid w:val="0038265F"/>
    <w:rsid w:val="003A49E1"/>
    <w:rsid w:val="003A65BE"/>
    <w:rsid w:val="003B4D48"/>
    <w:rsid w:val="003E03BA"/>
    <w:rsid w:val="003E318A"/>
    <w:rsid w:val="003E32D5"/>
    <w:rsid w:val="003F1292"/>
    <w:rsid w:val="0040056E"/>
    <w:rsid w:val="00414462"/>
    <w:rsid w:val="004232C6"/>
    <w:rsid w:val="00425666"/>
    <w:rsid w:val="0046776A"/>
    <w:rsid w:val="0047374F"/>
    <w:rsid w:val="004836F6"/>
    <w:rsid w:val="00486AD6"/>
    <w:rsid w:val="00494EA6"/>
    <w:rsid w:val="004A5E48"/>
    <w:rsid w:val="004D2806"/>
    <w:rsid w:val="004E65BD"/>
    <w:rsid w:val="0050167E"/>
    <w:rsid w:val="00510441"/>
    <w:rsid w:val="00513268"/>
    <w:rsid w:val="0052396F"/>
    <w:rsid w:val="00523F29"/>
    <w:rsid w:val="00524517"/>
    <w:rsid w:val="00557092"/>
    <w:rsid w:val="00564CA7"/>
    <w:rsid w:val="005A5798"/>
    <w:rsid w:val="005B397A"/>
    <w:rsid w:val="00616496"/>
    <w:rsid w:val="006411A5"/>
    <w:rsid w:val="0064201C"/>
    <w:rsid w:val="006525CB"/>
    <w:rsid w:val="00655878"/>
    <w:rsid w:val="00661C50"/>
    <w:rsid w:val="00670A0F"/>
    <w:rsid w:val="00681E51"/>
    <w:rsid w:val="00690CD9"/>
    <w:rsid w:val="006E21FD"/>
    <w:rsid w:val="006F122E"/>
    <w:rsid w:val="006F301E"/>
    <w:rsid w:val="0071265B"/>
    <w:rsid w:val="00721A25"/>
    <w:rsid w:val="0074113E"/>
    <w:rsid w:val="00741A78"/>
    <w:rsid w:val="00787666"/>
    <w:rsid w:val="00790FC7"/>
    <w:rsid w:val="007D0D2A"/>
    <w:rsid w:val="007E1B47"/>
    <w:rsid w:val="0082382A"/>
    <w:rsid w:val="008321B7"/>
    <w:rsid w:val="00864127"/>
    <w:rsid w:val="0087018E"/>
    <w:rsid w:val="00896457"/>
    <w:rsid w:val="008D300F"/>
    <w:rsid w:val="008D386A"/>
    <w:rsid w:val="00927140"/>
    <w:rsid w:val="00932EC3"/>
    <w:rsid w:val="0094174F"/>
    <w:rsid w:val="00963C17"/>
    <w:rsid w:val="00975437"/>
    <w:rsid w:val="00985F98"/>
    <w:rsid w:val="0098767D"/>
    <w:rsid w:val="009A6889"/>
    <w:rsid w:val="009A7685"/>
    <w:rsid w:val="009B023C"/>
    <w:rsid w:val="009C222C"/>
    <w:rsid w:val="009C306C"/>
    <w:rsid w:val="009F253C"/>
    <w:rsid w:val="00A0613C"/>
    <w:rsid w:val="00A3662B"/>
    <w:rsid w:val="00A76AAE"/>
    <w:rsid w:val="00A8397D"/>
    <w:rsid w:val="00A90AFC"/>
    <w:rsid w:val="00A93A64"/>
    <w:rsid w:val="00A96CDB"/>
    <w:rsid w:val="00AA0A39"/>
    <w:rsid w:val="00AA0E28"/>
    <w:rsid w:val="00AF12AF"/>
    <w:rsid w:val="00B04401"/>
    <w:rsid w:val="00B05CA7"/>
    <w:rsid w:val="00B470C7"/>
    <w:rsid w:val="00B50726"/>
    <w:rsid w:val="00B576CB"/>
    <w:rsid w:val="00B66AD9"/>
    <w:rsid w:val="00B718F2"/>
    <w:rsid w:val="00B71C44"/>
    <w:rsid w:val="00B868DC"/>
    <w:rsid w:val="00B877CD"/>
    <w:rsid w:val="00BB6CFE"/>
    <w:rsid w:val="00BB7DAE"/>
    <w:rsid w:val="00BC0772"/>
    <w:rsid w:val="00BD44F3"/>
    <w:rsid w:val="00BE20C2"/>
    <w:rsid w:val="00BE2596"/>
    <w:rsid w:val="00BE69DD"/>
    <w:rsid w:val="00BF5386"/>
    <w:rsid w:val="00C130B1"/>
    <w:rsid w:val="00C15CE9"/>
    <w:rsid w:val="00C249FE"/>
    <w:rsid w:val="00C44015"/>
    <w:rsid w:val="00C54FA9"/>
    <w:rsid w:val="00C67964"/>
    <w:rsid w:val="00C8249C"/>
    <w:rsid w:val="00CA3D74"/>
    <w:rsid w:val="00CB6189"/>
    <w:rsid w:val="00CB6C7F"/>
    <w:rsid w:val="00CD731E"/>
    <w:rsid w:val="00D33F0A"/>
    <w:rsid w:val="00D3462A"/>
    <w:rsid w:val="00D72A05"/>
    <w:rsid w:val="00D82C01"/>
    <w:rsid w:val="00D933F0"/>
    <w:rsid w:val="00D94639"/>
    <w:rsid w:val="00DA2310"/>
    <w:rsid w:val="00DE1411"/>
    <w:rsid w:val="00DE2DD3"/>
    <w:rsid w:val="00E305B1"/>
    <w:rsid w:val="00E4620D"/>
    <w:rsid w:val="00E70BB2"/>
    <w:rsid w:val="00E81BBF"/>
    <w:rsid w:val="00E86751"/>
    <w:rsid w:val="00EA1367"/>
    <w:rsid w:val="00EE6B0F"/>
    <w:rsid w:val="00F071D2"/>
    <w:rsid w:val="00F15410"/>
    <w:rsid w:val="00F30655"/>
    <w:rsid w:val="00F34BB1"/>
    <w:rsid w:val="00F75D11"/>
    <w:rsid w:val="00FA2DA6"/>
    <w:rsid w:val="00FB2272"/>
    <w:rsid w:val="00FC1C9E"/>
    <w:rsid w:val="00FC23EE"/>
    <w:rsid w:val="00FC4BFF"/>
    <w:rsid w:val="00FC7D56"/>
    <w:rsid w:val="00FF2B11"/>
  </w:rsids>
  <m:mathPr>
    <m:mathFont m:val="Cambria Math"/>
    <m:brkBin m:val="before"/>
    <m:brkBinSub m:val="--"/>
    <m:smallFrac m:val="off"/>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E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1367"/>
    <w:rPr>
      <w:sz w:val="16"/>
      <w:szCs w:val="16"/>
    </w:rPr>
  </w:style>
  <w:style w:type="paragraph" w:styleId="CommentText">
    <w:name w:val="annotation text"/>
    <w:basedOn w:val="Normal"/>
    <w:link w:val="CommentTextChar"/>
    <w:uiPriority w:val="99"/>
    <w:semiHidden/>
    <w:unhideWhenUsed/>
    <w:rsid w:val="00EA1367"/>
    <w:pPr>
      <w:spacing w:line="240" w:lineRule="auto"/>
    </w:pPr>
    <w:rPr>
      <w:sz w:val="20"/>
      <w:szCs w:val="20"/>
    </w:rPr>
  </w:style>
  <w:style w:type="character" w:customStyle="1" w:styleId="CommentTextChar">
    <w:name w:val="Comment Text Char"/>
    <w:basedOn w:val="DefaultParagraphFont"/>
    <w:link w:val="CommentText"/>
    <w:uiPriority w:val="99"/>
    <w:semiHidden/>
    <w:rsid w:val="00EA1367"/>
    <w:rPr>
      <w:sz w:val="20"/>
      <w:szCs w:val="20"/>
    </w:rPr>
  </w:style>
  <w:style w:type="paragraph" w:styleId="BalloonText">
    <w:name w:val="Balloon Text"/>
    <w:basedOn w:val="Normal"/>
    <w:link w:val="BalloonTextChar"/>
    <w:uiPriority w:val="99"/>
    <w:semiHidden/>
    <w:unhideWhenUsed/>
    <w:rsid w:val="00EA1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367"/>
    <w:rPr>
      <w:rFonts w:ascii="Segoe UI" w:hAnsi="Segoe UI" w:cs="Segoe UI"/>
      <w:sz w:val="18"/>
      <w:szCs w:val="18"/>
    </w:rPr>
  </w:style>
  <w:style w:type="paragraph" w:styleId="ListParagraph">
    <w:name w:val="List Paragraph"/>
    <w:basedOn w:val="Normal"/>
    <w:uiPriority w:val="34"/>
    <w:qFormat/>
    <w:rsid w:val="00425666"/>
    <w:pPr>
      <w:ind w:left="720"/>
      <w:contextualSpacing/>
    </w:pPr>
  </w:style>
</w:styles>
</file>

<file path=word/webSettings.xml><?xml version="1.0" encoding="utf-8"?>
<w:webSettings xmlns:r="http://schemas.openxmlformats.org/officeDocument/2006/relationships" xmlns:w="http://schemas.openxmlformats.org/wordprocessingml/2006/main">
  <w:divs>
    <w:div w:id="122163791">
      <w:bodyDiv w:val="1"/>
      <w:marLeft w:val="0"/>
      <w:marRight w:val="0"/>
      <w:marTop w:val="0"/>
      <w:marBottom w:val="0"/>
      <w:divBdr>
        <w:top w:val="none" w:sz="0" w:space="0" w:color="auto"/>
        <w:left w:val="none" w:sz="0" w:space="0" w:color="auto"/>
        <w:bottom w:val="none" w:sz="0" w:space="0" w:color="auto"/>
        <w:right w:val="none" w:sz="0" w:space="0" w:color="auto"/>
      </w:divBdr>
    </w:div>
    <w:div w:id="173501187">
      <w:bodyDiv w:val="1"/>
      <w:marLeft w:val="0"/>
      <w:marRight w:val="0"/>
      <w:marTop w:val="0"/>
      <w:marBottom w:val="0"/>
      <w:divBdr>
        <w:top w:val="none" w:sz="0" w:space="0" w:color="auto"/>
        <w:left w:val="none" w:sz="0" w:space="0" w:color="auto"/>
        <w:bottom w:val="none" w:sz="0" w:space="0" w:color="auto"/>
        <w:right w:val="none" w:sz="0" w:space="0" w:color="auto"/>
      </w:divBdr>
    </w:div>
    <w:div w:id="450125014">
      <w:bodyDiv w:val="1"/>
      <w:marLeft w:val="0"/>
      <w:marRight w:val="0"/>
      <w:marTop w:val="0"/>
      <w:marBottom w:val="0"/>
      <w:divBdr>
        <w:top w:val="none" w:sz="0" w:space="0" w:color="auto"/>
        <w:left w:val="none" w:sz="0" w:space="0" w:color="auto"/>
        <w:bottom w:val="none" w:sz="0" w:space="0" w:color="auto"/>
        <w:right w:val="none" w:sz="0" w:space="0" w:color="auto"/>
      </w:divBdr>
    </w:div>
    <w:div w:id="871576262">
      <w:bodyDiv w:val="1"/>
      <w:marLeft w:val="0"/>
      <w:marRight w:val="0"/>
      <w:marTop w:val="0"/>
      <w:marBottom w:val="0"/>
      <w:divBdr>
        <w:top w:val="none" w:sz="0" w:space="0" w:color="auto"/>
        <w:left w:val="none" w:sz="0" w:space="0" w:color="auto"/>
        <w:bottom w:val="none" w:sz="0" w:space="0" w:color="auto"/>
        <w:right w:val="none" w:sz="0" w:space="0" w:color="auto"/>
      </w:divBdr>
    </w:div>
    <w:div w:id="1060592401">
      <w:bodyDiv w:val="1"/>
      <w:marLeft w:val="0"/>
      <w:marRight w:val="0"/>
      <w:marTop w:val="0"/>
      <w:marBottom w:val="0"/>
      <w:divBdr>
        <w:top w:val="none" w:sz="0" w:space="0" w:color="auto"/>
        <w:left w:val="none" w:sz="0" w:space="0" w:color="auto"/>
        <w:bottom w:val="none" w:sz="0" w:space="0" w:color="auto"/>
        <w:right w:val="none" w:sz="0" w:space="0" w:color="auto"/>
      </w:divBdr>
    </w:div>
    <w:div w:id="1203900913">
      <w:bodyDiv w:val="1"/>
      <w:marLeft w:val="0"/>
      <w:marRight w:val="0"/>
      <w:marTop w:val="0"/>
      <w:marBottom w:val="0"/>
      <w:divBdr>
        <w:top w:val="none" w:sz="0" w:space="0" w:color="auto"/>
        <w:left w:val="none" w:sz="0" w:space="0" w:color="auto"/>
        <w:bottom w:val="none" w:sz="0" w:space="0" w:color="auto"/>
        <w:right w:val="none" w:sz="0" w:space="0" w:color="auto"/>
      </w:divBdr>
    </w:div>
    <w:div w:id="1557089622">
      <w:bodyDiv w:val="1"/>
      <w:marLeft w:val="0"/>
      <w:marRight w:val="0"/>
      <w:marTop w:val="0"/>
      <w:marBottom w:val="0"/>
      <w:divBdr>
        <w:top w:val="none" w:sz="0" w:space="0" w:color="auto"/>
        <w:left w:val="none" w:sz="0" w:space="0" w:color="auto"/>
        <w:bottom w:val="none" w:sz="0" w:space="0" w:color="auto"/>
        <w:right w:val="none" w:sz="0" w:space="0" w:color="auto"/>
      </w:divBdr>
    </w:div>
    <w:div w:id="173874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1F1C8-07E7-4403-B481-FAE772E6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Jiang</dc:creator>
  <cp:keywords/>
  <dc:description/>
  <cp:lastModifiedBy>JEPARTOSA</cp:lastModifiedBy>
  <cp:revision>40</cp:revision>
  <dcterms:created xsi:type="dcterms:W3CDTF">2016-10-03T06:48:00Z</dcterms:created>
  <dcterms:modified xsi:type="dcterms:W3CDTF">2016-11-09T11:29:00Z</dcterms:modified>
</cp:coreProperties>
</file>