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A0" w:rsidRDefault="00F54FA0" w:rsidP="00456793">
      <w:pPr>
        <w:spacing w:after="160" w:line="259" w:lineRule="auto"/>
        <w:rPr>
          <w:rFonts w:ascii="Calibri" w:eastAsia="Times New Roman" w:hAnsi="Calibri" w:cs="Times New Roman"/>
          <w:color w:val="000000"/>
          <w:sz w:val="22"/>
          <w:lang w:eastAsia="en-GB"/>
        </w:rPr>
      </w:pPr>
      <w:r>
        <w:rPr>
          <w:rFonts w:ascii="Calibri" w:eastAsia="Times New Roman" w:hAnsi="Calibri" w:cs="Times New Roman"/>
          <w:color w:val="000000"/>
          <w:sz w:val="22"/>
          <w:lang w:eastAsia="en-GB"/>
        </w:rPr>
        <w:t>Additional file 1</w:t>
      </w:r>
    </w:p>
    <w:p w:rsidR="00456793" w:rsidRDefault="00456793" w:rsidP="00456793">
      <w:pPr>
        <w:spacing w:after="160" w:line="259" w:lineRule="auto"/>
        <w:rPr>
          <w:rFonts w:ascii="Calibri" w:eastAsia="Times New Roman" w:hAnsi="Calibri" w:cs="Times New Roman"/>
          <w:color w:val="000000"/>
          <w:sz w:val="22"/>
          <w:lang w:eastAsia="en-GB"/>
        </w:rPr>
      </w:pPr>
      <w:r>
        <w:rPr>
          <w:rFonts w:ascii="Calibri" w:eastAsia="Times New Roman" w:hAnsi="Calibri" w:cs="Times New Roman"/>
          <w:color w:val="000000"/>
          <w:sz w:val="22"/>
          <w:lang w:eastAsia="en-GB"/>
        </w:rPr>
        <w:t xml:space="preserve">Table </w:t>
      </w:r>
      <w:r w:rsidR="00F54FA0">
        <w:rPr>
          <w:rFonts w:ascii="Calibri" w:eastAsia="Times New Roman" w:hAnsi="Calibri" w:cs="Times New Roman"/>
          <w:color w:val="000000"/>
          <w:sz w:val="22"/>
          <w:lang w:eastAsia="en-GB"/>
        </w:rPr>
        <w:t>S</w:t>
      </w:r>
      <w:r>
        <w:rPr>
          <w:rFonts w:ascii="Calibri" w:eastAsia="Times New Roman" w:hAnsi="Calibri" w:cs="Times New Roman"/>
          <w:color w:val="000000"/>
          <w:sz w:val="22"/>
          <w:lang w:eastAsia="en-GB"/>
        </w:rPr>
        <w:t>1: Baseline characteristics of each latent class (including data from Table 4)</w:t>
      </w:r>
    </w:p>
    <w:tbl>
      <w:tblPr>
        <w:tblW w:w="0" w:type="auto"/>
        <w:tblInd w:w="93" w:type="dxa"/>
        <w:tblLook w:val="04A0"/>
      </w:tblPr>
      <w:tblGrid>
        <w:gridCol w:w="1110"/>
        <w:gridCol w:w="832"/>
        <w:gridCol w:w="832"/>
        <w:gridCol w:w="832"/>
        <w:gridCol w:w="832"/>
        <w:gridCol w:w="831"/>
        <w:gridCol w:w="1036"/>
        <w:gridCol w:w="248"/>
        <w:gridCol w:w="831"/>
        <w:gridCol w:w="831"/>
        <w:gridCol w:w="831"/>
        <w:gridCol w:w="831"/>
        <w:gridCol w:w="1036"/>
        <w:gridCol w:w="248"/>
        <w:gridCol w:w="831"/>
        <w:gridCol w:w="831"/>
        <w:gridCol w:w="831"/>
        <w:gridCol w:w="831"/>
        <w:gridCol w:w="1036"/>
      </w:tblGrid>
      <w:tr w:rsidR="00456793" w:rsidRPr="00D054F7" w:rsidTr="00456793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0" w:name="_GoBack"/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ERAN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TNF-inhibitor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Control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456793" w:rsidRPr="00D054F7" w:rsidTr="00456793">
        <w:trPr>
          <w:trHeight w:val="6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Concordant / Discordant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Dis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Heterogeneity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Dis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Heterogeneity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Dis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Heterogeneity</w:t>
            </w:r>
          </w:p>
        </w:tc>
      </w:tr>
      <w:tr w:rsidR="00456793" w:rsidRPr="00D054F7" w:rsidTr="00456793">
        <w:trPr>
          <w:trHeight w:val="9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Descriptor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Mild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Severe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Lower patient-reported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Higher patient-reported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Severe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Lower patient-reported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Higher patient-reported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Mild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Lower patient-reported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Higher patient-reported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58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56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55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58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57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56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56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57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56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60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61 912)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59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59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27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28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28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28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28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26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27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27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27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27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27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28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28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ACR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Duration (yr)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0.8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0.7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0.8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0.7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0.6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13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13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13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13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9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8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10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DAS28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3.2 (1.1)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4.3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6.9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6.0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5.7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5.6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7.5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7.0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6.2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4.1 (1.1)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4.9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7.0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5.7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HAQ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1.1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1.8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1.3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1.8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2.0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2.0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2.1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2.0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0.7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1.5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1.8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2.1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42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30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18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30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18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23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11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17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14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38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23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18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14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PCS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41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28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18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25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19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23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13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17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15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37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23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18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17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MCS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56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45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38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54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34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55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35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50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41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59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50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46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36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456793" w:rsidRPr="00D054F7" w:rsidTr="0045679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DAS28-P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0.32 (0.11)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0.42 (0.10)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0.52 (0.05)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0.42 (0.08)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0.45 (0.08)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0.42 (0.08)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0.52 (0.05)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0.51 (0.06)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0.46 (0.07)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0.38 (0.11)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0.43 (0.10)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0.49 (0.06)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0.47 (0.08)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6793" w:rsidRPr="00D054F7" w:rsidRDefault="00456793" w:rsidP="00FC0F42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54F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bookmarkEnd w:id="0"/>
    </w:tbl>
    <w:p w:rsidR="00456793" w:rsidRDefault="00456793" w:rsidP="00456793">
      <w:pPr>
        <w:spacing w:after="160" w:line="259" w:lineRule="auto"/>
        <w:rPr>
          <w:rFonts w:ascii="Calibri" w:eastAsia="Times New Roman" w:hAnsi="Calibri" w:cs="Times New Roman"/>
          <w:color w:val="000000"/>
          <w:sz w:val="22"/>
          <w:lang w:eastAsia="en-GB"/>
        </w:rPr>
      </w:pPr>
    </w:p>
    <w:p w:rsidR="00456793" w:rsidRDefault="00456793" w:rsidP="0045679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Clinical variables not used in the LCA are compared between identified latent classes. Mean (</w:t>
      </w:r>
      <w:proofErr w:type="spellStart"/>
      <w:proofErr w:type="gramStart"/>
      <w:r>
        <w:rPr>
          <w:rFonts w:asciiTheme="minorHAnsi" w:hAnsiTheme="minorHAnsi"/>
          <w:sz w:val="22"/>
        </w:rPr>
        <w:t>sd</w:t>
      </w:r>
      <w:proofErr w:type="spellEnd"/>
      <w:proofErr w:type="gramEnd"/>
      <w:r>
        <w:rPr>
          <w:rFonts w:asciiTheme="minorHAnsi" w:hAnsiTheme="minorHAnsi"/>
          <w:sz w:val="22"/>
        </w:rPr>
        <w:t xml:space="preserve">) or percent are presented. </w:t>
      </w:r>
      <w:proofErr w:type="gramStart"/>
      <w:r>
        <w:rPr>
          <w:rFonts w:asciiTheme="minorHAnsi" w:hAnsiTheme="minorHAnsi"/>
          <w:sz w:val="22"/>
        </w:rPr>
        <w:t>Heterogeneity (p&lt;0.05 from one-way ANOVA) between latent classes within one cohort denoted by *.</w:t>
      </w:r>
      <w:proofErr w:type="gramEnd"/>
    </w:p>
    <w:p w:rsidR="00205720" w:rsidRDefault="00F54FA0"/>
    <w:sectPr w:rsidR="00205720" w:rsidSect="004567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6793"/>
    <w:rsid w:val="00167DF2"/>
    <w:rsid w:val="00334069"/>
    <w:rsid w:val="003A5207"/>
    <w:rsid w:val="00456793"/>
    <w:rsid w:val="00705A6A"/>
    <w:rsid w:val="0074105A"/>
    <w:rsid w:val="008846D6"/>
    <w:rsid w:val="00EE3A61"/>
    <w:rsid w:val="00F067E3"/>
    <w:rsid w:val="00F4212D"/>
    <w:rsid w:val="00F54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93"/>
    <w:pPr>
      <w:spacing w:after="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93"/>
    <w:pPr>
      <w:spacing w:after="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>University Of Nottingham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UoN User</dc:creator>
  <cp:lastModifiedBy>harbon</cp:lastModifiedBy>
  <cp:revision>2</cp:revision>
  <dcterms:created xsi:type="dcterms:W3CDTF">2016-04-21T12:21:00Z</dcterms:created>
  <dcterms:modified xsi:type="dcterms:W3CDTF">2016-11-18T15:58:00Z</dcterms:modified>
</cp:coreProperties>
</file>