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7A8" w:rsidRPr="002E7FB3" w:rsidRDefault="00FD56B1" w:rsidP="000327A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BD336B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proofErr w:type="spellEnd"/>
      <w:r w:rsidR="000327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Baseline characteristics of patients with mixed </w:t>
      </w:r>
      <w:proofErr w:type="spellStart"/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>SpA</w:t>
      </w:r>
      <w:bookmarkStart w:id="0" w:name="_GoBack"/>
      <w:bookmarkEnd w:id="0"/>
      <w:proofErr w:type="spellEnd"/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W w:w="5920" w:type="dxa"/>
        <w:tblLayout w:type="fixed"/>
        <w:tblLook w:val="0000"/>
      </w:tblPr>
      <w:tblGrid>
        <w:gridCol w:w="3227"/>
        <w:gridCol w:w="2693"/>
      </w:tblGrid>
      <w:tr w:rsidR="000327A8" w:rsidRPr="00BD336B" w:rsidTr="00382EA6">
        <w:tc>
          <w:tcPr>
            <w:tcW w:w="3227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327A8" w:rsidRPr="00D063CC" w:rsidRDefault="000327A8" w:rsidP="00382EA6">
            <w:pPr>
              <w:snapToGrid w:val="0"/>
              <w:spacing w:after="0" w:line="100" w:lineRule="atLeast"/>
              <w:rPr>
                <w:b/>
                <w:bCs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50D3B">
              <w:rPr>
                <w:b/>
                <w:bCs/>
                <w:sz w:val="20"/>
                <w:szCs w:val="20"/>
                <w:lang w:val="en-US"/>
              </w:rPr>
              <w:t xml:space="preserve">Mixed </w:t>
            </w:r>
            <w:proofErr w:type="spellStart"/>
            <w:r w:rsidRPr="00750D3B">
              <w:rPr>
                <w:b/>
                <w:bCs/>
                <w:sz w:val="20"/>
                <w:szCs w:val="20"/>
                <w:lang w:val="en-US"/>
              </w:rPr>
              <w:t>SpA</w:t>
            </w:r>
            <w:proofErr w:type="spellEnd"/>
            <w:r w:rsidRPr="00750D3B">
              <w:rPr>
                <w:b/>
                <w:bCs/>
                <w:sz w:val="20"/>
                <w:szCs w:val="20"/>
                <w:lang w:val="en-US"/>
              </w:rPr>
              <w:t xml:space="preserve">  (n=1931)</w:t>
            </w:r>
          </w:p>
        </w:tc>
      </w:tr>
      <w:tr w:rsidR="000327A8" w:rsidRPr="00BD336B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Sex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0327A8" w:rsidRPr="00BD336B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Males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1062 (55.0)</w:t>
            </w:r>
          </w:p>
        </w:tc>
      </w:tr>
      <w:tr w:rsidR="000327A8" w:rsidRPr="00BD336B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Females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869 (45.0)</w:t>
            </w:r>
          </w:p>
        </w:tc>
      </w:tr>
      <w:tr w:rsidR="000327A8" w:rsidRPr="00BD336B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Age (years)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0327A8" w:rsidRPr="00BD336B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Mean (SD) 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45.2 (12.6)</w:t>
            </w:r>
          </w:p>
        </w:tc>
      </w:tr>
      <w:tr w:rsidR="000327A8" w:rsidRPr="004E5693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18-29 years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207 (10.7)</w:t>
            </w:r>
          </w:p>
        </w:tc>
      </w:tr>
      <w:tr w:rsidR="000327A8" w:rsidRPr="004E5693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30-39 years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494 (25.6)</w:t>
            </w:r>
          </w:p>
        </w:tc>
      </w:tr>
      <w:tr w:rsidR="000327A8" w:rsidRPr="004E5693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40-49 years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535 (27.7)</w:t>
            </w:r>
          </w:p>
        </w:tc>
      </w:tr>
      <w:tr w:rsidR="000327A8" w:rsidRPr="004E5693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50-59 years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390 (20.2)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60-69 years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242 (12.5)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70-79 years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59 (3.1)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≥80 years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4 (0.2)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Start of follow-up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0327A8" w:rsidRPr="00623BFE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2006-2007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1265 (65.5)</w:t>
            </w:r>
          </w:p>
        </w:tc>
      </w:tr>
      <w:tr w:rsidR="000327A8" w:rsidRPr="00623BFE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2008-2010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666 (34.5)</w:t>
            </w:r>
          </w:p>
        </w:tc>
      </w:tr>
      <w:tr w:rsidR="000327A8" w:rsidRPr="00623BFE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Level of education</w:t>
            </w:r>
          </w:p>
          <w:p w:rsidR="000327A8" w:rsidRPr="00750D3B" w:rsidRDefault="000327A8" w:rsidP="000327A8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≤9 years</w:t>
            </w:r>
          </w:p>
          <w:p w:rsidR="000327A8" w:rsidRPr="00750D3B" w:rsidRDefault="000327A8" w:rsidP="000327A8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10-12 years</w:t>
            </w:r>
          </w:p>
          <w:p w:rsidR="000327A8" w:rsidRPr="00750D3B" w:rsidRDefault="000327A8" w:rsidP="000327A8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&gt;12 years</w:t>
            </w:r>
          </w:p>
          <w:p w:rsidR="000327A8" w:rsidRPr="00750D3B" w:rsidRDefault="000327A8" w:rsidP="000327A8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Missing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310 (16.1)</w:t>
            </w:r>
          </w:p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964 (49.9)</w:t>
            </w:r>
          </w:p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643 (33.3)</w:t>
            </w:r>
          </w:p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14 (0.7)</w:t>
            </w:r>
          </w:p>
        </w:tc>
      </w:tr>
      <w:tr w:rsidR="000327A8" w:rsidRPr="00623BFE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proofErr w:type="spellStart"/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SpA</w:t>
            </w:r>
            <w:proofErr w:type="spellEnd"/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 xml:space="preserve">-related </w:t>
            </w:r>
            <w:proofErr w:type="spellStart"/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comorbidities</w:t>
            </w:r>
            <w:proofErr w:type="spellEnd"/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*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0327A8" w:rsidRPr="00623BFE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Anterior uveitis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382 (19.8)</w:t>
            </w:r>
          </w:p>
        </w:tc>
      </w:tr>
      <w:tr w:rsidR="000327A8" w:rsidRPr="00623BFE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Inflammatory bowel disease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135 (7.0)</w:t>
            </w:r>
          </w:p>
        </w:tc>
      </w:tr>
      <w:tr w:rsidR="000327A8" w:rsidRPr="00623BFE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Psoriasis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756 (39.2)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SpA</w:t>
            </w:r>
            <w:proofErr w:type="spellEnd"/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 xml:space="preserve">-related medications** 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Any DMARD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930 (48.2)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0327A8">
            <w:pPr>
              <w:pStyle w:val="ListParagraph"/>
              <w:numPr>
                <w:ilvl w:val="0"/>
                <w:numId w:val="1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TNF-inhibitors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388 (20.1)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0327A8">
            <w:pPr>
              <w:pStyle w:val="ListParagraph"/>
              <w:numPr>
                <w:ilvl w:val="0"/>
                <w:numId w:val="1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Methotrexate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432 (22.4)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0327A8">
            <w:pPr>
              <w:pStyle w:val="ListParagraph"/>
              <w:numPr>
                <w:ilvl w:val="0"/>
                <w:numId w:val="1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proofErr w:type="spellStart"/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Sulfasalazin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332 (17.2)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NSAIDs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1066 (55.2)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Prednisone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294 (15.2)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Other comorbidities*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Ischemic heart disease</w:t>
            </w:r>
          </w:p>
          <w:p w:rsidR="000327A8" w:rsidRPr="00750D3B" w:rsidRDefault="000327A8" w:rsidP="000327A8">
            <w:pPr>
              <w:pStyle w:val="ListParagraph"/>
              <w:numPr>
                <w:ilvl w:val="0"/>
                <w:numId w:val="1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A</w:t>
            </w:r>
            <w:r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cute coronary syndrome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70 (3.6)</w:t>
            </w:r>
          </w:p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41 (2.1)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Stroke composite 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28 (1.5)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0327A8">
            <w:pPr>
              <w:pStyle w:val="ListParagraph"/>
              <w:numPr>
                <w:ilvl w:val="0"/>
                <w:numId w:val="1"/>
              </w:numPr>
              <w:spacing w:after="0" w:line="100" w:lineRule="atLeast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Ischemic stroke 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sz w:val="18"/>
                <w:szCs w:val="18"/>
              </w:rPr>
              <w:t>11 (0.6)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0327A8">
            <w:pPr>
              <w:pStyle w:val="ListParagraph"/>
              <w:numPr>
                <w:ilvl w:val="0"/>
                <w:numId w:val="1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Hemorrhagic stroke 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3 (0.2)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0327A8">
            <w:pPr>
              <w:pStyle w:val="ListParagraph"/>
              <w:numPr>
                <w:ilvl w:val="0"/>
                <w:numId w:val="1"/>
              </w:num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T</w:t>
            </w:r>
            <w:r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ransient ischemic attack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14 (0.7)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V</w:t>
            </w:r>
            <w:r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enous thromboembolism</w:t>
            </w:r>
          </w:p>
        </w:tc>
        <w:tc>
          <w:tcPr>
            <w:tcW w:w="2693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sz w:val="18"/>
                <w:szCs w:val="18"/>
              </w:rPr>
              <w:t>33 (1.7)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Diabetes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54 (2.8)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COPD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26 (1.3)</w:t>
            </w:r>
          </w:p>
        </w:tc>
      </w:tr>
      <w:tr w:rsidR="000327A8" w:rsidRPr="00D063CC" w:rsidTr="00382EA6">
        <w:tc>
          <w:tcPr>
            <w:tcW w:w="3227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 </w:t>
            </w: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Atrial fibrillation or flutter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sz w:val="18"/>
                <w:szCs w:val="18"/>
              </w:rPr>
              <w:t>33 (1.7)</w:t>
            </w:r>
          </w:p>
        </w:tc>
      </w:tr>
      <w:tr w:rsidR="00BD336B" w:rsidRPr="00D063CC" w:rsidTr="00382EA6">
        <w:tc>
          <w:tcPr>
            <w:tcW w:w="3227" w:type="dxa"/>
            <w:shd w:val="clear" w:color="auto" w:fill="auto"/>
          </w:tcPr>
          <w:p w:rsidR="00BD336B" w:rsidRPr="00750D3B" w:rsidRDefault="00BD336B" w:rsidP="00BD336B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 Other atherosclerotic disease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BD336B" w:rsidRPr="00750D3B" w:rsidRDefault="00BD336B" w:rsidP="00BD336B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 (1.7)</w:t>
            </w:r>
          </w:p>
        </w:tc>
      </w:tr>
      <w:tr w:rsidR="00BD336B" w:rsidRPr="00D063CC" w:rsidTr="00382EA6">
        <w:tc>
          <w:tcPr>
            <w:tcW w:w="3227" w:type="dxa"/>
            <w:shd w:val="clear" w:color="auto" w:fill="auto"/>
          </w:tcPr>
          <w:p w:rsidR="00BD336B" w:rsidRPr="00750D3B" w:rsidRDefault="00BD336B" w:rsidP="00BD336B">
            <w:pPr>
              <w:spacing w:after="0" w:line="100" w:lineRule="atLeast"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Dispensed prescriptions**</w:t>
            </w:r>
          </w:p>
        </w:tc>
        <w:tc>
          <w:tcPr>
            <w:tcW w:w="2693" w:type="dxa"/>
            <w:shd w:val="clear" w:color="auto" w:fill="auto"/>
          </w:tcPr>
          <w:p w:rsidR="00BD336B" w:rsidRPr="00750D3B" w:rsidRDefault="00BD336B" w:rsidP="00BD336B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BD336B" w:rsidRPr="00D063CC" w:rsidTr="00382EA6">
        <w:tc>
          <w:tcPr>
            <w:tcW w:w="3227" w:type="dxa"/>
            <w:shd w:val="clear" w:color="auto" w:fill="auto"/>
          </w:tcPr>
          <w:p w:rsidR="00BD336B" w:rsidRPr="00750D3B" w:rsidRDefault="00BD336B" w:rsidP="00BD336B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Oral anti-diabetics or insulin</w:t>
            </w:r>
          </w:p>
        </w:tc>
        <w:tc>
          <w:tcPr>
            <w:tcW w:w="2693" w:type="dxa"/>
            <w:shd w:val="clear" w:color="auto" w:fill="auto"/>
          </w:tcPr>
          <w:p w:rsidR="00BD336B" w:rsidRPr="00750D3B" w:rsidRDefault="00BD336B" w:rsidP="00BD336B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48 (2.5)</w:t>
            </w:r>
          </w:p>
        </w:tc>
      </w:tr>
      <w:tr w:rsidR="00BD336B" w:rsidRPr="00D063CC" w:rsidTr="00382EA6">
        <w:tc>
          <w:tcPr>
            <w:tcW w:w="3227" w:type="dxa"/>
            <w:shd w:val="clear" w:color="auto" w:fill="auto"/>
          </w:tcPr>
          <w:p w:rsidR="00BD336B" w:rsidRPr="00750D3B" w:rsidRDefault="00BD336B" w:rsidP="00BD336B">
            <w:pPr>
              <w:spacing w:after="0" w:line="10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 Anti-hypertensive</w:t>
            </w:r>
          </w:p>
        </w:tc>
        <w:tc>
          <w:tcPr>
            <w:tcW w:w="2693" w:type="dxa"/>
            <w:shd w:val="clear" w:color="auto" w:fill="auto"/>
          </w:tcPr>
          <w:p w:rsidR="00BD336B" w:rsidRPr="00750D3B" w:rsidRDefault="00BD336B" w:rsidP="00BD336B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390 (20.2)</w:t>
            </w:r>
          </w:p>
        </w:tc>
      </w:tr>
      <w:tr w:rsidR="00BD336B" w:rsidRPr="00D063CC" w:rsidTr="00382EA6">
        <w:tc>
          <w:tcPr>
            <w:tcW w:w="3227" w:type="dxa"/>
            <w:shd w:val="clear" w:color="auto" w:fill="auto"/>
          </w:tcPr>
          <w:p w:rsidR="00BD336B" w:rsidRPr="00750D3B" w:rsidRDefault="00BD336B" w:rsidP="00BD336B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 </w:t>
            </w: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Statins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BD336B" w:rsidRPr="00750D3B" w:rsidRDefault="00BD336B" w:rsidP="00BD336B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sz w:val="18"/>
                <w:szCs w:val="18"/>
              </w:rPr>
              <w:t>127 (6.6)</w:t>
            </w:r>
          </w:p>
        </w:tc>
      </w:tr>
      <w:tr w:rsidR="00BD336B" w:rsidRPr="00D063CC" w:rsidTr="00382EA6">
        <w:tc>
          <w:tcPr>
            <w:tcW w:w="3227" w:type="dxa"/>
            <w:shd w:val="clear" w:color="auto" w:fill="auto"/>
          </w:tcPr>
          <w:p w:rsidR="00BD336B" w:rsidRPr="00750D3B" w:rsidRDefault="00BD336B" w:rsidP="00BD336B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 </w:t>
            </w: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Aspirin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BD336B" w:rsidRPr="00750D3B" w:rsidRDefault="00BD336B" w:rsidP="00BD336B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sz w:val="18"/>
                <w:szCs w:val="18"/>
              </w:rPr>
              <w:t>83 (4.3)</w:t>
            </w:r>
          </w:p>
        </w:tc>
      </w:tr>
      <w:tr w:rsidR="00BD336B" w:rsidRPr="00D063CC" w:rsidTr="00382EA6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:rsidR="00BD336B" w:rsidRPr="00750D3B" w:rsidRDefault="00BD336B" w:rsidP="00BD336B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 </w:t>
            </w:r>
            <w:r w:rsidRPr="00750D3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Warfarin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D336B" w:rsidRPr="00750D3B" w:rsidRDefault="00BD336B" w:rsidP="00BD336B">
            <w:pPr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sz w:val="18"/>
                <w:szCs w:val="18"/>
              </w:rPr>
              <w:t>19 (1.0)</w:t>
            </w:r>
          </w:p>
        </w:tc>
      </w:tr>
    </w:tbl>
    <w:p w:rsidR="000327A8" w:rsidRDefault="000327A8" w:rsidP="000327A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Mixed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spondyloarthritis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includes the patients diagnosed with ≥ 2 different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subtypes before start of follow-up or during follow-up (censored). 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Age are given in mean (SD). All other data are presented in number (%).* Prevalent comorbidity at baseline, defined by identification of specified ICD-codes in the National Patient Register prior to start of follow-up. ** Dispensed prescription in Prescribed Drug Register or intravenous </w:t>
      </w:r>
      <w:proofErr w:type="spellStart"/>
      <w:r w:rsidRPr="00292588">
        <w:rPr>
          <w:rFonts w:ascii="Times New Roman" w:hAnsi="Times New Roman" w:cs="Times New Roman"/>
          <w:sz w:val="24"/>
          <w:szCs w:val="24"/>
          <w:lang w:val="en-US"/>
        </w:rPr>
        <w:t>bDMARD</w:t>
      </w:r>
      <w:proofErr w:type="spellEnd"/>
      <w:r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 in Swedish Rheumatology Quality register within 6 months prior to start of follow-up.  DMARD, disease-modifying anti-rheumatic drug; </w:t>
      </w:r>
      <w:r>
        <w:rPr>
          <w:rFonts w:ascii="Times New Roman" w:hAnsi="Times New Roman" w:cs="Times New Roman"/>
          <w:sz w:val="24"/>
          <w:szCs w:val="24"/>
          <w:lang w:val="en-US"/>
        </w:rPr>
        <w:t>NSAIDs, nonsteroidal anti-inflammatory drugs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>; COPD, chronic obstructive pulmonary disease.</w:t>
      </w:r>
    </w:p>
    <w:p w:rsidR="000327A8" w:rsidRPr="002E7FB3" w:rsidRDefault="00FD56B1" w:rsidP="000327A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7FB3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BD336B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proofErr w:type="spellEnd"/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Incidence rates and hazard ratios of ACS, stroke and </w:t>
      </w:r>
      <w:proofErr w:type="spellStart"/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>VTE</w:t>
      </w:r>
      <w:proofErr w:type="spellEnd"/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mixed </w:t>
      </w:r>
      <w:proofErr w:type="spellStart"/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>SpA</w:t>
      </w:r>
      <w:proofErr w:type="spellEnd"/>
      <w:r w:rsidR="000327A8" w:rsidRPr="002E7F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patients.</w:t>
      </w:r>
    </w:p>
    <w:tbl>
      <w:tblPr>
        <w:tblW w:w="5353" w:type="dxa"/>
        <w:tblLayout w:type="fixed"/>
        <w:tblLook w:val="0000"/>
      </w:tblPr>
      <w:tblGrid>
        <w:gridCol w:w="3794"/>
        <w:gridCol w:w="1559"/>
      </w:tblGrid>
      <w:tr w:rsidR="000327A8" w:rsidRPr="00D063CC" w:rsidTr="00382EA6">
        <w:tc>
          <w:tcPr>
            <w:tcW w:w="3794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327A8" w:rsidRPr="00D063CC" w:rsidRDefault="000327A8" w:rsidP="00382EA6">
            <w:pPr>
              <w:snapToGrid w:val="0"/>
              <w:spacing w:after="0" w:line="100" w:lineRule="atLeast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50D3B">
              <w:rPr>
                <w:b/>
                <w:bCs/>
                <w:sz w:val="20"/>
                <w:szCs w:val="20"/>
                <w:lang w:val="en-US"/>
              </w:rPr>
              <w:t xml:space="preserve">Mixed </w:t>
            </w:r>
            <w:proofErr w:type="spellStart"/>
            <w:r w:rsidRPr="00750D3B">
              <w:rPr>
                <w:b/>
                <w:bCs/>
                <w:sz w:val="20"/>
                <w:szCs w:val="20"/>
                <w:lang w:val="en-US"/>
              </w:rPr>
              <w:t>SpA</w:t>
            </w:r>
            <w:proofErr w:type="spellEnd"/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ACUTE CORONARY SYNDROME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Subjects at risk, n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1890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Incident events, n (male/female)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21 (17/4)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Person-years at risk, n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10320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Overall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2.0 (1.2-2.9)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4.2 (1.7-6.6)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1.20 (0.78-1.85)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0.70 (0.45-1.10)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Male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3.0 (1.6-4.5)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rates**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7.4 (2.4-12.3)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1.24 (0.77-2.00)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0.80 (0.49-1.31)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Female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0.9 (0.0-1.7)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rates**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1.2 (0.0-2.3)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1.02 (0.38-2.73)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0.47 (0.17-1.28)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COMPOSITE STROKE#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Subjects at risk, n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1903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Incident events, n (male/female)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30 (15/15)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Person-years at risk, n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10368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Overall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2.9 (1.9-3.9)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8.2 (2.9-13.6)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1.39 (0.97-1.99)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1.07 (0.74-1.56)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Male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2.6 (1.3-4.0)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rates**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3.6 (1.6-5.5)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1.06 (0.64-1.76)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0.83 (0.49-1.41)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Female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3.2 (1.6-4.8)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rates**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12.7 (2.5-23.0)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8"/>
                <w:szCs w:val="18"/>
                <w:lang w:val="en-US"/>
              </w:rPr>
            </w:pPr>
            <w:r w:rsidRPr="00750D3B">
              <w:rPr>
                <w:bCs/>
                <w:sz w:val="18"/>
                <w:szCs w:val="18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2.01 (1.21-3.34)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8"/>
                <w:szCs w:val="18"/>
                <w:lang w:val="en-US"/>
              </w:rPr>
            </w:pPr>
            <w:r w:rsidRPr="00750D3B">
              <w:rPr>
                <w:bCs/>
                <w:sz w:val="18"/>
                <w:szCs w:val="18"/>
                <w:lang w:val="en-US"/>
              </w:rPr>
              <w:t>-</w:t>
            </w:r>
            <w:proofErr w:type="spellStart"/>
            <w:r w:rsidRPr="00750D3B">
              <w:rPr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750D3B">
              <w:rPr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8"/>
                <w:szCs w:val="18"/>
                <w:lang w:val="en-US"/>
              </w:rPr>
              <w:t>PsA</w:t>
            </w:r>
            <w:proofErr w:type="spellEnd"/>
            <w:r w:rsidRPr="00750D3B">
              <w:rPr>
                <w:bCs/>
                <w:sz w:val="18"/>
                <w:szCs w:val="18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1.49 (0.88-2.54)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VENOUS THROMBOEMBOLISM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Subjects at risk, n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1898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Incident events, n (male/female)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19 (8/11)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Person-years at risk, n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10358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Overall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327A8" w:rsidRPr="00750D3B" w:rsidRDefault="000327A8" w:rsidP="00382EA6">
            <w:pPr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1.8 (1.0-2.7)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2.1 (0.9-3.3)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1.39 (0.88-2.18)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0.98 (0.61-1.58)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Male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1.4 (0.4-2.4)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rates**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1.5 (0.4-2.7)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0.95 (0.48-1.91)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0.86 (0.42-1.79)</w:t>
            </w:r>
          </w:p>
        </w:tc>
      </w:tr>
      <w:tr w:rsidR="000327A8" w:rsidRPr="00BD336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/>
                <w:bCs/>
                <w:sz w:val="16"/>
                <w:szCs w:val="16"/>
                <w:lang w:val="en-US"/>
              </w:rPr>
            </w:pPr>
            <w:r w:rsidRPr="00750D3B">
              <w:rPr>
                <w:b/>
                <w:bCs/>
                <w:sz w:val="16"/>
                <w:szCs w:val="16"/>
                <w:lang w:val="en-US"/>
              </w:rPr>
              <w:t>Female incidence rates and HRs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-Crude rates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2.4 (1.0-3.8)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-Standardized rates**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2.7 (0.6-4.7)</w:t>
            </w:r>
          </w:p>
        </w:tc>
      </w:tr>
      <w:tr w:rsidR="000327A8" w:rsidRPr="00750D3B" w:rsidTr="00382EA6">
        <w:tc>
          <w:tcPr>
            <w:tcW w:w="3794" w:type="dxa"/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-HRs, GP as reference</w:t>
            </w:r>
          </w:p>
        </w:tc>
        <w:tc>
          <w:tcPr>
            <w:tcW w:w="1559" w:type="dxa"/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2.05 (1.13-3.72)</w:t>
            </w:r>
          </w:p>
        </w:tc>
      </w:tr>
      <w:tr w:rsidR="000327A8" w:rsidRPr="00750D3B" w:rsidTr="00382EA6">
        <w:tc>
          <w:tcPr>
            <w:tcW w:w="3794" w:type="dxa"/>
            <w:tcBorders>
              <w:bottom w:val="single" w:sz="8" w:space="0" w:color="808080"/>
            </w:tcBorders>
            <w:shd w:val="clear" w:color="auto" w:fill="auto"/>
          </w:tcPr>
          <w:p w:rsidR="000327A8" w:rsidRPr="00750D3B" w:rsidRDefault="000327A8" w:rsidP="00382EA6">
            <w:pPr>
              <w:spacing w:after="0" w:line="100" w:lineRule="atLeast"/>
              <w:rPr>
                <w:bCs/>
                <w:sz w:val="16"/>
                <w:szCs w:val="16"/>
                <w:lang w:val="en-US"/>
              </w:rPr>
            </w:pPr>
            <w:r w:rsidRPr="00750D3B">
              <w:rPr>
                <w:bCs/>
                <w:sz w:val="16"/>
                <w:szCs w:val="16"/>
                <w:lang w:val="en-US"/>
              </w:rPr>
              <w:t>-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HRs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50D3B">
              <w:rPr>
                <w:bCs/>
                <w:sz w:val="16"/>
                <w:szCs w:val="16"/>
                <w:lang w:val="en-US"/>
              </w:rPr>
              <w:t>PsA</w:t>
            </w:r>
            <w:proofErr w:type="spellEnd"/>
            <w:r w:rsidRPr="00750D3B">
              <w:rPr>
                <w:bCs/>
                <w:sz w:val="16"/>
                <w:szCs w:val="16"/>
                <w:lang w:val="en-US"/>
              </w:rPr>
              <w:t xml:space="preserve"> as reference</w:t>
            </w:r>
          </w:p>
        </w:tc>
        <w:tc>
          <w:tcPr>
            <w:tcW w:w="1559" w:type="dxa"/>
            <w:tcBorders>
              <w:bottom w:val="single" w:sz="8" w:space="0" w:color="808080"/>
            </w:tcBorders>
            <w:shd w:val="clear" w:color="auto" w:fill="auto"/>
          </w:tcPr>
          <w:p w:rsidR="000327A8" w:rsidRPr="00750D3B" w:rsidRDefault="000327A8" w:rsidP="00382EA6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750D3B">
              <w:rPr>
                <w:rFonts w:asciiTheme="minorHAnsi" w:hAnsiTheme="minorHAnsi"/>
                <w:sz w:val="16"/>
                <w:szCs w:val="16"/>
                <w:lang w:val="en-US"/>
              </w:rPr>
              <w:t>1.09 (0.59-2.03)</w:t>
            </w:r>
          </w:p>
        </w:tc>
      </w:tr>
    </w:tbl>
    <w:p w:rsidR="000327A8" w:rsidRPr="00292588" w:rsidRDefault="000327A8" w:rsidP="000327A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Incidence r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>ates are presented as number of events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per 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>1000 person-years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risk and with 95 % confidence interval (CI) in parenthesis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Age- and sex-adjusted hazard ratios (HRs), overall and stratified by sex, are presented with 95% confidence interval (CI), using general population (GP) comparators and psoriatic arthritis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patients as reference. 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*Age- and sex-adjusted with the GP cohort as reference. **Age-adjusted with the GP cohort as reference. # Composite stroke includes ischemic, hemorrhagic, unspecified stroke and transient ischemic attack.  </w:t>
      </w:r>
    </w:p>
    <w:p w:rsidR="000327A8" w:rsidRPr="00750D3B" w:rsidRDefault="000327A8" w:rsidP="000327A8">
      <w:pPr>
        <w:rPr>
          <w:sz w:val="20"/>
          <w:szCs w:val="20"/>
          <w:lang w:val="en-US"/>
        </w:rPr>
      </w:pPr>
    </w:p>
    <w:p w:rsidR="0095029B" w:rsidRPr="000327A8" w:rsidRDefault="0095029B">
      <w:pPr>
        <w:rPr>
          <w:lang w:val="en-US"/>
        </w:rPr>
      </w:pPr>
    </w:p>
    <w:sectPr w:rsidR="0095029B" w:rsidRPr="000327A8" w:rsidSect="00C25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75A"/>
    <w:multiLevelType w:val="hybridMultilevel"/>
    <w:tmpl w:val="347A9324"/>
    <w:lvl w:ilvl="0" w:tplc="3A2C2C0C">
      <w:start w:val="201"/>
      <w:numFmt w:val="bullet"/>
      <w:lvlText w:val="-"/>
      <w:lvlJc w:val="left"/>
      <w:pPr>
        <w:ind w:left="450" w:hanging="360"/>
      </w:pPr>
      <w:rPr>
        <w:rFonts w:ascii="Calibri" w:eastAsia="SimSun" w:hAnsi="Calibri" w:cs="font308" w:hint="default"/>
      </w:rPr>
    </w:lvl>
    <w:lvl w:ilvl="1" w:tplc="041D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2A9B2DA9"/>
    <w:multiLevelType w:val="hybridMultilevel"/>
    <w:tmpl w:val="D276738C"/>
    <w:lvl w:ilvl="0" w:tplc="3B5CA9CE">
      <w:start w:val="2542"/>
      <w:numFmt w:val="bullet"/>
      <w:lvlText w:val="-"/>
      <w:lvlJc w:val="left"/>
      <w:pPr>
        <w:ind w:left="450" w:hanging="360"/>
      </w:pPr>
      <w:rPr>
        <w:rFonts w:ascii="Calibri" w:eastAsia="SimSun" w:hAnsi="Calibri" w:cs="font308" w:hint="default"/>
      </w:rPr>
    </w:lvl>
    <w:lvl w:ilvl="1" w:tplc="041D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rin Bengtsson">
    <w15:presenceInfo w15:providerId="None" w15:userId="Karin Bengtsso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trackRevisions/>
  <w:defaultTabStop w:val="1304"/>
  <w:hyphenationZone w:val="425"/>
  <w:characterSpacingControl w:val="doNotCompress"/>
  <w:compat/>
  <w:docVars>
    <w:docVar w:name="Total_Editing_Time" w:val="14"/>
  </w:docVars>
  <w:rsids>
    <w:rsidRoot w:val="000327A8"/>
    <w:rsid w:val="000327A8"/>
    <w:rsid w:val="001642C8"/>
    <w:rsid w:val="0095029B"/>
    <w:rsid w:val="00BD336B"/>
    <w:rsid w:val="00C25A9F"/>
    <w:rsid w:val="00FA4244"/>
    <w:rsid w:val="00FD5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7A8"/>
    <w:pPr>
      <w:suppressAutoHyphens/>
      <w:spacing w:after="200" w:line="276" w:lineRule="auto"/>
    </w:pPr>
    <w:rPr>
      <w:rFonts w:ascii="Calibri" w:eastAsia="SimSun" w:hAnsi="Calibri" w:cs="font30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7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6B1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691</Words>
  <Characters>3992</Characters>
  <Application>Microsoft Office Word</Application>
  <DocSecurity>0</DocSecurity>
  <Lines>249</Lines>
  <Paragraphs>234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Bengtsson</dc:creator>
  <cp:keywords/>
  <dc:description/>
  <cp:lastModifiedBy>LTACHADO</cp:lastModifiedBy>
  <cp:revision>4</cp:revision>
  <dcterms:created xsi:type="dcterms:W3CDTF">2017-02-04T12:44:00Z</dcterms:created>
  <dcterms:modified xsi:type="dcterms:W3CDTF">2017-05-03T19:13:00Z</dcterms:modified>
</cp:coreProperties>
</file>