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45" w:rsidRDefault="00FD45B5" w:rsidP="002C0B3D">
      <w:pPr>
        <w:tabs>
          <w:tab w:val="left" w:pos="2625"/>
        </w:tabs>
        <w:spacing w:after="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Table </w:t>
      </w:r>
      <w:r w:rsidR="00847C02">
        <w:rPr>
          <w:rFonts w:ascii="Arial" w:hAnsi="Arial" w:cs="Arial"/>
          <w:b/>
          <w:noProof/>
        </w:rPr>
        <w:t>S</w:t>
      </w:r>
      <w:r w:rsidR="00E13F6A">
        <w:rPr>
          <w:rFonts w:ascii="Arial" w:hAnsi="Arial" w:cs="Arial"/>
          <w:b/>
          <w:noProof/>
        </w:rPr>
        <w:t>10</w:t>
      </w:r>
      <w:r w:rsidR="00AE2BC5">
        <w:rPr>
          <w:rFonts w:ascii="Arial" w:hAnsi="Arial" w:cs="Arial"/>
          <w:b/>
          <w:noProof/>
        </w:rPr>
        <w:t xml:space="preserve">. </w:t>
      </w:r>
      <w:r w:rsidR="00AE2BC5" w:rsidRPr="00ED64FE">
        <w:rPr>
          <w:rFonts w:ascii="Arial" w:hAnsi="Arial" w:cs="Arial"/>
          <w:noProof/>
        </w:rPr>
        <w:t>Differential expression of CPA-identified genes in salivary glands of SS patients</w:t>
      </w:r>
      <w:r w:rsidR="00ED64FE">
        <w:rPr>
          <w:rFonts w:ascii="Arial" w:hAnsi="Arial" w:cs="Arial"/>
          <w:noProof/>
        </w:rPr>
        <w:t>.</w:t>
      </w:r>
    </w:p>
    <w:p w:rsidR="009116A7" w:rsidRPr="00ED64FE" w:rsidRDefault="009116A7" w:rsidP="002C0B3D">
      <w:pPr>
        <w:tabs>
          <w:tab w:val="left" w:pos="2625"/>
        </w:tabs>
        <w:spacing w:after="0"/>
        <w:rPr>
          <w:rFonts w:ascii="Arial" w:hAnsi="Arial" w:cs="Arial"/>
        </w:rPr>
      </w:pPr>
    </w:p>
    <w:p w:rsidR="00ED64FE" w:rsidRDefault="007C0821" w:rsidP="00187F45">
      <w:pPr>
        <w:tabs>
          <w:tab w:val="left" w:pos="2625"/>
        </w:tabs>
        <w:rPr>
          <w:rFonts w:ascii="Arial" w:hAnsi="Arial" w:cs="Arial"/>
          <w:b/>
          <w:noProof/>
        </w:rPr>
      </w:pPr>
      <w:r w:rsidRPr="007C0821">
        <w:rPr>
          <w:noProof/>
        </w:rPr>
        <w:drawing>
          <wp:inline distT="0" distB="0" distL="0" distR="0">
            <wp:extent cx="6510528" cy="9262557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510" cy="92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64FE" w:rsidRDefault="00ED64FE" w:rsidP="00187F45">
      <w:pPr>
        <w:tabs>
          <w:tab w:val="left" w:pos="2625"/>
        </w:tabs>
        <w:rPr>
          <w:rFonts w:ascii="Arial" w:hAnsi="Arial" w:cs="Arial"/>
          <w:b/>
          <w:noProof/>
        </w:rPr>
      </w:pPr>
    </w:p>
    <w:p w:rsidR="00187F45" w:rsidRPr="00D570C2" w:rsidRDefault="002C0B3D" w:rsidP="00187F45">
      <w:pPr>
        <w:tabs>
          <w:tab w:val="left" w:pos="2625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</w:t>
      </w:r>
      <w:r w:rsidR="00534CF3">
        <w:rPr>
          <w:rFonts w:ascii="Arial" w:hAnsi="Arial" w:cs="Arial"/>
          <w:noProof/>
        </w:rPr>
        <w:t xml:space="preserve">ummary of </w:t>
      </w:r>
      <w:r w:rsidR="009116A7">
        <w:rPr>
          <w:rFonts w:ascii="Arial" w:hAnsi="Arial" w:cs="Arial"/>
          <w:noProof/>
        </w:rPr>
        <w:t xml:space="preserve">76 </w:t>
      </w:r>
      <w:r w:rsidR="00187F45" w:rsidRPr="00156AC8">
        <w:rPr>
          <w:rFonts w:ascii="Arial" w:hAnsi="Arial" w:cs="Arial"/>
          <w:noProof/>
        </w:rPr>
        <w:t xml:space="preserve">genes </w:t>
      </w:r>
      <w:r w:rsidR="00534CF3">
        <w:rPr>
          <w:rFonts w:ascii="Arial" w:hAnsi="Arial" w:cs="Arial"/>
          <w:noProof/>
        </w:rPr>
        <w:t>differentially expressed</w:t>
      </w:r>
      <w:r w:rsidR="007C2CC2">
        <w:rPr>
          <w:rFonts w:ascii="Arial" w:hAnsi="Arial" w:cs="Arial"/>
          <w:noProof/>
        </w:rPr>
        <w:t xml:space="preserve"> (DE)</w:t>
      </w:r>
      <w:r w:rsidR="00534CF3">
        <w:rPr>
          <w:rFonts w:ascii="Arial" w:hAnsi="Arial" w:cs="Arial"/>
          <w:noProof/>
        </w:rPr>
        <w:t xml:space="preserve"> </w:t>
      </w:r>
      <w:r w:rsidR="00187F45" w:rsidRPr="00156AC8">
        <w:rPr>
          <w:rFonts w:ascii="Arial" w:hAnsi="Arial" w:cs="Arial"/>
          <w:noProof/>
        </w:rPr>
        <w:t>in at least 2 out of 3 SS salivary gland</w:t>
      </w:r>
      <w:r w:rsidR="00D570C2">
        <w:rPr>
          <w:rFonts w:ascii="Arial" w:hAnsi="Arial" w:cs="Arial"/>
          <w:noProof/>
        </w:rPr>
        <w:t xml:space="preserve"> (SG)</w:t>
      </w:r>
      <w:r w:rsidR="00187F45" w:rsidRPr="00156AC8">
        <w:rPr>
          <w:rFonts w:ascii="Arial" w:hAnsi="Arial" w:cs="Arial"/>
          <w:noProof/>
        </w:rPr>
        <w:t xml:space="preserve"> microarray datasets displayed alphabetic</w:t>
      </w:r>
      <w:r w:rsidR="00AE2BC5">
        <w:rPr>
          <w:rFonts w:ascii="Arial" w:hAnsi="Arial" w:cs="Arial"/>
          <w:noProof/>
        </w:rPr>
        <w:t>a</w:t>
      </w:r>
      <w:r w:rsidR="00187F45" w:rsidRPr="00156AC8">
        <w:rPr>
          <w:rFonts w:ascii="Arial" w:hAnsi="Arial" w:cs="Arial"/>
          <w:noProof/>
        </w:rPr>
        <w:t>lly</w:t>
      </w:r>
      <w:r w:rsidR="00D570C2">
        <w:rPr>
          <w:rFonts w:ascii="Arial" w:hAnsi="Arial" w:cs="Arial"/>
          <w:noProof/>
        </w:rPr>
        <w:t xml:space="preserve">. </w:t>
      </w:r>
      <w:r w:rsidR="00ED64FE">
        <w:rPr>
          <w:rFonts w:ascii="Arial" w:hAnsi="Arial" w:cs="Arial"/>
          <w:noProof/>
        </w:rPr>
        <w:t>G</w:t>
      </w:r>
      <w:r w:rsidR="00F500BF">
        <w:rPr>
          <w:rFonts w:ascii="Arial" w:hAnsi="Arial" w:cs="Arial"/>
          <w:noProof/>
        </w:rPr>
        <w:t xml:space="preserve">enes with shaded grey color </w:t>
      </w:r>
      <w:r w:rsidR="00C11969">
        <w:rPr>
          <w:rFonts w:ascii="Arial" w:hAnsi="Arial" w:cs="Arial"/>
          <w:noProof/>
        </w:rPr>
        <w:t>(n=22</w:t>
      </w:r>
      <w:r w:rsidR="00D570C2">
        <w:rPr>
          <w:rFonts w:ascii="Arial" w:hAnsi="Arial" w:cs="Arial"/>
          <w:noProof/>
        </w:rPr>
        <w:t>), a</w:t>
      </w:r>
      <w:r w:rsidR="007C2CC2">
        <w:rPr>
          <w:rFonts w:ascii="Arial" w:hAnsi="Arial" w:cs="Arial"/>
          <w:noProof/>
        </w:rPr>
        <w:t>re differentially expressed</w:t>
      </w:r>
      <w:r w:rsidR="00D570C2">
        <w:rPr>
          <w:rFonts w:ascii="Arial" w:hAnsi="Arial" w:cs="Arial"/>
          <w:noProof/>
        </w:rPr>
        <w:t xml:space="preserve"> in at least 2 out of 3 SG datasets, but not in the third dataset in the opposite direction, and </w:t>
      </w:r>
      <w:r w:rsidR="00F500BF">
        <w:rPr>
          <w:rFonts w:ascii="Arial" w:hAnsi="Arial" w:cs="Arial"/>
          <w:noProof/>
        </w:rPr>
        <w:t xml:space="preserve">have not yet been described as being </w:t>
      </w:r>
      <w:r w:rsidR="00EC324E">
        <w:rPr>
          <w:rFonts w:ascii="Arial" w:hAnsi="Arial" w:cs="Arial"/>
          <w:noProof/>
        </w:rPr>
        <w:t xml:space="preserve">clearly </w:t>
      </w:r>
      <w:r w:rsidR="00187F45" w:rsidRPr="00156AC8">
        <w:rPr>
          <w:rFonts w:ascii="Arial" w:hAnsi="Arial" w:cs="Arial"/>
          <w:noProof/>
        </w:rPr>
        <w:t>associ</w:t>
      </w:r>
      <w:r w:rsidR="00F500BF">
        <w:rPr>
          <w:rFonts w:ascii="Arial" w:hAnsi="Arial" w:cs="Arial"/>
          <w:noProof/>
        </w:rPr>
        <w:t xml:space="preserve">ated with SS pathogenesis </w:t>
      </w:r>
      <w:r w:rsidR="00EC324E">
        <w:rPr>
          <w:rFonts w:ascii="Arial" w:hAnsi="Arial" w:cs="Arial"/>
          <w:noProof/>
        </w:rPr>
        <w:t>(</w:t>
      </w:r>
      <w:r w:rsidR="00EC324E" w:rsidRPr="00605145">
        <w:rPr>
          <w:rFonts w:ascii="Arial" w:hAnsi="Arial" w:cs="Arial"/>
          <w:i/>
          <w:noProof/>
        </w:rPr>
        <w:t>i.e.</w:t>
      </w:r>
      <w:r w:rsidR="00EC324E">
        <w:rPr>
          <w:rFonts w:ascii="Arial" w:hAnsi="Arial" w:cs="Arial"/>
          <w:noProof/>
        </w:rPr>
        <w:t xml:space="preserve">, </w:t>
      </w:r>
      <w:r w:rsidR="00F500BF">
        <w:rPr>
          <w:rFonts w:ascii="Arial" w:hAnsi="Arial" w:cs="Arial"/>
          <w:noProof/>
        </w:rPr>
        <w:t>based on strong scientific evidence</w:t>
      </w:r>
      <w:r w:rsidR="00EC324E">
        <w:rPr>
          <w:rFonts w:ascii="Arial" w:hAnsi="Arial" w:cs="Arial"/>
          <w:noProof/>
        </w:rPr>
        <w:t>)</w:t>
      </w:r>
      <w:r w:rsidR="00187F45" w:rsidRPr="00156AC8">
        <w:rPr>
          <w:rFonts w:ascii="Arial" w:hAnsi="Arial" w:cs="Arial"/>
          <w:noProof/>
        </w:rPr>
        <w:t>. Yellow background represents DE of tha</w:t>
      </w:r>
      <w:r w:rsidR="003D081C">
        <w:rPr>
          <w:rFonts w:ascii="Arial" w:hAnsi="Arial" w:cs="Arial"/>
          <w:noProof/>
        </w:rPr>
        <w:t xml:space="preserve">t gene in a particular dataset </w:t>
      </w:r>
      <w:r w:rsidR="00187F45" w:rsidRPr="00156AC8">
        <w:rPr>
          <w:rFonts w:ascii="Arial" w:hAnsi="Arial" w:cs="Arial"/>
          <w:noProof/>
        </w:rPr>
        <w:t>(FC≤</w:t>
      </w:r>
      <w:r w:rsidR="00013B8B">
        <w:rPr>
          <w:rFonts w:ascii="Arial" w:hAnsi="Arial" w:cs="Arial"/>
          <w:noProof/>
        </w:rPr>
        <w:t xml:space="preserve"> </w:t>
      </w:r>
      <w:r w:rsidR="00187F45" w:rsidRPr="00156AC8">
        <w:rPr>
          <w:rFonts w:ascii="Arial" w:hAnsi="Arial" w:cs="Arial"/>
          <w:noProof/>
        </w:rPr>
        <w:t>-1.5 or FC≥ +1.5).</w:t>
      </w:r>
    </w:p>
    <w:sectPr w:rsidR="00187F45" w:rsidRPr="00D570C2" w:rsidSect="006D0FEC">
      <w:pgSz w:w="12240" w:h="15840" w:code="1"/>
      <w:pgMar w:top="288" w:right="720" w:bottom="288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D5"/>
    <w:rsid w:val="00013B8B"/>
    <w:rsid w:val="0005232A"/>
    <w:rsid w:val="00120668"/>
    <w:rsid w:val="00174306"/>
    <w:rsid w:val="00187F45"/>
    <w:rsid w:val="002023E4"/>
    <w:rsid w:val="0029765F"/>
    <w:rsid w:val="002C0B3D"/>
    <w:rsid w:val="00311629"/>
    <w:rsid w:val="0032724E"/>
    <w:rsid w:val="00360051"/>
    <w:rsid w:val="003D081C"/>
    <w:rsid w:val="00406D89"/>
    <w:rsid w:val="00444D9A"/>
    <w:rsid w:val="00454876"/>
    <w:rsid w:val="004871D3"/>
    <w:rsid w:val="00534CF3"/>
    <w:rsid w:val="0059046E"/>
    <w:rsid w:val="00605145"/>
    <w:rsid w:val="00613ED5"/>
    <w:rsid w:val="00635219"/>
    <w:rsid w:val="006D0FEC"/>
    <w:rsid w:val="007C0821"/>
    <w:rsid w:val="007C2CC2"/>
    <w:rsid w:val="008251C0"/>
    <w:rsid w:val="00847C02"/>
    <w:rsid w:val="00875CFE"/>
    <w:rsid w:val="008B58A1"/>
    <w:rsid w:val="008F61AF"/>
    <w:rsid w:val="009116A7"/>
    <w:rsid w:val="0095736B"/>
    <w:rsid w:val="0098118D"/>
    <w:rsid w:val="009A03D0"/>
    <w:rsid w:val="00A42267"/>
    <w:rsid w:val="00AC2D5E"/>
    <w:rsid w:val="00AE2BC5"/>
    <w:rsid w:val="00B86544"/>
    <w:rsid w:val="00BA6B55"/>
    <w:rsid w:val="00BC12A5"/>
    <w:rsid w:val="00BE4A67"/>
    <w:rsid w:val="00C11969"/>
    <w:rsid w:val="00C401CE"/>
    <w:rsid w:val="00D570C2"/>
    <w:rsid w:val="00DE58B3"/>
    <w:rsid w:val="00E13F6A"/>
    <w:rsid w:val="00E27FA2"/>
    <w:rsid w:val="00E51547"/>
    <w:rsid w:val="00E65724"/>
    <w:rsid w:val="00EC324E"/>
    <w:rsid w:val="00ED64FE"/>
    <w:rsid w:val="00EE4A41"/>
    <w:rsid w:val="00F500BF"/>
    <w:rsid w:val="00F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ADCD75"/>
  <w14:defaultImageDpi w14:val="32767"/>
  <w15:chartTrackingRefBased/>
  <w15:docId w15:val="{1E28867B-F44D-48F4-B85B-1D4421E1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13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7E15D-CA2B-4703-A518-5C4E9578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Nirav R</dc:creator>
  <cp:keywords/>
  <dc:description/>
  <cp:lastModifiedBy>Noll, Braxton</cp:lastModifiedBy>
  <cp:revision>22</cp:revision>
  <cp:lastPrinted>2017-01-25T21:42:00Z</cp:lastPrinted>
  <dcterms:created xsi:type="dcterms:W3CDTF">2016-10-17T19:47:00Z</dcterms:created>
  <dcterms:modified xsi:type="dcterms:W3CDTF">2017-01-27T21:47:00Z</dcterms:modified>
</cp:coreProperties>
</file>