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F68" w:rsidRDefault="00183D3D">
      <w:pPr>
        <w:rPr>
          <w:rFonts w:ascii="Arial" w:hAnsi="Arial" w:cs="Arial"/>
          <w:b/>
          <w:i/>
        </w:rPr>
      </w:pPr>
      <w:r w:rsidRPr="00183D3D">
        <w:rPr>
          <w:rFonts w:ascii="Arial" w:hAnsi="Arial" w:cs="Arial"/>
          <w:b/>
          <w:i/>
        </w:rPr>
        <w:t>Supplementary</w:t>
      </w:r>
      <w:r>
        <w:rPr>
          <w:rFonts w:ascii="Arial" w:hAnsi="Arial" w:cs="Arial"/>
          <w:b/>
          <w:i/>
        </w:rPr>
        <w:t xml:space="preserve"> Data –</w:t>
      </w:r>
      <w:r w:rsidRPr="00183D3D">
        <w:rPr>
          <w:rFonts w:ascii="Arial" w:hAnsi="Arial" w:cs="Arial"/>
          <w:b/>
          <w:i/>
        </w:rPr>
        <w:t xml:space="preserve"> Contents</w:t>
      </w:r>
    </w:p>
    <w:p w:rsidR="00F7099E" w:rsidRPr="00D87838" w:rsidRDefault="00C97CAE" w:rsidP="00BD37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Table S1</w:t>
      </w:r>
      <w:r w:rsidR="00F7099E" w:rsidRPr="00D87838">
        <w:rPr>
          <w:rFonts w:ascii="Arial" w:hAnsi="Arial" w:cs="Arial"/>
        </w:rPr>
        <w:t>: Details of miRNAs included in the study</w:t>
      </w:r>
    </w:p>
    <w:p w:rsidR="007656C9" w:rsidRDefault="00751EB3" w:rsidP="00BD37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Table S2</w:t>
      </w:r>
      <w:r w:rsidR="007656C9">
        <w:rPr>
          <w:rFonts w:ascii="Arial" w:hAnsi="Arial" w:cs="Arial"/>
        </w:rPr>
        <w:t>: Primers for mRNA targets of miR-103a-3p</w:t>
      </w:r>
    </w:p>
    <w:p w:rsidR="00751EB3" w:rsidRPr="00D87838" w:rsidRDefault="00751EB3" w:rsidP="00751EB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Table S3</w:t>
      </w:r>
      <w:r w:rsidRPr="00D87838">
        <w:rPr>
          <w:rFonts w:ascii="Arial" w:hAnsi="Arial" w:cs="Arial"/>
        </w:rPr>
        <w:t>: Clinical features of ACPA+ RA patients</w:t>
      </w:r>
    </w:p>
    <w:p w:rsidR="00A07B25" w:rsidRDefault="00C97CAE" w:rsidP="00BD37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Table S4</w:t>
      </w:r>
      <w:r w:rsidR="00A07B25" w:rsidRPr="00D87838">
        <w:rPr>
          <w:rFonts w:ascii="Arial" w:hAnsi="Arial" w:cs="Arial"/>
        </w:rPr>
        <w:t>: Differentially expressed miRNAs in probands and FDRs</w:t>
      </w:r>
    </w:p>
    <w:p w:rsidR="00D87838" w:rsidRPr="00D87838" w:rsidRDefault="00845427" w:rsidP="00BD37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Figure S1</w:t>
      </w:r>
      <w:r w:rsidR="00981FBB" w:rsidRPr="00D87838">
        <w:rPr>
          <w:rFonts w:ascii="Arial" w:hAnsi="Arial" w:cs="Arial"/>
        </w:rPr>
        <w:t>:</w:t>
      </w:r>
      <w:r w:rsidR="00D87838" w:rsidRPr="00D87838">
        <w:rPr>
          <w:rFonts w:ascii="Arial" w:hAnsi="Arial" w:cs="Arial"/>
        </w:rPr>
        <w:t xml:space="preserve"> </w:t>
      </w:r>
      <w:r w:rsidR="008F1A26">
        <w:rPr>
          <w:rFonts w:ascii="Arial" w:hAnsi="Arial" w:cs="Arial"/>
        </w:rPr>
        <w:t>IPA target analysis</w:t>
      </w:r>
    </w:p>
    <w:p w:rsidR="00944959" w:rsidRDefault="00586E73" w:rsidP="00BD37C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Table </w:t>
      </w:r>
      <w:r w:rsidR="005E43B1">
        <w:rPr>
          <w:rFonts w:ascii="Arial" w:hAnsi="Arial" w:cs="Arial"/>
        </w:rPr>
        <w:t>S</w:t>
      </w:r>
      <w:r w:rsidR="00C97CAE">
        <w:rPr>
          <w:rFonts w:ascii="Arial" w:hAnsi="Arial" w:cs="Arial"/>
        </w:rPr>
        <w:t>5</w:t>
      </w:r>
      <w:r w:rsidR="00944959">
        <w:rPr>
          <w:rFonts w:ascii="Arial" w:hAnsi="Arial" w:cs="Arial"/>
        </w:rPr>
        <w:t xml:space="preserve">: </w:t>
      </w:r>
      <w:r w:rsidR="00C14D55">
        <w:rPr>
          <w:rFonts w:ascii="Arial" w:hAnsi="Arial" w:cs="Arial"/>
          <w:bCs/>
        </w:rPr>
        <w:t xml:space="preserve">Summary of </w:t>
      </w:r>
      <w:r w:rsidR="00944959" w:rsidRPr="00944959">
        <w:rPr>
          <w:rFonts w:ascii="Arial" w:hAnsi="Arial" w:cs="Arial"/>
          <w:bCs/>
        </w:rPr>
        <w:t xml:space="preserve">findings from </w:t>
      </w:r>
      <w:r w:rsidR="00C14D55">
        <w:rPr>
          <w:rFonts w:ascii="Arial" w:hAnsi="Arial" w:cs="Arial"/>
          <w:bCs/>
        </w:rPr>
        <w:t>IPA analysis regarding</w:t>
      </w:r>
      <w:r w:rsidR="00944959" w:rsidRPr="00944959">
        <w:rPr>
          <w:rFonts w:ascii="Arial" w:hAnsi="Arial" w:cs="Arial"/>
          <w:bCs/>
        </w:rPr>
        <w:t xml:space="preserve"> </w:t>
      </w:r>
      <w:r w:rsidR="00C14D55">
        <w:rPr>
          <w:rFonts w:ascii="Arial" w:hAnsi="Arial" w:cs="Arial"/>
          <w:bCs/>
        </w:rPr>
        <w:t>gene</w:t>
      </w:r>
      <w:r w:rsidR="00944959" w:rsidRPr="00944959">
        <w:rPr>
          <w:rFonts w:ascii="Arial" w:hAnsi="Arial" w:cs="Arial"/>
          <w:bCs/>
        </w:rPr>
        <w:t xml:space="preserve"> targets of differentially expressed miRNAs</w:t>
      </w:r>
    </w:p>
    <w:p w:rsidR="009F66AF" w:rsidRDefault="009F66AF" w:rsidP="00BD37C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Table S6: </w:t>
      </w:r>
      <w:r>
        <w:rPr>
          <w:rFonts w:ascii="Arial" w:hAnsi="Arial" w:cs="Arial"/>
        </w:rPr>
        <w:t>Spearman</w:t>
      </w:r>
      <w:r w:rsidRPr="00D0185A">
        <w:rPr>
          <w:rFonts w:ascii="Arial" w:hAnsi="Arial" w:cs="Arial"/>
        </w:rPr>
        <w:t xml:space="preserve"> correlation co-efficient </w:t>
      </w:r>
      <w:r w:rsidRPr="00D0185A">
        <w:rPr>
          <w:rFonts w:ascii="Arial" w:hAnsi="Arial" w:cs="Arial"/>
          <w:bCs/>
        </w:rPr>
        <w:t>between miR-103a-3p and target mRNAs</w:t>
      </w:r>
    </w:p>
    <w:p w:rsidR="00D0185A" w:rsidRPr="00D87838" w:rsidRDefault="00D0185A" w:rsidP="00D87838">
      <w:pPr>
        <w:spacing w:after="0" w:line="240" w:lineRule="auto"/>
        <w:rPr>
          <w:rFonts w:ascii="Arial" w:hAnsi="Arial" w:cs="Arial"/>
        </w:rPr>
      </w:pPr>
    </w:p>
    <w:p w:rsidR="00D87838" w:rsidRDefault="00D87838" w:rsidP="005E06A8">
      <w:pPr>
        <w:spacing w:after="0" w:line="240" w:lineRule="auto"/>
        <w:rPr>
          <w:rFonts w:ascii="Arial" w:hAnsi="Arial" w:cs="Arial"/>
        </w:rPr>
      </w:pPr>
    </w:p>
    <w:p w:rsidR="00C94BBB" w:rsidRPr="002C166A" w:rsidRDefault="002C166A" w:rsidP="002C166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5E43B1">
        <w:rPr>
          <w:rFonts w:ascii="Arial" w:hAnsi="Arial" w:cs="Arial"/>
          <w:b/>
          <w:i/>
        </w:rPr>
        <w:lastRenderedPageBreak/>
        <w:t>Table S</w:t>
      </w:r>
      <w:r w:rsidR="00184E0B">
        <w:rPr>
          <w:rFonts w:ascii="Arial" w:hAnsi="Arial" w:cs="Arial"/>
          <w:b/>
          <w:i/>
        </w:rPr>
        <w:t>1</w:t>
      </w:r>
      <w:r w:rsidR="00C94BBB" w:rsidRPr="00C94BBB">
        <w:rPr>
          <w:rFonts w:ascii="Arial" w:hAnsi="Arial" w:cs="Arial"/>
          <w:b/>
          <w:i/>
        </w:rPr>
        <w:t>: Details of miRNAs included in the study</w:t>
      </w:r>
    </w:p>
    <w:p w:rsidR="00C94BBB" w:rsidRPr="005E06A8" w:rsidRDefault="00C94BBB" w:rsidP="005E06A8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35" w:type="dxa"/>
        <w:jc w:val="center"/>
        <w:tblLayout w:type="fixed"/>
        <w:tblLook w:val="04A0" w:firstRow="1" w:lastRow="0" w:firstColumn="1" w:lastColumn="0" w:noHBand="0" w:noVBand="1"/>
      </w:tblPr>
      <w:tblGrid>
        <w:gridCol w:w="1435"/>
        <w:gridCol w:w="1260"/>
        <w:gridCol w:w="1980"/>
        <w:gridCol w:w="990"/>
        <w:gridCol w:w="2430"/>
        <w:gridCol w:w="2340"/>
      </w:tblGrid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FD7C9F">
              <w:rPr>
                <w:rFonts w:ascii="Arial" w:hAnsi="Arial" w:cs="Arial"/>
                <w:b/>
                <w:i/>
                <w:sz w:val="20"/>
                <w:szCs w:val="20"/>
              </w:rPr>
              <w:t>miRBase</w:t>
            </w:r>
            <w:proofErr w:type="spellEnd"/>
            <w:r w:rsidRPr="00FD7C9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ID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b/>
                <w:i/>
                <w:sz w:val="20"/>
                <w:szCs w:val="20"/>
              </w:rPr>
              <w:t>Assay Name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b/>
                <w:i/>
                <w:sz w:val="20"/>
                <w:szCs w:val="20"/>
              </w:rPr>
              <w:t>Mature miRNA sequence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b/>
                <w:i/>
                <w:sz w:val="20"/>
                <w:szCs w:val="20"/>
              </w:rPr>
              <w:t>Assay ID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b/>
                <w:i/>
                <w:sz w:val="20"/>
                <w:szCs w:val="20"/>
              </w:rPr>
              <w:t>Relevance</w:t>
            </w:r>
          </w:p>
          <w:p w:rsidR="00DC091C" w:rsidRPr="00FD7C9F" w:rsidRDefault="00DC091C" w:rsidP="00F5365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DC091C" w:rsidRPr="00FD7C9F" w:rsidRDefault="00DC091C" w:rsidP="00805D2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b/>
                <w:i/>
                <w:sz w:val="20"/>
                <w:szCs w:val="20"/>
              </w:rPr>
              <w:t>PMID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hsa-miR-155-5p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hsa-miR-155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UUAAUGCUAAUCGUGAUAGGGGU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002623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A7C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rheumatoid synovium, PBMCs, synovial fibroblasts; Down in regulatory T -cells in RA</w:t>
            </w:r>
          </w:p>
        </w:tc>
        <w:tc>
          <w:tcPr>
            <w:tcW w:w="2340" w:type="dxa"/>
            <w:vAlign w:val="center"/>
          </w:tcPr>
          <w:p w:rsidR="00DC091C" w:rsidRPr="00FD7C9F" w:rsidRDefault="009356F7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27079198, 18383392, 20470394, 23897768, 24151514, 24562503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hsa-miR-146a-5p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027D1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hsa-miR-146a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UGAGAACUGAAUUCCAUGGGUU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000468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A7C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Deregulated in arthritic serum, PBMCs, macrophages, CD79a+ B-cells, CD3</w:t>
            </w:r>
            <w:r w:rsidR="00DE473F" w:rsidRPr="00FD7C9F">
              <w:rPr>
                <w:rFonts w:ascii="Arial" w:hAnsi="Arial" w:cs="Arial"/>
                <w:i/>
                <w:sz w:val="20"/>
                <w:szCs w:val="20"/>
              </w:rPr>
              <w:t>+ T-cells, Th17 cells, synovium</w:t>
            </w:r>
          </w:p>
        </w:tc>
        <w:tc>
          <w:tcPr>
            <w:tcW w:w="2340" w:type="dxa"/>
            <w:vAlign w:val="center"/>
          </w:tcPr>
          <w:p w:rsidR="009356F7" w:rsidRPr="00FD7C9F" w:rsidRDefault="009356F7" w:rsidP="00447D4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27079198, 18383392, 20470394, 23897768, 24562503</w:t>
            </w:r>
            <w:r w:rsidR="00447D4C" w:rsidRPr="00FD7C9F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FD7C9F">
              <w:rPr>
                <w:rFonts w:ascii="Arial" w:hAnsi="Arial" w:cs="Arial"/>
                <w:i/>
                <w:sz w:val="20"/>
                <w:szCs w:val="20"/>
              </w:rPr>
              <w:t>18438844, 20840794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hsa-miR-26b-3p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hsa-miR-26b*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CCUGUUCUCCAUUACUUGGCUC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002444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A7C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Inhibits synovial fibroblast proliferation and secretion of pro-inflammatory cytokines</w:t>
            </w:r>
          </w:p>
        </w:tc>
        <w:tc>
          <w:tcPr>
            <w:tcW w:w="2340" w:type="dxa"/>
            <w:vAlign w:val="center"/>
          </w:tcPr>
          <w:p w:rsidR="00DC091C" w:rsidRPr="00FD7C9F" w:rsidRDefault="009356F7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26088648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hsa-miR-26b-5p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hsa-miR-26b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UUCAAGUAAUUCAGGAUAGGU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000407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A7C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Inhibits synovial fibroblast proliferation and secretion of pro-inflammatory cytokines</w:t>
            </w:r>
          </w:p>
        </w:tc>
        <w:tc>
          <w:tcPr>
            <w:tcW w:w="2340" w:type="dxa"/>
            <w:vAlign w:val="center"/>
          </w:tcPr>
          <w:p w:rsidR="00DC091C" w:rsidRPr="00FD7C9F" w:rsidRDefault="009356F7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26088648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hsa-miR-103a-3p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hsa-miR-103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AGCAGCAUUGUACAGGGCUAUGA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000439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-n/a-</w:t>
            </w:r>
          </w:p>
        </w:tc>
        <w:tc>
          <w:tcPr>
            <w:tcW w:w="2340" w:type="dxa"/>
            <w:vAlign w:val="center"/>
          </w:tcPr>
          <w:p w:rsidR="00DC091C" w:rsidRPr="00FD7C9F" w:rsidRDefault="00DC091C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hsa-miR-323-3p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hsa-miR-323-3p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CACAUUACACGGUCGACCUCU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002227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A7C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synovia</w:t>
            </w:r>
            <w:r w:rsidR="00DE473F" w:rsidRPr="00FD7C9F">
              <w:rPr>
                <w:rFonts w:ascii="Arial" w:hAnsi="Arial" w:cs="Arial"/>
                <w:i/>
                <w:sz w:val="20"/>
                <w:szCs w:val="20"/>
              </w:rPr>
              <w:t>l fibroblasts</w:t>
            </w:r>
          </w:p>
        </w:tc>
        <w:tc>
          <w:tcPr>
            <w:tcW w:w="2340" w:type="dxa"/>
            <w:vAlign w:val="center"/>
          </w:tcPr>
          <w:p w:rsidR="00DC091C" w:rsidRPr="00FD7C9F" w:rsidRDefault="009356F7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23615628, 22562984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hsa-miR-19a-3p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hsa-miR-19a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UGUGCAAAUCUAUGCAAAACUGA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000395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A7C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Down in synovial fibroblasts of RA; regulate TLR2-mediated NF-</w:t>
            </w:r>
            <w:proofErr w:type="spellStart"/>
            <w:r w:rsidRPr="00FD7C9F">
              <w:rPr>
                <w:rFonts w:ascii="Arial" w:hAnsi="Arial" w:cs="Arial"/>
                <w:i/>
                <w:sz w:val="20"/>
                <w:szCs w:val="20"/>
              </w:rPr>
              <w:t>κB</w:t>
            </w:r>
            <w:proofErr w:type="spellEnd"/>
            <w:r w:rsidRPr="00FD7C9F">
              <w:rPr>
                <w:rFonts w:ascii="Arial" w:hAnsi="Arial" w:cs="Arial"/>
                <w:i/>
                <w:sz w:val="20"/>
                <w:szCs w:val="20"/>
              </w:rPr>
              <w:t xml:space="preserve"> signaling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22105995,22684508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hsa-miR-19b-3p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hsa-miR-19b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UGUGCAAAUCUAUGCAAAACUGA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000396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A7C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 xml:space="preserve"> Dow</w:t>
            </w:r>
            <w:r w:rsidR="00DE473F" w:rsidRPr="00FD7C9F">
              <w:rPr>
                <w:rFonts w:ascii="Arial" w:hAnsi="Arial" w:cs="Arial"/>
                <w:i/>
                <w:sz w:val="20"/>
                <w:szCs w:val="20"/>
              </w:rPr>
              <w:t>n in synovial fibroblasts of RA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22105995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hsa-miR-34a-3p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hsa-miR-34a*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CAAUCAGCAAGUAUACUGCCCU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002316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A7C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Down in synovial fibroblasts in RA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22161761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hsa-miR-29a-3p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hsa-miR-29a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UAGCACCAUCUGAAAUCGGUUA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002112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043B8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Regulate DNA methylation by targeting Dnmt3a and Dnmt3b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22334722,23385088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hsa-miR-29b-3p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hsa-miR-29b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UAGCACCAUUUGAAAUCAGUGUU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000413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043B8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Regulate DNA methylation</w:t>
            </w:r>
            <w:r w:rsidR="00DE473F" w:rsidRPr="00FD7C9F">
              <w:rPr>
                <w:rFonts w:ascii="Arial" w:hAnsi="Arial" w:cs="Arial"/>
                <w:i/>
                <w:sz w:val="20"/>
                <w:szCs w:val="20"/>
              </w:rPr>
              <w:t xml:space="preserve"> by targeting Dnmt3a and Dnmt3b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22334722,23385088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hsa-miR-29c-3p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hsa-miR-29c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UAGCACCAUUUGAAAUCGGUUA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000587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043B8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Regulate DNA methylation</w:t>
            </w:r>
            <w:r w:rsidR="00DE473F" w:rsidRPr="00FD7C9F">
              <w:rPr>
                <w:rFonts w:ascii="Arial" w:hAnsi="Arial" w:cs="Arial"/>
                <w:i/>
                <w:sz w:val="20"/>
                <w:szCs w:val="20"/>
              </w:rPr>
              <w:t xml:space="preserve"> by targeting Dnmt3a and Dnmt3b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22334722,23385088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hsa-miR-152-3p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hsa-miR-152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UCAGUGCAUGACAGAACUUGG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000475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9D271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Down in rat model of RA; negatively regulates DNMT1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22334722,</w:t>
            </w:r>
            <w:r w:rsidRPr="00FD7C9F">
              <w:rPr>
                <w:sz w:val="20"/>
                <w:szCs w:val="20"/>
              </w:rPr>
              <w:t xml:space="preserve"> </w:t>
            </w:r>
            <w:r w:rsidRPr="00FD7C9F">
              <w:rPr>
                <w:rFonts w:ascii="Arial" w:hAnsi="Arial" w:cs="Arial"/>
                <w:i/>
                <w:sz w:val="20"/>
                <w:szCs w:val="20"/>
              </w:rPr>
              <w:t>25194984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hsa-miR-203-3p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hsa-miR-203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GUGAAAUGUUUAGGACCACUAG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000507</w:t>
            </w:r>
          </w:p>
        </w:tc>
        <w:tc>
          <w:tcPr>
            <w:tcW w:w="2430" w:type="dxa"/>
            <w:vAlign w:val="center"/>
          </w:tcPr>
          <w:p w:rsidR="00DC091C" w:rsidRPr="00FD7C9F" w:rsidRDefault="00285CB1" w:rsidP="009D271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synovial fibroblasts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21279994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hsa-miR-221-3p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hsa-miR-221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AGCUACAUUGUCUGCUGGGUUUC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000524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9D271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synovial fibro</w:t>
            </w:r>
            <w:r w:rsidR="00461662" w:rsidRPr="00FD7C9F">
              <w:rPr>
                <w:rFonts w:ascii="Arial" w:hAnsi="Arial" w:cs="Arial"/>
                <w:i/>
                <w:sz w:val="20"/>
                <w:szCs w:val="20"/>
              </w:rPr>
              <w:t>blasts and serum of RA patients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22562984</w:t>
            </w:r>
          </w:p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25891943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hsa-miR-222-3p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hsa-miR-222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AGCUACAUCUGGCUACUGGGU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002276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A7C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synovial fibroblasts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22562984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lastRenderedPageBreak/>
              <w:t>hsa-miR-223-3p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hsa-miR-223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UGUCAGUUUGUCAAAUACCCCA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002295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9D271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RA synovium, plasma, T-cells</w:t>
            </w:r>
            <w:r w:rsidR="00285CB1" w:rsidRPr="00FD7C9F">
              <w:rPr>
                <w:rFonts w:ascii="Arial" w:hAnsi="Arial" w:cs="Arial"/>
                <w:i/>
                <w:sz w:val="20"/>
                <w:szCs w:val="20"/>
              </w:rPr>
              <w:t>, down in early RA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27079198,</w:t>
            </w:r>
            <w:r w:rsidRPr="00FD7C9F">
              <w:rPr>
                <w:sz w:val="20"/>
                <w:szCs w:val="20"/>
              </w:rPr>
              <w:t xml:space="preserve"> </w:t>
            </w:r>
            <w:r w:rsidRPr="00FD7C9F">
              <w:rPr>
                <w:rFonts w:ascii="Arial" w:hAnsi="Arial" w:cs="Arial"/>
                <w:i/>
                <w:sz w:val="20"/>
                <w:szCs w:val="20"/>
              </w:rPr>
              <w:t>20470394,</w:t>
            </w:r>
            <w:r w:rsidRPr="00FD7C9F">
              <w:rPr>
                <w:sz w:val="20"/>
                <w:szCs w:val="20"/>
              </w:rPr>
              <w:t xml:space="preserve"> </w:t>
            </w:r>
            <w:r w:rsidRPr="00FD7C9F">
              <w:rPr>
                <w:rFonts w:ascii="Arial" w:hAnsi="Arial" w:cs="Arial"/>
                <w:i/>
                <w:sz w:val="20"/>
                <w:szCs w:val="20"/>
              </w:rPr>
              <w:t>23897768,22903258,19931339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hsa-miR-18a-5p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hsa-miR-18a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UAAGGUGCAUCUAGUGCAGAUAG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002422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BB787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RA synovial fibroblasts; involved in cartilage homeostasis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23280137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hsa-miR-24-3p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hsa-miR-24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UGGCUCAGUUCAGCAGGAACAG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000402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BB787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plasma from RA patients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23874885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hsa-miR-125a-5p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hsa-miR-125a-5p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UCCCUGAGACCCUUUAACCUGUGA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002198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BB787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 xml:space="preserve">Up in plasma and monocytes from RA patients 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23874885,27014994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hsa-miR-125a-3p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hsa-miR-125a-3p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ACAGGUGAGGUUCUUGGGAGCC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002199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BB787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RA synovial monocytes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22683424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hsa-miR-16-5p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hsa-miR-16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UAGCAGCACGUAAAUAUUGGCG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000391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F62FC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Down in RA sera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23897768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hsa-miR-21-5p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hsa-miR-21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UAGCUUAUCAGACUGAUGUUGA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000397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BB787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Down in T-cells in RA patients; Up in RA synovial fibroblasts</w:t>
            </w:r>
          </w:p>
        </w:tc>
        <w:tc>
          <w:tcPr>
            <w:tcW w:w="234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25164131,</w:t>
            </w:r>
          </w:p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27429986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hsa-miR-107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hsa-miR-107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AGCAGCAUUGUACAGGGCUAUCA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000443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D335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Associated with miR-103a-3p as a cluster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20678503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hsa-let-7e-5p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hsa-let-7e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UGAGGUAGGAGGUUGUAUAGUU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002406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D335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synovial monocytes and regulates osteoblast differentiation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25601191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hsa-miR-132-3p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hsa-miR-132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UAACAGUCUACAGCCAUGGUCG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000457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4823B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Down in plasma of RA patients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20470394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hsa-miR-346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hsa-miR-346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UGUCUGCCCGCAUGCCUGCCUCU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000553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D335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Controls release and stability of TNF and IL-18 in synovial fibroblasts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21611196,19342689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hsa-miR-451a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mmu-miR-451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AAACCGUUACCAUUACUGAGUU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001141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D335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Down in RA neutrophils; Up in T-cells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24574214,24401767</w:t>
            </w:r>
          </w:p>
        </w:tc>
      </w:tr>
      <w:tr w:rsidR="00DC091C" w:rsidTr="000A20BE">
        <w:trPr>
          <w:jc w:val="center"/>
        </w:trPr>
        <w:tc>
          <w:tcPr>
            <w:tcW w:w="1435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hsa-miR-15a-5p</w:t>
            </w:r>
          </w:p>
        </w:tc>
        <w:tc>
          <w:tcPr>
            <w:tcW w:w="126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hsa-miR-15a</w:t>
            </w:r>
          </w:p>
        </w:tc>
        <w:tc>
          <w:tcPr>
            <w:tcW w:w="198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UAGCAGCACAUAAUGGUUUGUG</w:t>
            </w:r>
          </w:p>
        </w:tc>
        <w:tc>
          <w:tcPr>
            <w:tcW w:w="990" w:type="dxa"/>
            <w:vAlign w:val="center"/>
          </w:tcPr>
          <w:p w:rsidR="00DC091C" w:rsidRPr="00FD7C9F" w:rsidRDefault="00DC091C" w:rsidP="00F5365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000389</w:t>
            </w:r>
          </w:p>
        </w:tc>
        <w:tc>
          <w:tcPr>
            <w:tcW w:w="2430" w:type="dxa"/>
            <w:vAlign w:val="center"/>
          </w:tcPr>
          <w:p w:rsidR="00DC091C" w:rsidRPr="00FD7C9F" w:rsidRDefault="00DC091C" w:rsidP="008D335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synovial tissues; regulates cell proliferation and apoptosis</w:t>
            </w:r>
          </w:p>
        </w:tc>
        <w:tc>
          <w:tcPr>
            <w:tcW w:w="2340" w:type="dxa"/>
            <w:vAlign w:val="center"/>
          </w:tcPr>
          <w:p w:rsidR="00DC091C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22100329</w:t>
            </w:r>
          </w:p>
        </w:tc>
      </w:tr>
      <w:tr w:rsidR="00805D23" w:rsidTr="000A20BE">
        <w:trPr>
          <w:jc w:val="center"/>
        </w:trPr>
        <w:tc>
          <w:tcPr>
            <w:tcW w:w="1435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hsa-Let-7a-5p</w:t>
            </w:r>
          </w:p>
        </w:tc>
        <w:tc>
          <w:tcPr>
            <w:tcW w:w="126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hsa-Let-7a</w:t>
            </w:r>
          </w:p>
        </w:tc>
        <w:tc>
          <w:tcPr>
            <w:tcW w:w="198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UGAGGUAGUAGGUUGUAUAGUU</w:t>
            </w:r>
          </w:p>
        </w:tc>
        <w:tc>
          <w:tcPr>
            <w:tcW w:w="99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000377</w:t>
            </w:r>
          </w:p>
        </w:tc>
        <w:tc>
          <w:tcPr>
            <w:tcW w:w="243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arthritic Th17 cells; down in monocytes</w:t>
            </w:r>
          </w:p>
        </w:tc>
        <w:tc>
          <w:tcPr>
            <w:tcW w:w="234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18438844,</w:t>
            </w:r>
            <w:r w:rsidRPr="00FD7C9F">
              <w:rPr>
                <w:sz w:val="20"/>
                <w:szCs w:val="20"/>
              </w:rPr>
              <w:t xml:space="preserve"> </w:t>
            </w:r>
            <w:r w:rsidRPr="00FD7C9F">
              <w:rPr>
                <w:rFonts w:ascii="Arial" w:hAnsi="Arial" w:cs="Arial"/>
                <w:i/>
                <w:sz w:val="20"/>
                <w:szCs w:val="20"/>
              </w:rPr>
              <w:t>26227320</w:t>
            </w:r>
          </w:p>
        </w:tc>
      </w:tr>
      <w:tr w:rsidR="00805D23" w:rsidTr="000A20BE">
        <w:trPr>
          <w:jc w:val="center"/>
        </w:trPr>
        <w:tc>
          <w:tcPr>
            <w:tcW w:w="1435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hsa-miR-26a-5p</w:t>
            </w:r>
          </w:p>
        </w:tc>
        <w:tc>
          <w:tcPr>
            <w:tcW w:w="126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hsa-miR-26a</w:t>
            </w:r>
          </w:p>
        </w:tc>
        <w:tc>
          <w:tcPr>
            <w:tcW w:w="198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UUCAAGUAAUCCAGGAUAGGCU</w:t>
            </w:r>
          </w:p>
        </w:tc>
        <w:tc>
          <w:tcPr>
            <w:tcW w:w="99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000405</w:t>
            </w:r>
          </w:p>
        </w:tc>
        <w:tc>
          <w:tcPr>
            <w:tcW w:w="243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plasma from RA patients</w:t>
            </w:r>
          </w:p>
        </w:tc>
        <w:tc>
          <w:tcPr>
            <w:tcW w:w="234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23874885</w:t>
            </w:r>
          </w:p>
        </w:tc>
      </w:tr>
      <w:tr w:rsidR="00805D23" w:rsidTr="000A20BE">
        <w:trPr>
          <w:jc w:val="center"/>
        </w:trPr>
        <w:tc>
          <w:tcPr>
            <w:tcW w:w="1435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hsa-miR-150-5p</w:t>
            </w:r>
          </w:p>
        </w:tc>
        <w:tc>
          <w:tcPr>
            <w:tcW w:w="126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hsa-miR-150</w:t>
            </w:r>
          </w:p>
        </w:tc>
        <w:tc>
          <w:tcPr>
            <w:tcW w:w="198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UCUCCCAACCCUUGUACCAGUG</w:t>
            </w:r>
          </w:p>
        </w:tc>
        <w:tc>
          <w:tcPr>
            <w:tcW w:w="99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000473</w:t>
            </w:r>
          </w:p>
        </w:tc>
        <w:tc>
          <w:tcPr>
            <w:tcW w:w="243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Up in PBMCs and synovium of RA patients</w:t>
            </w:r>
          </w:p>
        </w:tc>
        <w:tc>
          <w:tcPr>
            <w:tcW w:w="234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18438844</w:t>
            </w:r>
          </w:p>
        </w:tc>
      </w:tr>
      <w:tr w:rsidR="00805D23" w:rsidTr="000A20BE">
        <w:trPr>
          <w:jc w:val="center"/>
        </w:trPr>
        <w:tc>
          <w:tcPr>
            <w:tcW w:w="1435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hsa-miR-124-5p</w:t>
            </w:r>
          </w:p>
        </w:tc>
        <w:tc>
          <w:tcPr>
            <w:tcW w:w="126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hsa-miR-124*</w:t>
            </w:r>
          </w:p>
        </w:tc>
        <w:tc>
          <w:tcPr>
            <w:tcW w:w="198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CGUGUUCACAGCGGACCUUGAU</w:t>
            </w:r>
          </w:p>
        </w:tc>
        <w:tc>
          <w:tcPr>
            <w:tcW w:w="99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002197</w:t>
            </w:r>
          </w:p>
        </w:tc>
        <w:tc>
          <w:tcPr>
            <w:tcW w:w="243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 xml:space="preserve">Down in RA synovial fibroblasts; regulates chemokine secretion and cell proliferation </w:t>
            </w:r>
          </w:p>
        </w:tc>
        <w:tc>
          <w:tcPr>
            <w:tcW w:w="234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25596157,19404929</w:t>
            </w:r>
          </w:p>
        </w:tc>
      </w:tr>
      <w:tr w:rsidR="00805D23" w:rsidTr="000A20BE">
        <w:trPr>
          <w:jc w:val="center"/>
        </w:trPr>
        <w:tc>
          <w:tcPr>
            <w:tcW w:w="1435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RNU48</w:t>
            </w:r>
          </w:p>
        </w:tc>
        <w:tc>
          <w:tcPr>
            <w:tcW w:w="1260" w:type="dxa"/>
            <w:vAlign w:val="center"/>
          </w:tcPr>
          <w:p w:rsidR="00805D23" w:rsidRPr="00FD7C9F" w:rsidRDefault="005E3A90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RNU48</w:t>
            </w:r>
          </w:p>
        </w:tc>
        <w:tc>
          <w:tcPr>
            <w:tcW w:w="198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GATGACCCCAGGTAACTCTGAGTGTGTCGCTGATGCCATCACCGCAGCGCTCTGACC</w:t>
            </w:r>
          </w:p>
        </w:tc>
        <w:tc>
          <w:tcPr>
            <w:tcW w:w="990" w:type="dxa"/>
            <w:vAlign w:val="center"/>
          </w:tcPr>
          <w:p w:rsidR="00805D23" w:rsidRPr="00FD7C9F" w:rsidRDefault="00805D2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001006</w:t>
            </w:r>
          </w:p>
        </w:tc>
        <w:tc>
          <w:tcPr>
            <w:tcW w:w="2430" w:type="dxa"/>
            <w:vAlign w:val="center"/>
          </w:tcPr>
          <w:p w:rsidR="00805D23" w:rsidRPr="002A3D4B" w:rsidRDefault="001C0813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</w:pPr>
            <w:r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>Used as endogenous control for miRNA quantification</w:t>
            </w:r>
          </w:p>
        </w:tc>
        <w:tc>
          <w:tcPr>
            <w:tcW w:w="2340" w:type="dxa"/>
            <w:vAlign w:val="center"/>
          </w:tcPr>
          <w:p w:rsidR="00805D23" w:rsidRPr="002A3D4B" w:rsidRDefault="00660D06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</w:pPr>
            <w:r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>21407217</w:t>
            </w:r>
          </w:p>
        </w:tc>
      </w:tr>
      <w:tr w:rsidR="00841BE8" w:rsidTr="000A20BE">
        <w:trPr>
          <w:jc w:val="center"/>
        </w:trPr>
        <w:tc>
          <w:tcPr>
            <w:tcW w:w="1435" w:type="dxa"/>
            <w:vAlign w:val="center"/>
          </w:tcPr>
          <w:p w:rsidR="00841BE8" w:rsidRPr="00FD7C9F" w:rsidRDefault="00841BE8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U6 SnRNA</w:t>
            </w:r>
          </w:p>
        </w:tc>
        <w:tc>
          <w:tcPr>
            <w:tcW w:w="1260" w:type="dxa"/>
            <w:vAlign w:val="center"/>
          </w:tcPr>
          <w:p w:rsidR="00841BE8" w:rsidRPr="00FD7C9F" w:rsidRDefault="005E3A90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U6</w:t>
            </w:r>
          </w:p>
        </w:tc>
        <w:tc>
          <w:tcPr>
            <w:tcW w:w="1980" w:type="dxa"/>
            <w:vAlign w:val="center"/>
          </w:tcPr>
          <w:p w:rsidR="00841BE8" w:rsidRPr="00FD7C9F" w:rsidRDefault="00841BE8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GTGCTCGCTTCGGCAGCACATATACTAAAATTGGAACGATACAGAGAAGATTAGCATGGC</w:t>
            </w:r>
            <w:r w:rsidRPr="00FD7C9F">
              <w:rPr>
                <w:rFonts w:ascii="Arial" w:hAnsi="Arial" w:cs="Arial"/>
                <w:i/>
                <w:sz w:val="20"/>
                <w:szCs w:val="20"/>
              </w:rPr>
              <w:lastRenderedPageBreak/>
              <w:t>CCCTGCGCAAGGATGACACGCAAATTCGTGAAGCGTTCCATATTTT</w:t>
            </w:r>
          </w:p>
        </w:tc>
        <w:tc>
          <w:tcPr>
            <w:tcW w:w="990" w:type="dxa"/>
            <w:vAlign w:val="center"/>
          </w:tcPr>
          <w:p w:rsidR="00841BE8" w:rsidRPr="00FD7C9F" w:rsidRDefault="005E3A90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lastRenderedPageBreak/>
              <w:t>001973</w:t>
            </w:r>
          </w:p>
        </w:tc>
        <w:tc>
          <w:tcPr>
            <w:tcW w:w="2430" w:type="dxa"/>
            <w:vAlign w:val="center"/>
          </w:tcPr>
          <w:p w:rsidR="00841BE8" w:rsidRPr="002A3D4B" w:rsidRDefault="001C0813" w:rsidP="00805D2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u w:val="single" w:color="FF0000"/>
              </w:rPr>
            </w:pPr>
            <w:r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>Used as endogenous control for miRNA quantification,</w:t>
            </w:r>
            <w:r w:rsidR="005C648D"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 xml:space="preserve"> regulates </w:t>
            </w:r>
            <w:proofErr w:type="spellStart"/>
            <w:r w:rsidR="005C648D"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>spliceosomal</w:t>
            </w:r>
            <w:proofErr w:type="spellEnd"/>
            <w:r w:rsidR="005C648D"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 xml:space="preserve"> assembly</w:t>
            </w:r>
          </w:p>
        </w:tc>
        <w:tc>
          <w:tcPr>
            <w:tcW w:w="2340" w:type="dxa"/>
            <w:vAlign w:val="center"/>
          </w:tcPr>
          <w:p w:rsidR="00841BE8" w:rsidRPr="002A3D4B" w:rsidRDefault="00660D06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</w:pPr>
            <w:r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>23829528,</w:t>
            </w:r>
          </w:p>
        </w:tc>
      </w:tr>
      <w:tr w:rsidR="00841BE8" w:rsidTr="000A20BE">
        <w:trPr>
          <w:jc w:val="center"/>
        </w:trPr>
        <w:tc>
          <w:tcPr>
            <w:tcW w:w="1435" w:type="dxa"/>
            <w:vAlign w:val="center"/>
          </w:tcPr>
          <w:p w:rsidR="00841BE8" w:rsidRPr="00FD7C9F" w:rsidRDefault="00841BE8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RNU44</w:t>
            </w:r>
          </w:p>
        </w:tc>
        <w:tc>
          <w:tcPr>
            <w:tcW w:w="1260" w:type="dxa"/>
            <w:vAlign w:val="center"/>
          </w:tcPr>
          <w:p w:rsidR="00841BE8" w:rsidRPr="00FD7C9F" w:rsidRDefault="005E3A90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RNU44</w:t>
            </w:r>
          </w:p>
        </w:tc>
        <w:tc>
          <w:tcPr>
            <w:tcW w:w="1980" w:type="dxa"/>
            <w:vAlign w:val="center"/>
          </w:tcPr>
          <w:p w:rsidR="00841BE8" w:rsidRPr="00FD7C9F" w:rsidRDefault="00841BE8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CCTGGATGATGATAGCAAATGCTGACTGAACATGAAGGTCTTAATTAGCTCTAACTGACT</w:t>
            </w:r>
          </w:p>
        </w:tc>
        <w:tc>
          <w:tcPr>
            <w:tcW w:w="990" w:type="dxa"/>
            <w:vAlign w:val="center"/>
          </w:tcPr>
          <w:p w:rsidR="00841BE8" w:rsidRPr="00FD7C9F" w:rsidRDefault="005E3A90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001094</w:t>
            </w:r>
          </w:p>
        </w:tc>
        <w:tc>
          <w:tcPr>
            <w:tcW w:w="2430" w:type="dxa"/>
            <w:vAlign w:val="center"/>
          </w:tcPr>
          <w:p w:rsidR="00841BE8" w:rsidRPr="002A3D4B" w:rsidRDefault="005C648D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</w:pPr>
            <w:r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>Used as endogenous control for miRNA quantification, m</w:t>
            </w:r>
            <w:r w:rsidR="00660D06"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>apped to intronic regions of genes dysregulated in cancer</w:t>
            </w:r>
          </w:p>
        </w:tc>
        <w:tc>
          <w:tcPr>
            <w:tcW w:w="2340" w:type="dxa"/>
            <w:vAlign w:val="center"/>
          </w:tcPr>
          <w:p w:rsidR="00841BE8" w:rsidRPr="002A3D4B" w:rsidRDefault="00660D06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</w:pPr>
            <w:r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>21407217</w:t>
            </w:r>
          </w:p>
        </w:tc>
      </w:tr>
      <w:tr w:rsidR="00841BE8" w:rsidTr="000A20BE">
        <w:trPr>
          <w:jc w:val="center"/>
        </w:trPr>
        <w:tc>
          <w:tcPr>
            <w:tcW w:w="1435" w:type="dxa"/>
            <w:vAlign w:val="center"/>
          </w:tcPr>
          <w:p w:rsidR="00841BE8" w:rsidRPr="00FD7C9F" w:rsidRDefault="00B444E1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RNU6B</w:t>
            </w:r>
          </w:p>
        </w:tc>
        <w:tc>
          <w:tcPr>
            <w:tcW w:w="1260" w:type="dxa"/>
            <w:vAlign w:val="center"/>
          </w:tcPr>
          <w:p w:rsidR="00841BE8" w:rsidRPr="00FD7C9F" w:rsidRDefault="005E3A90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RNU6B</w:t>
            </w:r>
          </w:p>
        </w:tc>
        <w:tc>
          <w:tcPr>
            <w:tcW w:w="1980" w:type="dxa"/>
            <w:vAlign w:val="center"/>
          </w:tcPr>
          <w:p w:rsidR="00841BE8" w:rsidRPr="00FD7C9F" w:rsidRDefault="005E3A90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CGCAAGGATGACACGCAAATTCGTGAAGCGTTCCATATTTTT</w:t>
            </w:r>
          </w:p>
        </w:tc>
        <w:tc>
          <w:tcPr>
            <w:tcW w:w="990" w:type="dxa"/>
            <w:vAlign w:val="center"/>
          </w:tcPr>
          <w:p w:rsidR="00841BE8" w:rsidRPr="00FD7C9F" w:rsidRDefault="005E3A90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D7C9F">
              <w:rPr>
                <w:rFonts w:ascii="Arial" w:hAnsi="Arial" w:cs="Arial"/>
                <w:i/>
                <w:sz w:val="20"/>
                <w:szCs w:val="20"/>
              </w:rPr>
              <w:t>001093</w:t>
            </w:r>
          </w:p>
        </w:tc>
        <w:tc>
          <w:tcPr>
            <w:tcW w:w="2430" w:type="dxa"/>
            <w:vAlign w:val="center"/>
          </w:tcPr>
          <w:p w:rsidR="00841BE8" w:rsidRPr="002A3D4B" w:rsidRDefault="005C648D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</w:pPr>
            <w:r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>Used as endogenous control for miRNA quantification, mapped to intronic regions of genes dysregulated in cancer</w:t>
            </w:r>
          </w:p>
        </w:tc>
        <w:tc>
          <w:tcPr>
            <w:tcW w:w="2340" w:type="dxa"/>
            <w:vAlign w:val="center"/>
          </w:tcPr>
          <w:p w:rsidR="00841BE8" w:rsidRPr="002A3D4B" w:rsidRDefault="00660D06" w:rsidP="00805D23">
            <w:pPr>
              <w:jc w:val="center"/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</w:pPr>
            <w:r w:rsidRPr="002A3D4B">
              <w:rPr>
                <w:rFonts w:ascii="Arial" w:hAnsi="Arial" w:cs="Arial"/>
                <w:i/>
                <w:sz w:val="20"/>
                <w:szCs w:val="20"/>
                <w:u w:val="single" w:color="FF0000"/>
              </w:rPr>
              <w:t>21407217</w:t>
            </w:r>
          </w:p>
        </w:tc>
      </w:tr>
    </w:tbl>
    <w:p w:rsidR="00751EB3" w:rsidRDefault="00751EB3">
      <w:pPr>
        <w:rPr>
          <w:rFonts w:ascii="Arial" w:hAnsi="Arial" w:cs="Arial"/>
          <w:b/>
          <w:i/>
        </w:rPr>
      </w:pPr>
    </w:p>
    <w:p w:rsidR="00751EB3" w:rsidRDefault="00751EB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:rsidR="00751EB3" w:rsidRPr="002C166A" w:rsidRDefault="00751EB3" w:rsidP="00751E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Table S2: Primers for mRNA targets of miR-103a-3p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3617"/>
        <w:gridCol w:w="1807"/>
        <w:gridCol w:w="1181"/>
        <w:gridCol w:w="1795"/>
      </w:tblGrid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671C">
              <w:rPr>
                <w:rFonts w:ascii="Arial" w:hAnsi="Arial" w:cs="Arial"/>
                <w:b/>
                <w:sz w:val="20"/>
                <w:szCs w:val="20"/>
              </w:rPr>
              <w:t>Gene ID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671C">
              <w:rPr>
                <w:rFonts w:ascii="Arial" w:hAnsi="Arial" w:cs="Arial"/>
                <w:b/>
                <w:sz w:val="20"/>
                <w:szCs w:val="20"/>
              </w:rPr>
              <w:t>Primer Sequence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671C">
              <w:rPr>
                <w:rFonts w:ascii="Arial" w:hAnsi="Arial" w:cs="Arial"/>
                <w:b/>
                <w:sz w:val="20"/>
                <w:szCs w:val="20"/>
              </w:rPr>
              <w:t>NCBI Accession ID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671C">
              <w:rPr>
                <w:rFonts w:ascii="Arial" w:hAnsi="Arial" w:cs="Arial"/>
                <w:b/>
                <w:sz w:val="20"/>
                <w:szCs w:val="20"/>
              </w:rPr>
              <w:t>Amplicon Size (kb)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671C">
              <w:rPr>
                <w:rFonts w:ascii="Arial" w:hAnsi="Arial" w:cs="Arial"/>
                <w:b/>
                <w:sz w:val="20"/>
                <w:szCs w:val="20"/>
              </w:rPr>
              <w:t>Gene Name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18S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5 -AAAGGAATTGACGGAAGGGCACCA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5’-ACCAGACAAATCGCTCCACCAACT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NR_003286.1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0" w:type="auto"/>
            <w:vAlign w:val="center"/>
          </w:tcPr>
          <w:p w:rsidR="00487188" w:rsidRPr="0079671C" w:rsidRDefault="00CC2A35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18S ribosomal RNA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DICER1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- GTCGTGCCGTATTGGTAGTT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CAGCTCCTCTTGCTCATGTT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NM_030621.4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Dicer 1, ribonuclease III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AGO1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- CGGTGTATGCTGAGGTGAAA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AGTCTGAGGTGAGGTCTTGA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NM_012199.4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671C">
              <w:rPr>
                <w:rFonts w:ascii="Arial" w:hAnsi="Arial" w:cs="Arial"/>
                <w:sz w:val="20"/>
                <w:szCs w:val="20"/>
              </w:rPr>
              <w:t>Argonaute</w:t>
            </w:r>
            <w:proofErr w:type="spellEnd"/>
            <w:r w:rsidRPr="0079671C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AGO2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- CCTCCGGGAGAACAATCAAA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GGCACTTCTCTGGCTTGATA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NM_012154.3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671C">
              <w:rPr>
                <w:rFonts w:ascii="Arial" w:hAnsi="Arial" w:cs="Arial"/>
                <w:sz w:val="20"/>
                <w:szCs w:val="20"/>
              </w:rPr>
              <w:t>Argonaute</w:t>
            </w:r>
            <w:proofErr w:type="spellEnd"/>
            <w:r w:rsidRPr="0079671C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PTEN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- CCCACCACAGCTAGAACTTATC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TCGTCCCTTTCCAGCTTTAC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NM_000314.6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671C">
              <w:rPr>
                <w:rFonts w:ascii="Arial" w:hAnsi="Arial" w:cs="Arial"/>
                <w:sz w:val="20"/>
                <w:szCs w:val="20"/>
              </w:rPr>
              <w:t>Phosphotase</w:t>
            </w:r>
            <w:proofErr w:type="spellEnd"/>
            <w:r w:rsidRPr="0079671C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79671C">
              <w:rPr>
                <w:rFonts w:ascii="Arial" w:hAnsi="Arial" w:cs="Arial"/>
                <w:sz w:val="20"/>
                <w:szCs w:val="20"/>
              </w:rPr>
              <w:t>Tensin</w:t>
            </w:r>
            <w:proofErr w:type="spellEnd"/>
            <w:r w:rsidRPr="0079671C">
              <w:rPr>
                <w:rFonts w:ascii="Arial" w:hAnsi="Arial" w:cs="Arial"/>
                <w:sz w:val="20"/>
                <w:szCs w:val="20"/>
              </w:rPr>
              <w:t xml:space="preserve"> Homolog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CDK1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– TCACACCGAGTAGTGCATCG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CAAGACTTCGGGTGCTCTGT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NM_001786.4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Cyclin dependent kinase 1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CCNE1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-GATCTCTGTGTCCTGGATGTTG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GCACCACTGATACCCTGAAA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NM_001238.3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Cyclin E1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TIMP3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- GAGTTTGGGTCTTTCTCCTCTG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CTAGAGACCTTGACTGTGCTTG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NM_000362.4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Tissue i</w:t>
            </w:r>
            <w:r w:rsidR="001A5B31">
              <w:rPr>
                <w:rFonts w:ascii="Arial" w:hAnsi="Arial" w:cs="Arial"/>
                <w:sz w:val="20"/>
                <w:szCs w:val="20"/>
              </w:rPr>
              <w:t>nhibitor of metalloproteinase 3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CREB1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– GAACCAGCAGAGTGGAGATG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5’- GGCATAGATACCTGGGCTAATG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NM_004379.4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cAMP responsive element binding protein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TP53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 xml:space="preserve">F 5’ – </w:t>
            </w:r>
            <w:r w:rsidRPr="0079671C">
              <w:rPr>
                <w:rFonts w:ascii="Arial" w:hAnsi="Arial" w:cs="Arial"/>
                <w:caps/>
                <w:sz w:val="20"/>
                <w:szCs w:val="20"/>
              </w:rPr>
              <w:t>acacgcttccctggattg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caps/>
                <w:sz w:val="20"/>
                <w:szCs w:val="20"/>
              </w:rPr>
              <w:t>R 5’ -</w:t>
            </w:r>
            <w:r w:rsidRPr="0079671C">
              <w:rPr>
                <w:sz w:val="20"/>
                <w:szCs w:val="20"/>
              </w:rPr>
              <w:t xml:space="preserve"> </w:t>
            </w:r>
            <w:r w:rsidRPr="0079671C">
              <w:rPr>
                <w:rFonts w:ascii="Arial" w:hAnsi="Arial" w:cs="Arial"/>
                <w:caps/>
                <w:sz w:val="20"/>
                <w:szCs w:val="20"/>
              </w:rPr>
              <w:t>gctcgacgctaggatctgac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NM_000546.5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Tumor protein 53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PANK2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- GGTCTCTGCTGTCTTCTTACTG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GCAGTCCAAACCTCTCATAGTC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NM_153638.3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Pantothenate Kinase 2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PANK3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5’- TACAGGAGGTGGTGCTTACA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AAGCCCTTTACAAGGCAGTC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NM_024594.3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Pantothenate Kinase 3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KLF4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-GACCAGGCACTACCGTAAAC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TTCATGTGTAAGGCGAGGTG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NM_001314052.1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671C">
              <w:rPr>
                <w:rFonts w:ascii="Arial" w:hAnsi="Arial" w:cs="Arial"/>
                <w:sz w:val="20"/>
                <w:szCs w:val="20"/>
              </w:rPr>
              <w:t>Krupppel</w:t>
            </w:r>
            <w:proofErr w:type="spellEnd"/>
            <w:r w:rsidRPr="0079671C">
              <w:rPr>
                <w:rFonts w:ascii="Arial" w:hAnsi="Arial" w:cs="Arial"/>
                <w:sz w:val="20"/>
                <w:szCs w:val="20"/>
              </w:rPr>
              <w:t xml:space="preserve"> – like factor 4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DAPK1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- CGTCATCCTGATCTTGGAACTC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GAAGGGAGTGCAGGTAGTAAAC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NM_004938.3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Death associated protein kinase 1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ID2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5’- GACTGCTACTCCAAGCTCAAG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CAGGTCCAAGATGTAGTCGATG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NM_002166.4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Inhibitor of DNA binding 2</w:t>
            </w:r>
          </w:p>
        </w:tc>
      </w:tr>
      <w:tr w:rsidR="005B6713" w:rsidRPr="0079671C" w:rsidTr="00CC2A35">
        <w:trPr>
          <w:jc w:val="center"/>
        </w:trPr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9671C">
              <w:rPr>
                <w:rFonts w:ascii="Arial" w:hAnsi="Arial" w:cs="Arial"/>
                <w:i/>
                <w:sz w:val="20"/>
                <w:szCs w:val="20"/>
              </w:rPr>
              <w:t>GPD1</w:t>
            </w:r>
          </w:p>
        </w:tc>
        <w:tc>
          <w:tcPr>
            <w:tcW w:w="0" w:type="auto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F 5’ – GCTCTGCCAGACTCTCTATCT</w:t>
            </w:r>
          </w:p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R 5’ - CCGGCTAGGAGCATTTAACTC</w:t>
            </w:r>
          </w:p>
        </w:tc>
        <w:tc>
          <w:tcPr>
            <w:tcW w:w="1611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NM_005276.3</w:t>
            </w:r>
          </w:p>
        </w:tc>
        <w:tc>
          <w:tcPr>
            <w:tcW w:w="1340" w:type="dxa"/>
            <w:vAlign w:val="center"/>
          </w:tcPr>
          <w:p w:rsidR="00487188" w:rsidRPr="0079671C" w:rsidRDefault="00487188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vAlign w:val="center"/>
          </w:tcPr>
          <w:p w:rsidR="00487188" w:rsidRPr="0079671C" w:rsidRDefault="005B6713" w:rsidP="00CC2A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71C">
              <w:rPr>
                <w:rFonts w:ascii="Arial" w:hAnsi="Arial" w:cs="Arial"/>
                <w:sz w:val="20"/>
                <w:szCs w:val="20"/>
              </w:rPr>
              <w:t>Glycerol-3-phosphate dehydrogenase 1</w:t>
            </w:r>
          </w:p>
        </w:tc>
      </w:tr>
    </w:tbl>
    <w:p w:rsidR="00751EB3" w:rsidRDefault="00751EB3" w:rsidP="00751EB3">
      <w:pPr>
        <w:jc w:val="both"/>
        <w:rPr>
          <w:rFonts w:ascii="Arial" w:hAnsi="Arial" w:cs="Arial"/>
        </w:rPr>
      </w:pPr>
      <w:r w:rsidRPr="003B00C9">
        <w:rPr>
          <w:rFonts w:ascii="Arial" w:hAnsi="Arial" w:cs="Arial"/>
        </w:rPr>
        <w:t xml:space="preserve">Primers were designed using Primer Quest (IDT Technologies) and Universal Probe Library System (Roche Life Sciences) and verified by Primer Blast (NCBI). 18S Ribosomal RNA; F=Forward; R=Reverse </w:t>
      </w:r>
    </w:p>
    <w:p w:rsidR="00C4401C" w:rsidRDefault="00751EB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Table S3</w:t>
      </w:r>
      <w:r w:rsidR="00C4401C">
        <w:rPr>
          <w:rFonts w:ascii="Arial" w:hAnsi="Arial" w:cs="Arial"/>
          <w:b/>
          <w:i/>
        </w:rPr>
        <w:t xml:space="preserve">: </w:t>
      </w:r>
      <w:r w:rsidR="003F5AF9">
        <w:rPr>
          <w:rFonts w:ascii="Arial" w:hAnsi="Arial" w:cs="Arial"/>
          <w:b/>
          <w:i/>
        </w:rPr>
        <w:t>Clinical Features</w:t>
      </w:r>
      <w:r w:rsidR="00C4401C">
        <w:rPr>
          <w:rFonts w:ascii="Arial" w:hAnsi="Arial" w:cs="Arial"/>
          <w:b/>
          <w:i/>
        </w:rPr>
        <w:t xml:space="preserve"> of ACPA+ RA patients</w:t>
      </w:r>
    </w:p>
    <w:tbl>
      <w:tblPr>
        <w:tblStyle w:val="TableGrid"/>
        <w:tblW w:w="5436" w:type="pct"/>
        <w:jc w:val="center"/>
        <w:tblLayout w:type="fixed"/>
        <w:tblLook w:val="04A0" w:firstRow="1" w:lastRow="0" w:firstColumn="1" w:lastColumn="0" w:noHBand="0" w:noVBand="1"/>
      </w:tblPr>
      <w:tblGrid>
        <w:gridCol w:w="795"/>
        <w:gridCol w:w="636"/>
        <w:gridCol w:w="616"/>
        <w:gridCol w:w="1017"/>
        <w:gridCol w:w="984"/>
        <w:gridCol w:w="899"/>
        <w:gridCol w:w="811"/>
        <w:gridCol w:w="1077"/>
        <w:gridCol w:w="3330"/>
      </w:tblGrid>
      <w:tr w:rsidR="00E827A7" w:rsidRPr="00282813" w:rsidTr="00E827A7">
        <w:trPr>
          <w:trHeight w:val="720"/>
          <w:jc w:val="center"/>
        </w:trPr>
        <w:tc>
          <w:tcPr>
            <w:tcW w:w="391" w:type="pct"/>
            <w:noWrap/>
            <w:vAlign w:val="center"/>
            <w:hideMark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sz w:val="20"/>
                <w:szCs w:val="20"/>
              </w:rPr>
              <w:t>ID</w:t>
            </w:r>
          </w:p>
        </w:tc>
        <w:tc>
          <w:tcPr>
            <w:tcW w:w="313" w:type="pct"/>
            <w:noWrap/>
            <w:vAlign w:val="center"/>
            <w:hideMark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303" w:type="pct"/>
            <w:vAlign w:val="center"/>
            <w:hideMark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500" w:type="pct"/>
            <w:vAlign w:val="center"/>
            <w:hideMark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 duration (years)</w:t>
            </w:r>
          </w:p>
        </w:tc>
        <w:tc>
          <w:tcPr>
            <w:tcW w:w="484" w:type="pct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DAS28 scores</w:t>
            </w:r>
          </w:p>
        </w:tc>
        <w:tc>
          <w:tcPr>
            <w:tcW w:w="442" w:type="pct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CRP</w:t>
            </w:r>
          </w:p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(mg/L)</w:t>
            </w:r>
          </w:p>
        </w:tc>
        <w:tc>
          <w:tcPr>
            <w:tcW w:w="399" w:type="pct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Anti-CCP</w:t>
            </w:r>
          </w:p>
        </w:tc>
        <w:tc>
          <w:tcPr>
            <w:tcW w:w="530" w:type="pct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RF</w:t>
            </w:r>
          </w:p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(IU/mL)</w:t>
            </w:r>
          </w:p>
        </w:tc>
        <w:tc>
          <w:tcPr>
            <w:tcW w:w="1638" w:type="pct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Treatment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E827A7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Ramipril, Rosuvastatin, Gliclazide, ASA, metformin; Azathioprine, Leflunomide, MTX</w:t>
            </w:r>
            <w:r w:rsidR="002464B6">
              <w:rPr>
                <w:rFonts w:ascii="Arial" w:hAnsi="Arial" w:cs="Arial"/>
                <w:color w:val="000000"/>
                <w:sz w:val="20"/>
                <w:szCs w:val="20"/>
              </w:rPr>
              <w:t xml:space="preserve"> ((C);</w:t>
            </w: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 xml:space="preserve"> HCQ</w:t>
            </w:r>
            <w:r w:rsidR="002464B6"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E827A7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Prednisone</w:t>
            </w:r>
            <w:r w:rsidR="002358AB"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; Etanercept</w:t>
            </w:r>
            <w:r w:rsidR="002464B6"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 xml:space="preserve">; MTX; </w:t>
            </w:r>
            <w:proofErr w:type="spellStart"/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Cyclosporin</w:t>
            </w:r>
            <w:proofErr w:type="spellEnd"/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; Leflunomide; SSZ; Vioxx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E827A7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7.27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282813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HCQ</w:t>
            </w:r>
            <w:r w:rsidR="002464B6"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; Etanercept</w:t>
            </w:r>
            <w:r w:rsidR="002464B6"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; Leflunomide; SSZ; Gold; Naproxen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2358AB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Enbrel</w:t>
            </w:r>
            <w:r w:rsidR="002464B6"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; Tylenol, MTX; HCQ; SSZ; Celebrex; Prednisone, Gold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8F6DEC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SSZ (C); </w:t>
            </w:r>
            <w:r w:rsidRPr="008F6DEC">
              <w:rPr>
                <w:rFonts w:ascii="Arial" w:hAnsi="Arial" w:cs="Arial"/>
                <w:color w:val="000000"/>
                <w:sz w:val="20"/>
                <w:szCs w:val="20"/>
              </w:rPr>
              <w:t>HCQ; Leflunomide; SSZ; Gold; MTX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5F483C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MTX;</w:t>
            </w:r>
            <w:r w:rsidRPr="005F483C">
              <w:rPr>
                <w:rFonts w:ascii="Arial" w:hAnsi="Arial" w:cs="Arial"/>
                <w:color w:val="000000"/>
                <w:sz w:val="20"/>
                <w:szCs w:val="20"/>
              </w:rPr>
              <w:t xml:space="preserve"> HCQ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6.77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B517D0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B517D0">
              <w:rPr>
                <w:rFonts w:ascii="Arial" w:hAnsi="Arial" w:cs="Arial"/>
                <w:color w:val="000000"/>
                <w:sz w:val="20"/>
                <w:szCs w:val="20"/>
              </w:rPr>
              <w:t>Thalidiamine</w:t>
            </w:r>
            <w:proofErr w:type="spellEnd"/>
            <w:r w:rsidRPr="00B517D0">
              <w:rPr>
                <w:rFonts w:ascii="Arial" w:hAnsi="Arial" w:cs="Arial"/>
                <w:color w:val="000000"/>
                <w:sz w:val="20"/>
                <w:szCs w:val="20"/>
              </w:rPr>
              <w:t>; MTX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(C); Prednisone; </w:t>
            </w:r>
            <w:proofErr w:type="spellStart"/>
            <w:r w:rsidRPr="00B517D0">
              <w:rPr>
                <w:rFonts w:ascii="Arial" w:hAnsi="Arial" w:cs="Arial"/>
                <w:color w:val="000000"/>
                <w:sz w:val="20"/>
                <w:szCs w:val="20"/>
              </w:rPr>
              <w:t>Arthrotec</w:t>
            </w:r>
            <w:proofErr w:type="spellEnd"/>
            <w:r w:rsidRPr="00B517D0">
              <w:rPr>
                <w:rFonts w:ascii="Arial" w:hAnsi="Arial" w:cs="Arial"/>
                <w:color w:val="000000"/>
                <w:sz w:val="20"/>
                <w:szCs w:val="20"/>
              </w:rPr>
              <w:t>; HCQ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1540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B517D0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MTX (C); HCQ (C)</w:t>
            </w:r>
            <w:r w:rsidRPr="00B517D0">
              <w:rPr>
                <w:rFonts w:ascii="Arial" w:hAnsi="Arial" w:cs="Arial"/>
                <w:color w:val="000000"/>
                <w:sz w:val="20"/>
                <w:szCs w:val="20"/>
              </w:rPr>
              <w:t>; Tylen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ol #3; SSZ (C); Prednisone;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Voltaren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; Diclofenac; Vioxx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RA9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82.8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FF4217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Celebrex(C);</w:t>
            </w: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 xml:space="preserve"> Tylenol, ASA, Atenolol, Leflunomide, Rosuvastatin,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HCQ, Naproxen; MTX; Insulin; SSZ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RA10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4.36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FF4217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Prednisone(C); Rituximab(C); Etanercept</w:t>
            </w: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; Gol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d; AZA; SSZ; </w:t>
            </w: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Omeprazole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; Venlafaxine; Diazepam; Amlodipine; Gabapentin; Celebrex; Hydromorphone; Ventolin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RA11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46.8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4.68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8.73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922173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MTX (C): Leflunomide; MTX</w:t>
            </w:r>
            <w:r w:rsidR="00FF4217" w:rsidRPr="00FF4217">
              <w:rPr>
                <w:rFonts w:ascii="Arial" w:hAnsi="Arial" w:cs="Arial"/>
                <w:color w:val="000000"/>
                <w:sz w:val="20"/>
                <w:szCs w:val="20"/>
              </w:rPr>
              <w:t>; Naproxen; Tylenol ES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RA12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922173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HUMIRA (C) </w:t>
            </w:r>
            <w:r w:rsidR="00FF4217" w:rsidRPr="00FF4217">
              <w:rPr>
                <w:rFonts w:ascii="Arial" w:hAnsi="Arial" w:cs="Arial"/>
                <w:color w:val="000000"/>
                <w:sz w:val="20"/>
                <w:szCs w:val="20"/>
              </w:rPr>
              <w:t>HCQ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(C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);</w:t>
            </w:r>
            <w:r w:rsidR="00FF4217" w:rsidRPr="00FF4217">
              <w:rPr>
                <w:rFonts w:ascii="Arial" w:hAnsi="Arial" w:cs="Arial"/>
                <w:color w:val="000000"/>
                <w:sz w:val="20"/>
                <w:szCs w:val="20"/>
              </w:rPr>
              <w:t xml:space="preserve">  Adalimumab</w:t>
            </w:r>
            <w:proofErr w:type="gramEnd"/>
            <w:r w:rsidR="00FF4217" w:rsidRPr="00FF4217">
              <w:rPr>
                <w:rFonts w:ascii="Arial" w:hAnsi="Arial" w:cs="Arial"/>
                <w:color w:val="000000"/>
                <w:sz w:val="20"/>
                <w:szCs w:val="20"/>
              </w:rPr>
              <w:t>; Apo-Omeprazole; Diclofenac; Flovent HFA; Leflunomide; Salbutamol 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ulfate; MTX; Minocycline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RA13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7.44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FF4217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Active: MTX, HCQ, Tylenol ES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RA14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70.1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FF4217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Adalimumab</w:t>
            </w:r>
            <w:r w:rsidR="00922173"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; MTX; Vasotec, Omeprazole, Plavix, L-thyroxine, Clonazepam,</w:t>
            </w:r>
            <w:r w:rsidR="00922173">
              <w:rPr>
                <w:rFonts w:ascii="Arial" w:hAnsi="Arial" w:cs="Arial"/>
                <w:color w:val="000000"/>
                <w:sz w:val="20"/>
                <w:szCs w:val="20"/>
              </w:rPr>
              <w:t xml:space="preserve"> Fentanyl patch, Percocet;</w:t>
            </w: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 xml:space="preserve"> Etanercept, Leflunomide, HCQ, SSZ, Gold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RA15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4.39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5.86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FF4217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Azathiop</w:t>
            </w:r>
            <w:r w:rsidR="00922173">
              <w:rPr>
                <w:rFonts w:ascii="Arial" w:hAnsi="Arial" w:cs="Arial"/>
                <w:color w:val="000000"/>
                <w:sz w:val="20"/>
                <w:szCs w:val="20"/>
              </w:rPr>
              <w:t xml:space="preserve">rine, </w:t>
            </w:r>
            <w:proofErr w:type="spellStart"/>
            <w:r w:rsidR="00922173">
              <w:rPr>
                <w:rFonts w:ascii="Arial" w:hAnsi="Arial" w:cs="Arial"/>
                <w:color w:val="000000"/>
                <w:sz w:val="20"/>
                <w:szCs w:val="20"/>
              </w:rPr>
              <w:t>Leflunominde</w:t>
            </w:r>
            <w:proofErr w:type="spellEnd"/>
            <w:r w:rsidR="0092217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922173">
              <w:rPr>
                <w:rFonts w:ascii="Arial" w:hAnsi="Arial" w:cs="Arial"/>
                <w:color w:val="000000"/>
                <w:sz w:val="20"/>
                <w:szCs w:val="20"/>
              </w:rPr>
              <w:t>Orencia</w:t>
            </w:r>
            <w:proofErr w:type="spellEnd"/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, Prednisone, Omeprazole, Tylenol #3, Abatacept</w:t>
            </w:r>
            <w:r w:rsidR="00922173"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; Gold, MTX, SSZ, Plaquenil, Prednisone, Enbrel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RA16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5.54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6.55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922173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MTX(C);</w:t>
            </w:r>
            <w:r w:rsidR="00FF4217" w:rsidRPr="00FF4217">
              <w:rPr>
                <w:rFonts w:ascii="Arial" w:hAnsi="Arial" w:cs="Arial"/>
                <w:color w:val="000000"/>
                <w:sz w:val="20"/>
                <w:szCs w:val="20"/>
              </w:rPr>
              <w:t xml:space="preserve"> Enbrel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(C); prednisone; Tylenol #3; SSZ</w:t>
            </w:r>
            <w:r w:rsidR="00A1410B">
              <w:rPr>
                <w:rFonts w:ascii="Arial" w:hAnsi="Arial" w:cs="Arial"/>
                <w:color w:val="000000"/>
                <w:sz w:val="20"/>
                <w:szCs w:val="20"/>
              </w:rPr>
              <w:t xml:space="preserve">; HCQ; </w:t>
            </w:r>
            <w:r w:rsidR="00A1410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Leflunomide</w:t>
            </w:r>
            <w:r w:rsidR="00FF4217" w:rsidRPr="00FF4217">
              <w:rPr>
                <w:rFonts w:ascii="Arial" w:hAnsi="Arial" w:cs="Arial"/>
                <w:color w:val="000000"/>
                <w:sz w:val="20"/>
                <w:szCs w:val="20"/>
              </w:rPr>
              <w:t xml:space="preserve">; Citalopram; </w:t>
            </w:r>
            <w:r w:rsidR="00A1410B">
              <w:rPr>
                <w:rFonts w:ascii="Arial" w:hAnsi="Arial" w:cs="Arial"/>
                <w:color w:val="000000"/>
                <w:sz w:val="20"/>
                <w:szCs w:val="20"/>
              </w:rPr>
              <w:t>Diclofenac</w:t>
            </w:r>
            <w:r w:rsidR="00FF4217" w:rsidRPr="00FF4217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FF4217" w:rsidRPr="00FF4217">
              <w:rPr>
                <w:rFonts w:ascii="Arial" w:hAnsi="Arial" w:cs="Arial"/>
                <w:color w:val="000000"/>
                <w:sz w:val="20"/>
                <w:szCs w:val="20"/>
              </w:rPr>
              <w:t>Depomedrol</w:t>
            </w:r>
            <w:proofErr w:type="spellEnd"/>
            <w:r w:rsidR="00FF4217" w:rsidRPr="00FF4217">
              <w:rPr>
                <w:rFonts w:ascii="Arial" w:hAnsi="Arial" w:cs="Arial"/>
                <w:color w:val="000000"/>
                <w:sz w:val="20"/>
                <w:szCs w:val="20"/>
              </w:rPr>
              <w:t>; Naproxen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RA17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FF4217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Acetaminophen with codeine, Enalapril Maleate, Etanercept, Ferrous Fumarate, Furosemide, Hydrochlorothiazide, HCQ, Metformin, Omeprazole, Teva-</w:t>
            </w:r>
            <w:proofErr w:type="spellStart"/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Betahistine</w:t>
            </w:r>
            <w:proofErr w:type="spellEnd"/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</w:tc>
      </w:tr>
      <w:tr w:rsidR="00E827A7" w:rsidRPr="00282813" w:rsidTr="00E827A7">
        <w:trPr>
          <w:trHeight w:val="300"/>
          <w:jc w:val="center"/>
        </w:trPr>
        <w:tc>
          <w:tcPr>
            <w:tcW w:w="391" w:type="pct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RA18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C94" w:rsidRPr="00282813" w:rsidRDefault="00AE7C94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2813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94" w:rsidRPr="00282813" w:rsidRDefault="00FF4217" w:rsidP="004915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>HCQ</w:t>
            </w:r>
            <w:r w:rsidR="00A1410B">
              <w:rPr>
                <w:rFonts w:ascii="Arial" w:hAnsi="Arial" w:cs="Arial"/>
                <w:color w:val="000000"/>
                <w:sz w:val="20"/>
                <w:szCs w:val="20"/>
              </w:rPr>
              <w:t xml:space="preserve"> (C);</w:t>
            </w:r>
            <w:r w:rsidRPr="00FF4217">
              <w:rPr>
                <w:rFonts w:ascii="Arial" w:hAnsi="Arial" w:cs="Arial"/>
                <w:color w:val="000000"/>
                <w:sz w:val="20"/>
                <w:szCs w:val="20"/>
              </w:rPr>
              <w:t xml:space="preserve"> Naproxen, Plaquenil, SSZ</w:t>
            </w:r>
          </w:p>
        </w:tc>
      </w:tr>
    </w:tbl>
    <w:p w:rsidR="00C4401C" w:rsidRPr="0083653B" w:rsidRDefault="0083653B">
      <w:pPr>
        <w:rPr>
          <w:rFonts w:ascii="Arial" w:hAnsi="Arial" w:cs="Arial"/>
          <w:i/>
        </w:rPr>
      </w:pPr>
      <w:r w:rsidRPr="0083653B">
        <w:rPr>
          <w:rFonts w:ascii="Arial" w:hAnsi="Arial" w:cs="Arial"/>
          <w:i/>
        </w:rPr>
        <w:t>(C) = Current; MTX = methotrexate; HCQ =</w:t>
      </w:r>
      <w:r>
        <w:rPr>
          <w:rFonts w:ascii="Arial" w:hAnsi="Arial" w:cs="Arial"/>
          <w:i/>
        </w:rPr>
        <w:t xml:space="preserve"> hydroxychloroquine; SSZ = sulf</w:t>
      </w:r>
      <w:r w:rsidRPr="0083653B">
        <w:rPr>
          <w:rFonts w:ascii="Arial" w:hAnsi="Arial" w:cs="Arial"/>
          <w:i/>
        </w:rPr>
        <w:t>asalazine</w:t>
      </w:r>
      <w:r w:rsidR="00C4401C" w:rsidRPr="0083653B">
        <w:rPr>
          <w:rFonts w:ascii="Arial" w:hAnsi="Arial" w:cs="Arial"/>
          <w:i/>
        </w:rPr>
        <w:br w:type="page"/>
      </w:r>
    </w:p>
    <w:p w:rsidR="005A7949" w:rsidRDefault="005A7949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Table S4: Differentially expressed miRNAs in Probands and FDRs compared to HCs</w:t>
      </w:r>
    </w:p>
    <w:p w:rsidR="005A7949" w:rsidRDefault="005A7949">
      <w:pPr>
        <w:rPr>
          <w:rFonts w:ascii="Arial" w:hAnsi="Arial" w:cs="Arial"/>
          <w:b/>
          <w:i/>
        </w:rPr>
      </w:pPr>
    </w:p>
    <w:p w:rsidR="005A7949" w:rsidRDefault="005A7949" w:rsidP="005A7949">
      <w:pPr>
        <w:jc w:val="center"/>
        <w:rPr>
          <w:rFonts w:ascii="Arial" w:hAnsi="Arial" w:cs="Arial"/>
          <w:b/>
          <w:i/>
        </w:rPr>
      </w:pPr>
      <w:r w:rsidRPr="00813CED">
        <w:rPr>
          <w:noProof/>
        </w:rPr>
        <w:drawing>
          <wp:inline distT="0" distB="0" distL="0" distR="0" wp14:anchorId="640875F4" wp14:editId="33A1F72B">
            <wp:extent cx="4067175" cy="2781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949" w:rsidRDefault="005A7949" w:rsidP="005A7949">
      <w:pPr>
        <w:rPr>
          <w:rFonts w:ascii="Arial" w:hAnsi="Arial" w:cs="Arial"/>
          <w:b/>
          <w:i/>
        </w:rPr>
      </w:pPr>
      <w:r w:rsidRPr="005A79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830F5B" wp14:editId="3BF0D393">
                <wp:simplePos x="0" y="0"/>
                <wp:positionH relativeFrom="column">
                  <wp:posOffset>3158698</wp:posOffset>
                </wp:positionH>
                <wp:positionV relativeFrom="paragraph">
                  <wp:posOffset>251413</wp:posOffset>
                </wp:positionV>
                <wp:extent cx="0" cy="190500"/>
                <wp:effectExtent l="76200" t="0" r="5715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1A9F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48.7pt;margin-top:19.8pt;width:0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  <w:r w:rsidRPr="005A79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BF5BC9" wp14:editId="61312E72">
                <wp:simplePos x="0" y="0"/>
                <wp:positionH relativeFrom="column">
                  <wp:posOffset>1672590</wp:posOffset>
                </wp:positionH>
                <wp:positionV relativeFrom="paragraph">
                  <wp:posOffset>203399</wp:posOffset>
                </wp:positionV>
                <wp:extent cx="0" cy="215900"/>
                <wp:effectExtent l="76200" t="38100" r="57150" b="127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186E3E" id="Straight Arrow Connector 12" o:spid="_x0000_s1026" type="#_x0000_t32" style="position:absolute;margin-left:131.7pt;margin-top:16pt;width:0;height:17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" strokecolor="black [3213]" strokeweight=".5pt">
                <v:stroke endarrow="block" joinstyle="miter"/>
              </v:shape>
            </w:pict>
          </mc:Fallback>
        </mc:AlternateContent>
      </w:r>
    </w:p>
    <w:p w:rsidR="005A7949" w:rsidRPr="001E3367" w:rsidRDefault="005A7949" w:rsidP="005A7949">
      <w:pPr>
        <w:rPr>
          <w:rFonts w:ascii="Arial" w:hAnsi="Arial" w:cs="Arial"/>
        </w:rPr>
      </w:pPr>
      <w:r w:rsidRPr="001E3367">
        <w:rPr>
          <w:rFonts w:ascii="Arial" w:hAnsi="Arial" w:cs="Arial"/>
        </w:rPr>
        <w:t xml:space="preserve">Significantly up-regulated </w:t>
      </w:r>
      <w:proofErr w:type="gramStart"/>
      <w:r w:rsidRPr="00540F2B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540F2B">
        <w:rPr>
          <w:rFonts w:ascii="Arial" w:hAnsi="Arial" w:cs="Arial"/>
        </w:rPr>
        <w:t>)</w:t>
      </w:r>
      <w:proofErr w:type="gramEnd"/>
      <w:r w:rsidRPr="001E3367">
        <w:rPr>
          <w:rFonts w:ascii="Arial" w:hAnsi="Arial" w:cs="Arial"/>
        </w:rPr>
        <w:t>, and down-regulated (</w:t>
      </w:r>
      <w:r>
        <w:rPr>
          <w:rFonts w:ascii="Arial" w:hAnsi="Arial" w:cs="Arial"/>
        </w:rPr>
        <w:t xml:space="preserve"> </w:t>
      </w:r>
      <w:r w:rsidRPr="001E3367">
        <w:rPr>
          <w:rFonts w:ascii="Arial" w:hAnsi="Arial" w:cs="Arial"/>
        </w:rPr>
        <w:t xml:space="preserve">) or unaltered miRNAs. </w:t>
      </w:r>
      <w:r w:rsidRPr="001E3367">
        <w:rPr>
          <w:rFonts w:ascii="Arial" w:hAnsi="Arial" w:cs="Arial"/>
          <w:vertAlign w:val="superscript"/>
        </w:rPr>
        <w:t>#</w:t>
      </w:r>
      <w:r w:rsidRPr="001E3367">
        <w:rPr>
          <w:rFonts w:ascii="Arial" w:hAnsi="Arial" w:cs="Arial"/>
        </w:rPr>
        <w:t xml:space="preserve"> only miRNAs differentially expressed</w:t>
      </w:r>
      <w:r>
        <w:rPr>
          <w:rFonts w:ascii="Arial" w:hAnsi="Arial" w:cs="Arial"/>
        </w:rPr>
        <w:t xml:space="preserve"> in FDRs compared to RA patients.</w:t>
      </w:r>
    </w:p>
    <w:p w:rsidR="00D65D90" w:rsidRDefault="00D65D90" w:rsidP="005A7949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:rsidR="00D90DD9" w:rsidRDefault="00D711D1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F</w:t>
      </w:r>
      <w:r w:rsidR="00AE59EC">
        <w:rPr>
          <w:rFonts w:ascii="Arial" w:hAnsi="Arial" w:cs="Arial"/>
          <w:b/>
          <w:i/>
        </w:rPr>
        <w:t>igure S1</w:t>
      </w:r>
      <w:r w:rsidR="007E4FC7">
        <w:rPr>
          <w:rFonts w:ascii="Arial" w:hAnsi="Arial" w:cs="Arial"/>
          <w:b/>
          <w:i/>
        </w:rPr>
        <w:t xml:space="preserve">: </w:t>
      </w:r>
      <w:r w:rsidR="004372B9">
        <w:rPr>
          <w:rFonts w:ascii="Arial" w:hAnsi="Arial" w:cs="Arial"/>
          <w:b/>
          <w:i/>
        </w:rPr>
        <w:t>IPA Target Analysis</w:t>
      </w:r>
    </w:p>
    <w:p w:rsidR="004372B9" w:rsidRDefault="004372B9">
      <w:pPr>
        <w:rPr>
          <w:rFonts w:ascii="Arial" w:hAnsi="Arial" w:cs="Arial"/>
          <w:b/>
          <w:i/>
        </w:rPr>
      </w:pPr>
    </w:p>
    <w:p w:rsidR="004372B9" w:rsidRDefault="004372B9" w:rsidP="004372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i/>
          <w:noProof/>
        </w:rPr>
        <w:drawing>
          <wp:inline distT="0" distB="0" distL="0" distR="0" wp14:anchorId="6B19C9D4" wp14:editId="5760C13A">
            <wp:extent cx="5072932" cy="4312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70"/>
                    <a:stretch/>
                  </pic:blipFill>
                  <pic:spPr bwMode="auto">
                    <a:xfrm>
                      <a:off x="0" y="0"/>
                      <a:ext cx="5079850" cy="431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72B9" w:rsidRDefault="004372B9" w:rsidP="004372B9">
      <w:pPr>
        <w:rPr>
          <w:rFonts w:ascii="Times New Roman" w:hAnsi="Times New Roman" w:cs="Times New Roman"/>
          <w:sz w:val="24"/>
          <w:szCs w:val="24"/>
        </w:rPr>
      </w:pPr>
    </w:p>
    <w:p w:rsidR="00B91218" w:rsidRDefault="004372B9" w:rsidP="004372B9">
      <w:pPr>
        <w:jc w:val="both"/>
        <w:rPr>
          <w:rFonts w:ascii="Arial" w:hAnsi="Arial" w:cs="Arial"/>
          <w:b/>
          <w:i/>
        </w:rPr>
      </w:pPr>
      <w:r w:rsidRPr="0061537F">
        <w:rPr>
          <w:rFonts w:ascii="Times New Roman" w:hAnsi="Times New Roman" w:cs="Times New Roman"/>
          <w:sz w:val="24"/>
          <w:szCs w:val="24"/>
        </w:rPr>
        <w:t>IPA analysis network showing curated molecular interactions between differentially expressed miRNAs and their experi</w:t>
      </w:r>
      <w:r>
        <w:rPr>
          <w:rFonts w:ascii="Times New Roman" w:hAnsi="Times New Roman" w:cs="Times New Roman"/>
          <w:sz w:val="24"/>
          <w:szCs w:val="24"/>
        </w:rPr>
        <w:t>mentally-validated target genes.</w:t>
      </w:r>
    </w:p>
    <w:p w:rsidR="004372B9" w:rsidRDefault="004372B9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:rsidR="00B91218" w:rsidRDefault="00AE5BCD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i/>
        </w:rPr>
        <w:lastRenderedPageBreak/>
        <w:t>Table</w:t>
      </w:r>
      <w:r w:rsidR="00B91218">
        <w:rPr>
          <w:rFonts w:ascii="Arial" w:hAnsi="Arial" w:cs="Arial"/>
          <w:b/>
          <w:i/>
        </w:rPr>
        <w:t xml:space="preserve"> S</w:t>
      </w:r>
      <w:r w:rsidR="003856C7">
        <w:rPr>
          <w:rFonts w:ascii="Arial" w:hAnsi="Arial" w:cs="Arial"/>
          <w:b/>
          <w:i/>
        </w:rPr>
        <w:t>5</w:t>
      </w:r>
      <w:r w:rsidR="00B91218" w:rsidRPr="00924F6F">
        <w:rPr>
          <w:rFonts w:ascii="Arial" w:hAnsi="Arial" w:cs="Arial"/>
          <w:b/>
          <w:i/>
        </w:rPr>
        <w:t xml:space="preserve">: </w:t>
      </w:r>
      <w:r w:rsidR="00B91218" w:rsidRPr="00924F6F">
        <w:rPr>
          <w:rFonts w:ascii="Arial" w:hAnsi="Arial" w:cs="Arial"/>
          <w:b/>
          <w:bCs/>
          <w:i/>
        </w:rPr>
        <w:t>Summary of findings from IPA analysis regarding gene targets of differentially expressed miRNAs</w:t>
      </w:r>
    </w:p>
    <w:p w:rsidR="00B91218" w:rsidRDefault="00B91218">
      <w:pPr>
        <w:rPr>
          <w:rFonts w:ascii="Arial" w:hAnsi="Arial" w:cs="Arial"/>
          <w:b/>
          <w:bCs/>
          <w:i/>
        </w:rPr>
      </w:pPr>
    </w:p>
    <w:p w:rsidR="00903896" w:rsidRDefault="00216384">
      <w:pPr>
        <w:rPr>
          <w:rFonts w:ascii="Arial" w:hAnsi="Arial" w:cs="Arial"/>
          <w:b/>
          <w:i/>
        </w:rPr>
      </w:pPr>
      <w:r w:rsidRPr="00216384">
        <w:rPr>
          <w:noProof/>
        </w:rPr>
        <w:drawing>
          <wp:inline distT="0" distB="0" distL="0" distR="0">
            <wp:extent cx="5886450" cy="57816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AD" w:rsidRDefault="00537D24" w:rsidP="00FC44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summarizing top molecular and cellular functions, physiological system development and function, diseases and disorders and networks regulated by significantly modulated miRNAs and their gene targets (</w:t>
      </w:r>
      <w:r w:rsidRPr="003E5E90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&lt;0.05; fisher’s exact test). </w:t>
      </w:r>
    </w:p>
    <w:p w:rsidR="00C720AD" w:rsidRDefault="00C720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20AD" w:rsidRPr="00B91218" w:rsidRDefault="00C720AD" w:rsidP="00C720AD">
      <w:pPr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Tabl</w:t>
      </w:r>
      <w:r w:rsidRPr="00B91218">
        <w:rPr>
          <w:rFonts w:ascii="Arial" w:hAnsi="Arial" w:cs="Arial"/>
          <w:b/>
          <w:i/>
        </w:rPr>
        <w:t xml:space="preserve">e S6: </w:t>
      </w:r>
      <w:r>
        <w:rPr>
          <w:rFonts w:ascii="Arial" w:hAnsi="Arial" w:cs="Arial"/>
          <w:b/>
          <w:bCs/>
          <w:i/>
        </w:rPr>
        <w:t>Spearman</w:t>
      </w:r>
      <w:r w:rsidRPr="00B91218">
        <w:rPr>
          <w:rFonts w:ascii="Arial" w:hAnsi="Arial" w:cs="Arial"/>
          <w:b/>
          <w:bCs/>
          <w:i/>
        </w:rPr>
        <w:t xml:space="preserve"> correlation coefficients between miR-103a-3p and target mRNAs</w:t>
      </w:r>
    </w:p>
    <w:p w:rsidR="00C720AD" w:rsidRDefault="00411D59" w:rsidP="00C720AD">
      <w:pPr>
        <w:jc w:val="both"/>
        <w:rPr>
          <w:rFonts w:ascii="Times New Roman" w:hAnsi="Times New Roman" w:cs="Times New Roman"/>
          <w:sz w:val="24"/>
          <w:szCs w:val="24"/>
        </w:rPr>
      </w:pPr>
      <w:r w:rsidRPr="00C12EBE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1637324</wp:posOffset>
            </wp:positionH>
            <wp:positionV relativeFrom="paragraph">
              <wp:posOffset>195296</wp:posOffset>
            </wp:positionV>
            <wp:extent cx="2797810" cy="4012565"/>
            <wp:effectExtent l="0" t="0" r="2540" b="698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40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537C" w:rsidRDefault="004A4F3A" w:rsidP="004A4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720AD" w:rsidRPr="00155D7A" w:rsidRDefault="00C720AD" w:rsidP="00C720A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5D7A">
        <w:rPr>
          <w:rFonts w:ascii="Times New Roman" w:hAnsi="Times New Roman" w:cs="Times New Roman"/>
          <w:sz w:val="24"/>
          <w:szCs w:val="24"/>
        </w:rPr>
        <w:t xml:space="preserve">Table showing Spearman rank correlation coefficient values </w:t>
      </w:r>
      <w:r w:rsidR="00826673">
        <w:rPr>
          <w:rFonts w:ascii="Times New Roman" w:hAnsi="Times New Roman" w:cs="Times New Roman"/>
          <w:sz w:val="24"/>
          <w:szCs w:val="24"/>
        </w:rPr>
        <w:t xml:space="preserve">and corresponding </w:t>
      </w:r>
      <w:r w:rsidR="00826673" w:rsidRPr="00826673">
        <w:rPr>
          <w:rFonts w:ascii="Times New Roman" w:hAnsi="Times New Roman" w:cs="Times New Roman"/>
          <w:i/>
          <w:sz w:val="24"/>
          <w:szCs w:val="24"/>
        </w:rPr>
        <w:t>P</w:t>
      </w:r>
      <w:r w:rsidR="00826673">
        <w:rPr>
          <w:rFonts w:ascii="Times New Roman" w:hAnsi="Times New Roman" w:cs="Times New Roman"/>
          <w:sz w:val="24"/>
          <w:szCs w:val="24"/>
        </w:rPr>
        <w:t>-values</w:t>
      </w:r>
      <w:r w:rsidRPr="00155D7A">
        <w:rPr>
          <w:rFonts w:ascii="Times New Roman" w:hAnsi="Times New Roman" w:cs="Times New Roman"/>
          <w:sz w:val="24"/>
          <w:szCs w:val="24"/>
        </w:rPr>
        <w:t xml:space="preserve"> miR-103a-3p and target mRNAs. </w:t>
      </w:r>
      <w:r w:rsidR="00DE34B7">
        <w:rPr>
          <w:rFonts w:ascii="Arial" w:hAnsi="Arial" w:cs="Arial"/>
          <w:sz w:val="24"/>
          <w:szCs w:val="24"/>
        </w:rPr>
        <w:t>Δ</w:t>
      </w:r>
      <w:r w:rsidR="00DE34B7">
        <w:rPr>
          <w:rFonts w:ascii="Times New Roman" w:hAnsi="Times New Roman" w:cs="Times New Roman"/>
          <w:sz w:val="24"/>
          <w:szCs w:val="24"/>
        </w:rPr>
        <w:t>C</w:t>
      </w:r>
      <w:r w:rsidR="00DE34B7" w:rsidRPr="00DE34B7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DE34B7">
        <w:rPr>
          <w:rFonts w:ascii="Times New Roman" w:hAnsi="Times New Roman" w:cs="Times New Roman"/>
          <w:sz w:val="24"/>
          <w:szCs w:val="24"/>
        </w:rPr>
        <w:t xml:space="preserve"> values of miR-103a-3p </w:t>
      </w:r>
      <w:r w:rsidR="006D7FF2">
        <w:rPr>
          <w:rFonts w:ascii="Times New Roman" w:hAnsi="Times New Roman" w:cs="Times New Roman"/>
          <w:sz w:val="24"/>
          <w:szCs w:val="24"/>
        </w:rPr>
        <w:t>Vs</w:t>
      </w:r>
      <w:r w:rsidR="00DE34B7">
        <w:rPr>
          <w:rFonts w:ascii="Times New Roman" w:hAnsi="Times New Roman" w:cs="Times New Roman"/>
          <w:sz w:val="24"/>
          <w:szCs w:val="24"/>
        </w:rPr>
        <w:t xml:space="preserve"> target mRNAs </w:t>
      </w:r>
      <w:bookmarkStart w:id="0" w:name="_GoBack"/>
      <w:bookmarkEnd w:id="0"/>
      <w:r w:rsidR="00DE34B7">
        <w:rPr>
          <w:rFonts w:ascii="Times New Roman" w:hAnsi="Times New Roman" w:cs="Times New Roman"/>
          <w:sz w:val="24"/>
          <w:szCs w:val="24"/>
        </w:rPr>
        <w:t xml:space="preserve">from HC, RA </w:t>
      </w:r>
      <w:r w:rsidR="00826673">
        <w:rPr>
          <w:rFonts w:ascii="Times New Roman" w:hAnsi="Times New Roman" w:cs="Times New Roman"/>
          <w:sz w:val="24"/>
          <w:szCs w:val="24"/>
        </w:rPr>
        <w:t>patients and FDRs were combined for this correlation analyses.</w:t>
      </w:r>
      <w:r w:rsidR="00BB2050">
        <w:rPr>
          <w:rFonts w:ascii="Times New Roman" w:hAnsi="Times New Roman" w:cs="Times New Roman"/>
          <w:sz w:val="24"/>
          <w:szCs w:val="24"/>
        </w:rPr>
        <w:t xml:space="preserve"> </w:t>
      </w:r>
      <w:r w:rsidR="00BB2050" w:rsidRPr="00411D59">
        <w:rPr>
          <w:rFonts w:ascii="Times New Roman" w:hAnsi="Times New Roman" w:cs="Times New Roman"/>
          <w:i/>
          <w:sz w:val="24"/>
          <w:szCs w:val="24"/>
        </w:rPr>
        <w:t>Q</w:t>
      </w:r>
      <w:r w:rsidR="00BB2050">
        <w:rPr>
          <w:rFonts w:ascii="Times New Roman" w:hAnsi="Times New Roman" w:cs="Times New Roman"/>
          <w:sz w:val="24"/>
          <w:szCs w:val="24"/>
        </w:rPr>
        <w:t>-value</w:t>
      </w:r>
      <w:r w:rsidR="00411D59">
        <w:rPr>
          <w:rFonts w:ascii="Times New Roman" w:hAnsi="Times New Roman" w:cs="Times New Roman"/>
          <w:sz w:val="24"/>
          <w:szCs w:val="24"/>
        </w:rPr>
        <w:t>s represent</w:t>
      </w:r>
      <w:r w:rsidR="00BB2050">
        <w:rPr>
          <w:rFonts w:ascii="Times New Roman" w:hAnsi="Times New Roman" w:cs="Times New Roman"/>
          <w:sz w:val="24"/>
          <w:szCs w:val="24"/>
        </w:rPr>
        <w:t xml:space="preserve"> adjusted </w:t>
      </w:r>
      <w:r w:rsidR="00BB2050" w:rsidRPr="00411D59">
        <w:rPr>
          <w:rFonts w:ascii="Times New Roman" w:hAnsi="Times New Roman" w:cs="Times New Roman"/>
          <w:i/>
          <w:sz w:val="24"/>
          <w:szCs w:val="24"/>
        </w:rPr>
        <w:t>P</w:t>
      </w:r>
      <w:r w:rsidR="00BB2050">
        <w:rPr>
          <w:rFonts w:ascii="Times New Roman" w:hAnsi="Times New Roman" w:cs="Times New Roman"/>
          <w:sz w:val="24"/>
          <w:szCs w:val="24"/>
        </w:rPr>
        <w:t>-value</w:t>
      </w:r>
      <w:r w:rsidR="00411D59">
        <w:rPr>
          <w:rFonts w:ascii="Times New Roman" w:hAnsi="Times New Roman" w:cs="Times New Roman"/>
          <w:sz w:val="24"/>
          <w:szCs w:val="24"/>
        </w:rPr>
        <w:t>s</w:t>
      </w:r>
      <w:r w:rsidR="00BB2050">
        <w:rPr>
          <w:rFonts w:ascii="Times New Roman" w:hAnsi="Times New Roman" w:cs="Times New Roman"/>
          <w:sz w:val="24"/>
          <w:szCs w:val="24"/>
        </w:rPr>
        <w:t xml:space="preserve"> after applying </w:t>
      </w:r>
      <w:proofErr w:type="spellStart"/>
      <w:r w:rsidR="00BB2050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="00BB2050">
        <w:rPr>
          <w:rFonts w:ascii="Times New Roman" w:hAnsi="Times New Roman" w:cs="Times New Roman"/>
          <w:sz w:val="24"/>
          <w:szCs w:val="24"/>
        </w:rPr>
        <w:t>-Hochberg correction</w:t>
      </w:r>
      <w:r w:rsidR="00411D59">
        <w:rPr>
          <w:rFonts w:ascii="Times New Roman" w:hAnsi="Times New Roman" w:cs="Times New Roman"/>
          <w:sz w:val="24"/>
          <w:szCs w:val="24"/>
        </w:rPr>
        <w:t xml:space="preserve"> for multiple comparison</w:t>
      </w:r>
      <w:r w:rsidR="00BB2050">
        <w:rPr>
          <w:rFonts w:ascii="Times New Roman" w:hAnsi="Times New Roman" w:cs="Times New Roman"/>
          <w:sz w:val="24"/>
          <w:szCs w:val="24"/>
        </w:rPr>
        <w:t>.</w:t>
      </w:r>
    </w:p>
    <w:p w:rsidR="00B91218" w:rsidRDefault="00B91218" w:rsidP="00FC442F">
      <w:pPr>
        <w:jc w:val="both"/>
        <w:rPr>
          <w:rFonts w:ascii="Arial" w:hAnsi="Arial" w:cs="Arial"/>
          <w:b/>
          <w:i/>
        </w:rPr>
      </w:pPr>
    </w:p>
    <w:sectPr w:rsidR="00B91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CC2NTQxMTA1NjAyMLMyUdpeDU4uLM/DyQAqNaAB0SFiQ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thritis Rheumatis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w50v2vf0w9suezef45rs9ee2x5dstxaf5f&quot;&gt;miR Paper1_AnapartiV&lt;record-ids&gt;&lt;item&gt;66&lt;/item&gt;&lt;item&gt;82&lt;/item&gt;&lt;item&gt;84&lt;/item&gt;&lt;item&gt;85&lt;/item&gt;&lt;item&gt;97&lt;/item&gt;&lt;/record-ids&gt;&lt;/item&gt;&lt;/Libraries&gt;"/>
  </w:docVars>
  <w:rsids>
    <w:rsidRoot w:val="00DF2387"/>
    <w:rsid w:val="000122E6"/>
    <w:rsid w:val="0002105A"/>
    <w:rsid w:val="0002537C"/>
    <w:rsid w:val="00027D14"/>
    <w:rsid w:val="00043B83"/>
    <w:rsid w:val="00045724"/>
    <w:rsid w:val="00063D78"/>
    <w:rsid w:val="00064B70"/>
    <w:rsid w:val="00072C0E"/>
    <w:rsid w:val="000759B0"/>
    <w:rsid w:val="00095938"/>
    <w:rsid w:val="000A20BE"/>
    <w:rsid w:val="000B2D83"/>
    <w:rsid w:val="000C674F"/>
    <w:rsid w:val="000D6D4F"/>
    <w:rsid w:val="000F3D9F"/>
    <w:rsid w:val="00110C63"/>
    <w:rsid w:val="00113645"/>
    <w:rsid w:val="001238A8"/>
    <w:rsid w:val="00155D7A"/>
    <w:rsid w:val="00157030"/>
    <w:rsid w:val="00160CD3"/>
    <w:rsid w:val="00181624"/>
    <w:rsid w:val="00183D3D"/>
    <w:rsid w:val="00184E0B"/>
    <w:rsid w:val="001877B3"/>
    <w:rsid w:val="001A3AAF"/>
    <w:rsid w:val="001A5B31"/>
    <w:rsid w:val="001C0813"/>
    <w:rsid w:val="001E3367"/>
    <w:rsid w:val="001E7F47"/>
    <w:rsid w:val="001F1020"/>
    <w:rsid w:val="002016DB"/>
    <w:rsid w:val="00216384"/>
    <w:rsid w:val="00221D25"/>
    <w:rsid w:val="002358AB"/>
    <w:rsid w:val="00245649"/>
    <w:rsid w:val="002464B6"/>
    <w:rsid w:val="00260FD7"/>
    <w:rsid w:val="002668C3"/>
    <w:rsid w:val="00267861"/>
    <w:rsid w:val="00282813"/>
    <w:rsid w:val="00285CB1"/>
    <w:rsid w:val="002A3D4B"/>
    <w:rsid w:val="002A419B"/>
    <w:rsid w:val="002C166A"/>
    <w:rsid w:val="002C536E"/>
    <w:rsid w:val="002D7A1D"/>
    <w:rsid w:val="002F2B6E"/>
    <w:rsid w:val="00300A7C"/>
    <w:rsid w:val="00302B76"/>
    <w:rsid w:val="0032655E"/>
    <w:rsid w:val="00332B16"/>
    <w:rsid w:val="00334894"/>
    <w:rsid w:val="0034116E"/>
    <w:rsid w:val="00343C56"/>
    <w:rsid w:val="003511EC"/>
    <w:rsid w:val="00353273"/>
    <w:rsid w:val="003856C7"/>
    <w:rsid w:val="00385957"/>
    <w:rsid w:val="003B00C9"/>
    <w:rsid w:val="003C1912"/>
    <w:rsid w:val="003C3D35"/>
    <w:rsid w:val="003F3FA6"/>
    <w:rsid w:val="003F5AF9"/>
    <w:rsid w:val="0040254B"/>
    <w:rsid w:val="00411D59"/>
    <w:rsid w:val="004155C7"/>
    <w:rsid w:val="004372B9"/>
    <w:rsid w:val="00442F09"/>
    <w:rsid w:val="00447D4C"/>
    <w:rsid w:val="00461662"/>
    <w:rsid w:val="00461E79"/>
    <w:rsid w:val="004650BA"/>
    <w:rsid w:val="004823B0"/>
    <w:rsid w:val="00487188"/>
    <w:rsid w:val="004915C1"/>
    <w:rsid w:val="0049443C"/>
    <w:rsid w:val="0049661D"/>
    <w:rsid w:val="004A4F3A"/>
    <w:rsid w:val="004B17B3"/>
    <w:rsid w:val="0051446E"/>
    <w:rsid w:val="00537D24"/>
    <w:rsid w:val="00540A45"/>
    <w:rsid w:val="00540F2B"/>
    <w:rsid w:val="005635C3"/>
    <w:rsid w:val="00571E29"/>
    <w:rsid w:val="00584428"/>
    <w:rsid w:val="00586E73"/>
    <w:rsid w:val="00597813"/>
    <w:rsid w:val="005A0C7B"/>
    <w:rsid w:val="005A1622"/>
    <w:rsid w:val="005A6F68"/>
    <w:rsid w:val="005A7949"/>
    <w:rsid w:val="005B6713"/>
    <w:rsid w:val="005C648D"/>
    <w:rsid w:val="005D6D75"/>
    <w:rsid w:val="005E06A8"/>
    <w:rsid w:val="005E3A90"/>
    <w:rsid w:val="005E43B1"/>
    <w:rsid w:val="005E6E14"/>
    <w:rsid w:val="005E7E46"/>
    <w:rsid w:val="005F483C"/>
    <w:rsid w:val="00612B78"/>
    <w:rsid w:val="00630ECD"/>
    <w:rsid w:val="006371A6"/>
    <w:rsid w:val="00640D95"/>
    <w:rsid w:val="006519D1"/>
    <w:rsid w:val="006547EB"/>
    <w:rsid w:val="0065679A"/>
    <w:rsid w:val="0065772B"/>
    <w:rsid w:val="00660D06"/>
    <w:rsid w:val="00673907"/>
    <w:rsid w:val="006B5894"/>
    <w:rsid w:val="006C0F23"/>
    <w:rsid w:val="006D7FF2"/>
    <w:rsid w:val="006E4FAC"/>
    <w:rsid w:val="00701DF4"/>
    <w:rsid w:val="0070564D"/>
    <w:rsid w:val="007222B0"/>
    <w:rsid w:val="00722A5F"/>
    <w:rsid w:val="00731100"/>
    <w:rsid w:val="00746231"/>
    <w:rsid w:val="00751EB3"/>
    <w:rsid w:val="007656C9"/>
    <w:rsid w:val="00790720"/>
    <w:rsid w:val="0079671C"/>
    <w:rsid w:val="007B1607"/>
    <w:rsid w:val="007B554A"/>
    <w:rsid w:val="007C295D"/>
    <w:rsid w:val="007E4E52"/>
    <w:rsid w:val="007E4FC7"/>
    <w:rsid w:val="00805D23"/>
    <w:rsid w:val="00807E58"/>
    <w:rsid w:val="00807E8D"/>
    <w:rsid w:val="00813581"/>
    <w:rsid w:val="00813CED"/>
    <w:rsid w:val="00826673"/>
    <w:rsid w:val="00831CBC"/>
    <w:rsid w:val="0083653B"/>
    <w:rsid w:val="00841BE8"/>
    <w:rsid w:val="00845427"/>
    <w:rsid w:val="00890180"/>
    <w:rsid w:val="008952DB"/>
    <w:rsid w:val="008A7C77"/>
    <w:rsid w:val="008D3350"/>
    <w:rsid w:val="008F1A26"/>
    <w:rsid w:val="008F6DEC"/>
    <w:rsid w:val="00903896"/>
    <w:rsid w:val="009113BD"/>
    <w:rsid w:val="00916005"/>
    <w:rsid w:val="009204B6"/>
    <w:rsid w:val="00922173"/>
    <w:rsid w:val="00924F6F"/>
    <w:rsid w:val="00926A7E"/>
    <w:rsid w:val="009356F7"/>
    <w:rsid w:val="00944959"/>
    <w:rsid w:val="00953913"/>
    <w:rsid w:val="00965DC5"/>
    <w:rsid w:val="00975C37"/>
    <w:rsid w:val="00981FBB"/>
    <w:rsid w:val="009C061E"/>
    <w:rsid w:val="009D271A"/>
    <w:rsid w:val="009D41C6"/>
    <w:rsid w:val="009D68D5"/>
    <w:rsid w:val="009E2EB3"/>
    <w:rsid w:val="009F66AF"/>
    <w:rsid w:val="00A0098F"/>
    <w:rsid w:val="00A07B25"/>
    <w:rsid w:val="00A1410B"/>
    <w:rsid w:val="00A45208"/>
    <w:rsid w:val="00A56136"/>
    <w:rsid w:val="00A57CEF"/>
    <w:rsid w:val="00A704E4"/>
    <w:rsid w:val="00A91A61"/>
    <w:rsid w:val="00AB114C"/>
    <w:rsid w:val="00AB397D"/>
    <w:rsid w:val="00AD0227"/>
    <w:rsid w:val="00AD2844"/>
    <w:rsid w:val="00AE59EC"/>
    <w:rsid w:val="00AE5BCD"/>
    <w:rsid w:val="00AE7C94"/>
    <w:rsid w:val="00B04A05"/>
    <w:rsid w:val="00B05F57"/>
    <w:rsid w:val="00B40F51"/>
    <w:rsid w:val="00B444E1"/>
    <w:rsid w:val="00B517D0"/>
    <w:rsid w:val="00B73253"/>
    <w:rsid w:val="00B85B9A"/>
    <w:rsid w:val="00B91218"/>
    <w:rsid w:val="00BA6C7E"/>
    <w:rsid w:val="00BB2050"/>
    <w:rsid w:val="00BB787A"/>
    <w:rsid w:val="00BC2BA9"/>
    <w:rsid w:val="00BC4FF2"/>
    <w:rsid w:val="00BD1C90"/>
    <w:rsid w:val="00BD37C5"/>
    <w:rsid w:val="00BD560C"/>
    <w:rsid w:val="00C12EBE"/>
    <w:rsid w:val="00C14D55"/>
    <w:rsid w:val="00C255A5"/>
    <w:rsid w:val="00C4401C"/>
    <w:rsid w:val="00C456C6"/>
    <w:rsid w:val="00C52957"/>
    <w:rsid w:val="00C52B9E"/>
    <w:rsid w:val="00C538CA"/>
    <w:rsid w:val="00C7064D"/>
    <w:rsid w:val="00C720AD"/>
    <w:rsid w:val="00C809DA"/>
    <w:rsid w:val="00C94BBB"/>
    <w:rsid w:val="00C97CAE"/>
    <w:rsid w:val="00CC2A35"/>
    <w:rsid w:val="00D0185A"/>
    <w:rsid w:val="00D11F30"/>
    <w:rsid w:val="00D1225A"/>
    <w:rsid w:val="00D27D91"/>
    <w:rsid w:val="00D62306"/>
    <w:rsid w:val="00D65D90"/>
    <w:rsid w:val="00D711D1"/>
    <w:rsid w:val="00D87838"/>
    <w:rsid w:val="00D90DD9"/>
    <w:rsid w:val="00DA2927"/>
    <w:rsid w:val="00DA3ADE"/>
    <w:rsid w:val="00DC091C"/>
    <w:rsid w:val="00DC2C72"/>
    <w:rsid w:val="00DC415E"/>
    <w:rsid w:val="00DE34B7"/>
    <w:rsid w:val="00DE473F"/>
    <w:rsid w:val="00DF084F"/>
    <w:rsid w:val="00DF2387"/>
    <w:rsid w:val="00E0375E"/>
    <w:rsid w:val="00E06451"/>
    <w:rsid w:val="00E12AB2"/>
    <w:rsid w:val="00E22C73"/>
    <w:rsid w:val="00E31A71"/>
    <w:rsid w:val="00E827A7"/>
    <w:rsid w:val="00E833D9"/>
    <w:rsid w:val="00EA05EF"/>
    <w:rsid w:val="00EB152C"/>
    <w:rsid w:val="00EB4B14"/>
    <w:rsid w:val="00EC6E27"/>
    <w:rsid w:val="00F15E01"/>
    <w:rsid w:val="00F37111"/>
    <w:rsid w:val="00F4078F"/>
    <w:rsid w:val="00F5365C"/>
    <w:rsid w:val="00F61FC3"/>
    <w:rsid w:val="00F62FCC"/>
    <w:rsid w:val="00F7099E"/>
    <w:rsid w:val="00F9606D"/>
    <w:rsid w:val="00FC442F"/>
    <w:rsid w:val="00FD7C9F"/>
    <w:rsid w:val="00FF303F"/>
    <w:rsid w:val="00FF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9C5A9"/>
  <w15:chartTrackingRefBased/>
  <w15:docId w15:val="{7962602E-B991-48E0-820E-D396799E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83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B152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B152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B152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B152C"/>
    <w:rPr>
      <w:rFonts w:ascii="Calibri" w:hAnsi="Calibri" w:cs="Calibri"/>
      <w:noProof/>
    </w:rPr>
  </w:style>
  <w:style w:type="table" w:styleId="TableGridLight">
    <w:name w:val="Grid Table Light"/>
    <w:basedOn w:val="TableNormal"/>
    <w:uiPriority w:val="40"/>
    <w:rsid w:val="00C440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8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63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9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75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80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478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47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18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53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5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56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50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2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58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7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2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03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471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763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8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39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6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17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37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30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3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0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9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5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3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9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68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99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2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43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16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3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5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4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2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5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6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99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4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1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6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70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80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3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6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3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9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93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16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87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2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8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9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0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78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1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88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9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9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732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86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10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7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09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8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5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477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27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2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4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4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1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72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24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843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96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5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1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66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57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41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87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8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1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2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64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3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213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4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94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79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5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680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21010</TotalTime>
  <Pages>11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Vidyanand Anaparti</dc:creator>
  <cp:keywords/>
  <dc:description/>
  <cp:lastModifiedBy>Vidyanand Anaparti</cp:lastModifiedBy>
  <cp:revision>202</cp:revision>
  <dcterms:created xsi:type="dcterms:W3CDTF">2016-08-25T15:41:00Z</dcterms:created>
  <dcterms:modified xsi:type="dcterms:W3CDTF">2017-09-27T21:04:00Z</dcterms:modified>
</cp:coreProperties>
</file>