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DC" w:rsidRDefault="00E97EDC" w:rsidP="00E97EDC">
      <w:pPr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072C9A">
        <w:rPr>
          <w:rFonts w:ascii="Times New Roman" w:hAnsi="Times New Roman" w:cs="Times New Roman"/>
          <w:b/>
          <w:u w:val="single"/>
        </w:rPr>
        <w:t>Additional file 2</w:t>
      </w:r>
    </w:p>
    <w:p w:rsidR="00072C9A" w:rsidRPr="00072C9A" w:rsidRDefault="00072C9A" w:rsidP="00E97EDC">
      <w:pPr>
        <w:jc w:val="both"/>
        <w:rPr>
          <w:rFonts w:ascii="Times New Roman" w:hAnsi="Times New Roman" w:cs="Times New Roman"/>
          <w:noProof/>
          <w:u w:val="single"/>
        </w:rPr>
      </w:pPr>
    </w:p>
    <w:p w:rsidR="00C509C2" w:rsidRDefault="00C509C2" w:rsidP="00C509C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00450" cy="2838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 fig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9C2" w:rsidRPr="007573D8" w:rsidRDefault="00072C9A" w:rsidP="00C509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</w:t>
      </w:r>
      <w:r w:rsidR="00C509C2">
        <w:rPr>
          <w:rFonts w:ascii="Times New Roman" w:hAnsi="Times New Roman" w:cs="Times New Roman"/>
          <w:b/>
        </w:rPr>
        <w:t xml:space="preserve"> </w:t>
      </w:r>
      <w:r w:rsidR="00C509C2" w:rsidRPr="00F17604">
        <w:rPr>
          <w:rFonts w:ascii="Times New Roman" w:hAnsi="Times New Roman" w:cs="Times New Roman"/>
          <w:b/>
        </w:rPr>
        <w:t xml:space="preserve">Fig. S2. </w:t>
      </w:r>
      <w:r w:rsidR="00C509C2" w:rsidRPr="00F17604">
        <w:rPr>
          <w:rFonts w:ascii="Times New Roman" w:hAnsi="Times New Roman" w:cs="Times New Roman"/>
          <w:b/>
          <w:color w:val="000000"/>
          <w:shd w:val="clear" w:color="auto" w:fill="FFFFFF"/>
        </w:rPr>
        <w:t>Quantification of OARSI score based on Safranin O staining for PBS, PGRN or Atsttrin treated ACLT mice (n=6 for each group).</w:t>
      </w:r>
      <w:r w:rsidR="00C509C2">
        <w:rPr>
          <w:rFonts w:ascii="Times New Roman" w:hAnsi="Times New Roman" w:cs="Times New Roman"/>
          <w:color w:val="000000"/>
          <w:shd w:val="clear" w:color="auto" w:fill="FFFFFF"/>
        </w:rPr>
        <w:t xml:space="preserve"> WT mice were established with ACLT OA model, followed by intra-articular injection of PBS, PGRN or Atsttrin. </w:t>
      </w:r>
      <w:r w:rsidR="00C509C2" w:rsidRPr="002F1ED3">
        <w:rPr>
          <w:rFonts w:ascii="Times New Roman" w:hAnsi="Times New Roman" w:cs="Times New Roman"/>
          <w:color w:val="000000"/>
          <w:shd w:val="clear" w:color="auto" w:fill="FFFFFF"/>
        </w:rPr>
        <w:t>Values are the normalized mean±SEM.</w:t>
      </w:r>
      <w:r w:rsidR="00C509C2">
        <w:rPr>
          <w:rFonts w:ascii="Times New Roman" w:hAnsi="Times New Roman" w:cs="Times New Roman"/>
          <w:color w:val="000000"/>
          <w:shd w:val="clear" w:color="auto" w:fill="FFFFFF"/>
        </w:rPr>
        <w:t xml:space="preserve"> NS=No significant difference, ** p&lt;0.01 </w:t>
      </w:r>
    </w:p>
    <w:p w:rsidR="00C64F80" w:rsidRDefault="00C64F80"/>
    <w:sectPr w:rsidR="00C64F80" w:rsidSect="004A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C2"/>
    <w:rsid w:val="00072C9A"/>
    <w:rsid w:val="004D1085"/>
    <w:rsid w:val="00C509C2"/>
    <w:rsid w:val="00C64F80"/>
    <w:rsid w:val="00DA3A25"/>
    <w:rsid w:val="00E9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FBC2D6-5B30-4023-B440-4D06242F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Account</dc:creator>
  <cp:lastModifiedBy>Lab Account</cp:lastModifiedBy>
  <cp:revision>2</cp:revision>
  <dcterms:created xsi:type="dcterms:W3CDTF">2017-10-02T18:32:00Z</dcterms:created>
  <dcterms:modified xsi:type="dcterms:W3CDTF">2017-10-02T18:32:00Z</dcterms:modified>
</cp:coreProperties>
</file>