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A762D" w14:textId="06765E94" w:rsidR="001006F9" w:rsidRDefault="002B48D2" w:rsidP="00963473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 w:hint="eastAsia"/>
          <w:b/>
        </w:rPr>
        <w:t>Additional file</w:t>
      </w:r>
      <w:r w:rsidRPr="00D93997">
        <w:rPr>
          <w:rFonts w:asciiTheme="minorHAnsi" w:hAnsiTheme="minorHAnsi" w:hint="eastAsia"/>
          <w:b/>
        </w:rPr>
        <w:t xml:space="preserve"> 1.</w:t>
      </w:r>
      <w:r w:rsidR="005A606F">
        <w:rPr>
          <w:rFonts w:asciiTheme="minorHAnsi" w:hAnsiTheme="minorHAnsi" w:hint="eastAsia"/>
          <w:b/>
        </w:rPr>
        <w:t xml:space="preserve"> Outcomes of r</w:t>
      </w:r>
      <w:r>
        <w:rPr>
          <w:rFonts w:asciiTheme="minorHAnsi" w:hAnsiTheme="minorHAnsi" w:hint="eastAsia"/>
          <w:b/>
        </w:rPr>
        <w:t>emission induction in the patients diagnosed with definite, probable and possible IgG4-RD</w:t>
      </w:r>
    </w:p>
    <w:tbl>
      <w:tblPr>
        <w:tblStyle w:val="ListTable2-Accent61"/>
        <w:tblW w:w="5851" w:type="pct"/>
        <w:tblInd w:w="-891" w:type="dxa"/>
        <w:tblLayout w:type="fixed"/>
        <w:tblLook w:val="04A0" w:firstRow="1" w:lastRow="0" w:firstColumn="1" w:lastColumn="0" w:noHBand="0" w:noVBand="1"/>
      </w:tblPr>
      <w:tblGrid>
        <w:gridCol w:w="1502"/>
        <w:gridCol w:w="1269"/>
        <w:gridCol w:w="1239"/>
        <w:gridCol w:w="1172"/>
        <w:gridCol w:w="1096"/>
        <w:gridCol w:w="1134"/>
        <w:gridCol w:w="992"/>
        <w:gridCol w:w="1068"/>
        <w:gridCol w:w="1083"/>
      </w:tblGrid>
      <w:tr w:rsidR="00A50E9C" w:rsidRPr="00111169" w14:paraId="39EE784D" w14:textId="77777777" w:rsidTr="00A50E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6B2539FB" w14:textId="77777777" w:rsidR="001006F9" w:rsidRPr="00111169" w:rsidRDefault="001006F9">
            <w:pPr>
              <w:rPr>
                <w:rFonts w:asciiTheme="minorHAnsi" w:hAnsiTheme="minorHAnsi" w:cstheme="minorBidi"/>
                <w:b w:val="0"/>
              </w:rPr>
            </w:pPr>
            <w:r w:rsidRPr="00111169">
              <w:rPr>
                <w:rFonts w:asciiTheme="minorHAnsi" w:hAnsiTheme="minorHAnsi" w:cstheme="minorBidi" w:hint="eastAsia"/>
                <w:b w:val="0"/>
              </w:rPr>
              <w:t>Treatment</w:t>
            </w:r>
          </w:p>
          <w:p w14:paraId="5138FC80" w14:textId="0E2E3BFC" w:rsidR="001006F9" w:rsidRPr="00111169" w:rsidRDefault="001006F9">
            <w:pPr>
              <w:rPr>
                <w:rFonts w:asciiTheme="minorHAnsi" w:hAnsiTheme="minorHAnsi" w:cstheme="minorBidi"/>
                <w:b w:val="0"/>
                <w:sz w:val="20"/>
                <w:szCs w:val="20"/>
              </w:rPr>
            </w:pPr>
            <w:r w:rsidRPr="00111169">
              <w:rPr>
                <w:rFonts w:asciiTheme="minorHAnsi" w:hAnsiTheme="minorHAnsi" w:cstheme="minorBidi" w:hint="eastAsia"/>
                <w:b w:val="0"/>
              </w:rPr>
              <w:t>Diagnosis</w:t>
            </w:r>
          </w:p>
        </w:tc>
        <w:tc>
          <w:tcPr>
            <w:tcW w:w="2262" w:type="pct"/>
            <w:gridSpan w:val="4"/>
            <w:noWrap/>
            <w:hideMark/>
          </w:tcPr>
          <w:p w14:paraId="28224403" w14:textId="77777777" w:rsidR="001006F9" w:rsidRPr="00111169" w:rsidRDefault="001006F9" w:rsidP="00100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>GC monotherapy</w:t>
            </w:r>
          </w:p>
          <w:p w14:paraId="60866A0A" w14:textId="0245E44C" w:rsidR="001006F9" w:rsidRPr="00111169" w:rsidRDefault="001006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Definite      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>Probable</w:t>
            </w:r>
            <w:r w:rsidR="00300843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 </w:t>
            </w:r>
            <w:r w:rsid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</w:t>
            </w:r>
            <w:r w:rsidR="003F3F37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Possible  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r w:rsidR="003F3F37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P-</w:t>
            </w: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>value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  <w:vertAlign w:val="superscript"/>
              </w:rPr>
              <w:t>*</w:t>
            </w:r>
          </w:p>
          <w:p w14:paraId="63B36E15" w14:textId="4E53ED7B" w:rsidR="00A50E9C" w:rsidRPr="00111169" w:rsidRDefault="00A50E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(n=35)            (n=2)           </w:t>
            </w:r>
            <w:r w:rsid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</w:t>
            </w: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(n=40)                              </w:t>
            </w:r>
          </w:p>
        </w:tc>
        <w:tc>
          <w:tcPr>
            <w:tcW w:w="2026" w:type="pct"/>
            <w:gridSpan w:val="4"/>
            <w:noWrap/>
            <w:hideMark/>
          </w:tcPr>
          <w:p w14:paraId="1FED2ECD" w14:textId="638F9363" w:rsidR="00300843" w:rsidRPr="00111169" w:rsidRDefault="00111169" w:rsidP="00300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bookmarkStart w:id="0" w:name="_GoBack"/>
            <w:bookmarkEnd w:id="0"/>
            <w:r w:rsidR="001006F9" w:rsidRPr="00111169">
              <w:rPr>
                <w:rFonts w:ascii="Calibri" w:eastAsia="Times New Roman" w:hAnsi="Calibri" w:hint="eastAsia"/>
                <w:b w:val="0"/>
                <w:color w:val="000000"/>
              </w:rPr>
              <w:t>GC + IM combination therapy</w:t>
            </w:r>
          </w:p>
          <w:p w14:paraId="768B7EA5" w14:textId="794D22CB" w:rsidR="001006F9" w:rsidRPr="00111169" w:rsidRDefault="003F3F37" w:rsidP="003F3F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Definite     Probable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r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Possible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</w:t>
            </w:r>
            <w:r w:rsid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 xml:space="preserve">  </w:t>
            </w:r>
            <w:r w:rsidR="001006F9" w:rsidRPr="00111169">
              <w:rPr>
                <w:rFonts w:ascii="Calibri" w:eastAsia="Times New Roman" w:hAnsi="Calibri" w:hint="eastAsia"/>
                <w:b w:val="0"/>
                <w:color w:val="000000"/>
              </w:rPr>
              <w:t>P-value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  <w:vertAlign w:val="superscript"/>
              </w:rPr>
              <w:t>*</w:t>
            </w:r>
          </w:p>
          <w:p w14:paraId="492C0CA9" w14:textId="00EF289F" w:rsidR="00A50E9C" w:rsidRPr="00111169" w:rsidRDefault="00111169" w:rsidP="003F3F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color w:val="000000"/>
              </w:rPr>
            </w:pPr>
            <w:r>
              <w:rPr>
                <w:rFonts w:ascii="Calibri" w:eastAsia="Times New Roman" w:hAnsi="Calibri" w:hint="eastAsia"/>
                <w:b w:val="0"/>
                <w:color w:val="000000"/>
              </w:rPr>
              <w:t xml:space="preserve">(n=67)        (n=8)         </w:t>
            </w:r>
            <w:r w:rsidR="00A50E9C" w:rsidRPr="00111169">
              <w:rPr>
                <w:rFonts w:ascii="Calibri" w:eastAsia="Times New Roman" w:hAnsi="Calibri" w:hint="eastAsia"/>
                <w:b w:val="0"/>
                <w:color w:val="000000"/>
              </w:rPr>
              <w:t>(n=63)</w:t>
            </w:r>
          </w:p>
        </w:tc>
      </w:tr>
      <w:tr w:rsidR="00A50E9C" w:rsidRPr="00111169" w14:paraId="5008F50F" w14:textId="77777777" w:rsidTr="00A5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7C8977AE" w14:textId="77777777" w:rsidR="001006F9" w:rsidRPr="00111169" w:rsidRDefault="001006F9">
            <w:pPr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/>
                <w:b w:val="0"/>
                <w:color w:val="000000"/>
              </w:rPr>
              <w:t xml:space="preserve">Failure of remission </w:t>
            </w:r>
          </w:p>
          <w:p w14:paraId="0C89F1B3" w14:textId="40C15382" w:rsidR="001006F9" w:rsidRPr="00111169" w:rsidRDefault="001006F9">
            <w:pPr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/>
                <w:b w:val="0"/>
                <w:color w:val="000000"/>
              </w:rPr>
              <w:t>induction</w:t>
            </w:r>
          </w:p>
        </w:tc>
        <w:tc>
          <w:tcPr>
            <w:tcW w:w="601" w:type="pct"/>
            <w:noWrap/>
            <w:hideMark/>
          </w:tcPr>
          <w:p w14:paraId="230A1DB2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8 (22.9%)</w:t>
            </w:r>
          </w:p>
        </w:tc>
        <w:tc>
          <w:tcPr>
            <w:tcW w:w="587" w:type="pct"/>
            <w:noWrap/>
            <w:hideMark/>
          </w:tcPr>
          <w:p w14:paraId="5621FBF2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 (50%)</w:t>
            </w:r>
          </w:p>
        </w:tc>
        <w:tc>
          <w:tcPr>
            <w:tcW w:w="555" w:type="pct"/>
            <w:noWrap/>
            <w:hideMark/>
          </w:tcPr>
          <w:p w14:paraId="70CB5B49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7 (17.5%)</w:t>
            </w:r>
          </w:p>
        </w:tc>
        <w:tc>
          <w:tcPr>
            <w:tcW w:w="519" w:type="pct"/>
            <w:noWrap/>
            <w:hideMark/>
          </w:tcPr>
          <w:p w14:paraId="447A00B2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0.577</w:t>
            </w:r>
          </w:p>
        </w:tc>
        <w:tc>
          <w:tcPr>
            <w:tcW w:w="537" w:type="pct"/>
            <w:noWrap/>
            <w:hideMark/>
          </w:tcPr>
          <w:p w14:paraId="17798C33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4 (6%)</w:t>
            </w:r>
          </w:p>
        </w:tc>
        <w:tc>
          <w:tcPr>
            <w:tcW w:w="470" w:type="pct"/>
            <w:noWrap/>
            <w:hideMark/>
          </w:tcPr>
          <w:p w14:paraId="2D044AB5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06" w:type="pct"/>
            <w:noWrap/>
            <w:hideMark/>
          </w:tcPr>
          <w:p w14:paraId="18B2D4DA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6 (9.5%)</w:t>
            </w:r>
          </w:p>
        </w:tc>
        <w:tc>
          <w:tcPr>
            <w:tcW w:w="513" w:type="pct"/>
            <w:noWrap/>
            <w:hideMark/>
          </w:tcPr>
          <w:p w14:paraId="1F9C7388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0.512</w:t>
            </w:r>
          </w:p>
        </w:tc>
      </w:tr>
      <w:tr w:rsidR="00A50E9C" w:rsidRPr="00111169" w14:paraId="05EF4514" w14:textId="77777777" w:rsidTr="00A50E9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02AE1353" w14:textId="47F0027A" w:rsidR="001006F9" w:rsidRPr="00111169" w:rsidRDefault="001006F9">
            <w:pPr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/>
                <w:b w:val="0"/>
                <w:color w:val="000000" w:themeColor="text1"/>
              </w:rPr>
              <w:t>RI reduction</w:t>
            </w:r>
            <w:r w:rsidR="00A50E9C" w:rsidRPr="00111169">
              <w:rPr>
                <w:rFonts w:ascii="Calibri" w:eastAsia="Times New Roman" w:hAnsi="Calibri"/>
                <w:b w:val="0"/>
                <w:color w:val="000000" w:themeColor="text1"/>
              </w:rPr>
              <w:t xml:space="preserve"> &lt;</w:t>
            </w:r>
            <w:r w:rsidRPr="00111169">
              <w:rPr>
                <w:rFonts w:ascii="Calibri" w:eastAsia="Times New Roman" w:hAnsi="Calibri"/>
                <w:b w:val="0"/>
                <w:color w:val="000000" w:themeColor="text1"/>
              </w:rPr>
              <w:t>50%</w:t>
            </w:r>
          </w:p>
        </w:tc>
        <w:tc>
          <w:tcPr>
            <w:tcW w:w="601" w:type="pct"/>
            <w:noWrap/>
            <w:hideMark/>
          </w:tcPr>
          <w:p w14:paraId="6B280694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 (2.9%)</w:t>
            </w:r>
          </w:p>
        </w:tc>
        <w:tc>
          <w:tcPr>
            <w:tcW w:w="587" w:type="pct"/>
            <w:noWrap/>
            <w:hideMark/>
          </w:tcPr>
          <w:p w14:paraId="79915B25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55" w:type="pct"/>
            <w:noWrap/>
            <w:hideMark/>
          </w:tcPr>
          <w:p w14:paraId="58628344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 (2.5%)</w:t>
            </w:r>
          </w:p>
        </w:tc>
        <w:tc>
          <w:tcPr>
            <w:tcW w:w="519" w:type="pct"/>
            <w:noWrap/>
            <w:hideMark/>
          </w:tcPr>
          <w:p w14:paraId="5652A609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</w:t>
            </w:r>
          </w:p>
        </w:tc>
        <w:tc>
          <w:tcPr>
            <w:tcW w:w="537" w:type="pct"/>
            <w:noWrap/>
            <w:hideMark/>
          </w:tcPr>
          <w:p w14:paraId="3BB89B69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 (1.5%)</w:t>
            </w:r>
          </w:p>
        </w:tc>
        <w:tc>
          <w:tcPr>
            <w:tcW w:w="470" w:type="pct"/>
            <w:noWrap/>
            <w:hideMark/>
          </w:tcPr>
          <w:p w14:paraId="342ED374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06" w:type="pct"/>
            <w:noWrap/>
            <w:hideMark/>
          </w:tcPr>
          <w:p w14:paraId="0372C77C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13" w:type="pct"/>
            <w:noWrap/>
            <w:hideMark/>
          </w:tcPr>
          <w:p w14:paraId="655B9851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</w:t>
            </w:r>
          </w:p>
        </w:tc>
      </w:tr>
      <w:tr w:rsidR="00A50E9C" w:rsidRPr="00111169" w14:paraId="67020C05" w14:textId="77777777" w:rsidTr="00A5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4739C816" w14:textId="7D2A14D5" w:rsidR="001006F9" w:rsidRPr="00111169" w:rsidRDefault="001006F9">
            <w:pPr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/>
                <w:b w:val="0"/>
                <w:color w:val="000000" w:themeColor="text1"/>
              </w:rPr>
              <w:t>Relapse</w:t>
            </w:r>
          </w:p>
        </w:tc>
        <w:tc>
          <w:tcPr>
            <w:tcW w:w="601" w:type="pct"/>
            <w:noWrap/>
            <w:hideMark/>
          </w:tcPr>
          <w:p w14:paraId="0EBDDA33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7 (20%)</w:t>
            </w:r>
          </w:p>
        </w:tc>
        <w:tc>
          <w:tcPr>
            <w:tcW w:w="587" w:type="pct"/>
            <w:noWrap/>
            <w:hideMark/>
          </w:tcPr>
          <w:p w14:paraId="246880B7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1 (50%)</w:t>
            </w:r>
          </w:p>
        </w:tc>
        <w:tc>
          <w:tcPr>
            <w:tcW w:w="555" w:type="pct"/>
            <w:noWrap/>
            <w:hideMark/>
          </w:tcPr>
          <w:p w14:paraId="581EAA12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6 (15%)</w:t>
            </w:r>
          </w:p>
        </w:tc>
        <w:tc>
          <w:tcPr>
            <w:tcW w:w="519" w:type="pct"/>
            <w:noWrap/>
            <w:hideMark/>
          </w:tcPr>
          <w:p w14:paraId="2B6F5A38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0.559</w:t>
            </w:r>
          </w:p>
        </w:tc>
        <w:tc>
          <w:tcPr>
            <w:tcW w:w="537" w:type="pct"/>
            <w:noWrap/>
            <w:hideMark/>
          </w:tcPr>
          <w:p w14:paraId="69E4DC79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3 (4.5%)</w:t>
            </w:r>
          </w:p>
        </w:tc>
        <w:tc>
          <w:tcPr>
            <w:tcW w:w="470" w:type="pct"/>
            <w:noWrap/>
            <w:hideMark/>
          </w:tcPr>
          <w:p w14:paraId="0BEB0EC3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06" w:type="pct"/>
            <w:noWrap/>
            <w:hideMark/>
          </w:tcPr>
          <w:p w14:paraId="53A20B88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6 (9.5%)</w:t>
            </w:r>
          </w:p>
        </w:tc>
        <w:tc>
          <w:tcPr>
            <w:tcW w:w="513" w:type="pct"/>
            <w:noWrap/>
            <w:hideMark/>
          </w:tcPr>
          <w:p w14:paraId="0AA13F32" w14:textId="77777777" w:rsidR="001006F9" w:rsidRPr="00111169" w:rsidRDefault="001006F9" w:rsidP="00100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0.3</w:t>
            </w:r>
          </w:p>
        </w:tc>
      </w:tr>
      <w:tr w:rsidR="00A50E9C" w:rsidRPr="00111169" w14:paraId="77647265" w14:textId="77777777" w:rsidTr="00A50E9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37A816D9" w14:textId="77777777" w:rsidR="001006F9" w:rsidRPr="00111169" w:rsidRDefault="001006F9" w:rsidP="001006F9">
            <w:pPr>
              <w:rPr>
                <w:rFonts w:ascii="Calibri" w:eastAsia="Times New Roman" w:hAnsi="Calibri"/>
                <w:b w:val="0"/>
                <w:color w:val="000000" w:themeColor="text1"/>
              </w:rPr>
            </w:pPr>
            <w:r w:rsidRPr="00111169">
              <w:rPr>
                <w:rFonts w:ascii="Calibri" w:eastAsia="Times New Roman" w:hAnsi="Calibri"/>
                <w:b w:val="0"/>
                <w:color w:val="000000" w:themeColor="text1"/>
              </w:rPr>
              <w:t xml:space="preserve">Failure of GC </w:t>
            </w:r>
          </w:p>
          <w:p w14:paraId="5494181F" w14:textId="46815361" w:rsidR="001006F9" w:rsidRPr="00111169" w:rsidRDefault="001006F9" w:rsidP="001006F9">
            <w:pPr>
              <w:rPr>
                <w:rFonts w:ascii="Calibri" w:eastAsia="Times New Roman" w:hAnsi="Calibri"/>
                <w:b w:val="0"/>
                <w:color w:val="000000"/>
              </w:rPr>
            </w:pPr>
            <w:r w:rsidRPr="00111169">
              <w:rPr>
                <w:rFonts w:ascii="Calibri" w:eastAsia="Times New Roman" w:hAnsi="Calibri"/>
                <w:b w:val="0"/>
                <w:color w:val="000000" w:themeColor="text1"/>
              </w:rPr>
              <w:t>tapering</w:t>
            </w:r>
          </w:p>
        </w:tc>
        <w:tc>
          <w:tcPr>
            <w:tcW w:w="601" w:type="pct"/>
            <w:noWrap/>
            <w:hideMark/>
          </w:tcPr>
          <w:p w14:paraId="506E4436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5 (14.3%)</w:t>
            </w:r>
          </w:p>
        </w:tc>
        <w:tc>
          <w:tcPr>
            <w:tcW w:w="587" w:type="pct"/>
            <w:noWrap/>
            <w:hideMark/>
          </w:tcPr>
          <w:p w14:paraId="313BBB7D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55" w:type="pct"/>
            <w:noWrap/>
            <w:hideMark/>
          </w:tcPr>
          <w:p w14:paraId="5B946527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3 (7.5%)</w:t>
            </w:r>
          </w:p>
        </w:tc>
        <w:tc>
          <w:tcPr>
            <w:tcW w:w="519" w:type="pct"/>
            <w:noWrap/>
            <w:hideMark/>
          </w:tcPr>
          <w:p w14:paraId="66F97297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0.47</w:t>
            </w:r>
          </w:p>
        </w:tc>
        <w:tc>
          <w:tcPr>
            <w:tcW w:w="537" w:type="pct"/>
            <w:noWrap/>
            <w:hideMark/>
          </w:tcPr>
          <w:p w14:paraId="0AADFA81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4 (6%)</w:t>
            </w:r>
          </w:p>
        </w:tc>
        <w:tc>
          <w:tcPr>
            <w:tcW w:w="470" w:type="pct"/>
            <w:noWrap/>
            <w:hideMark/>
          </w:tcPr>
          <w:p w14:paraId="4F6FCCB4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 (0%)</w:t>
            </w:r>
          </w:p>
        </w:tc>
        <w:tc>
          <w:tcPr>
            <w:tcW w:w="506" w:type="pct"/>
            <w:noWrap/>
            <w:hideMark/>
          </w:tcPr>
          <w:p w14:paraId="0F0CE4D1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5 (7.9%)</w:t>
            </w:r>
          </w:p>
        </w:tc>
        <w:tc>
          <w:tcPr>
            <w:tcW w:w="513" w:type="pct"/>
            <w:noWrap/>
            <w:hideMark/>
          </w:tcPr>
          <w:p w14:paraId="7CB2EE14" w14:textId="77777777" w:rsidR="001006F9" w:rsidRPr="00111169" w:rsidRDefault="001006F9" w:rsidP="00100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</w:rPr>
            </w:pPr>
            <w:r w:rsidRPr="00111169">
              <w:rPr>
                <w:rFonts w:ascii="Calibri" w:eastAsia="Times New Roman" w:hAnsi="Calibri"/>
                <w:color w:val="000000"/>
              </w:rPr>
              <w:t>0.732</w:t>
            </w:r>
          </w:p>
        </w:tc>
      </w:tr>
    </w:tbl>
    <w:p w14:paraId="12D46854" w14:textId="69C5C7D1" w:rsidR="001006F9" w:rsidRPr="003D4594" w:rsidRDefault="003D4594" w:rsidP="00963473">
      <w:pPr>
        <w:rPr>
          <w:rFonts w:asciiTheme="minorHAnsi" w:hAnsiTheme="minorHAnsi"/>
        </w:rPr>
      </w:pPr>
      <w:r w:rsidRPr="003D4594">
        <w:rPr>
          <w:rFonts w:asciiTheme="minorHAnsi" w:hAnsiTheme="minorHAnsi"/>
        </w:rPr>
        <w:t>*</w:t>
      </w:r>
      <w:r w:rsidR="00111169">
        <w:rPr>
          <w:rFonts w:asciiTheme="minorHAnsi" w:hAnsiTheme="minorHAnsi" w:hint="eastAsia"/>
        </w:rPr>
        <w:t>T</w:t>
      </w:r>
      <w:r>
        <w:rPr>
          <w:rFonts w:asciiTheme="minorHAnsi" w:hAnsiTheme="minorHAnsi" w:hint="eastAsia"/>
        </w:rPr>
        <w:t xml:space="preserve">he patients were divided into definite/probable </w:t>
      </w:r>
      <w:r w:rsidR="00111169">
        <w:rPr>
          <w:rFonts w:asciiTheme="minorHAnsi" w:hAnsiTheme="minorHAnsi" w:hint="eastAsia"/>
        </w:rPr>
        <w:t xml:space="preserve">disease </w:t>
      </w:r>
      <w:r>
        <w:rPr>
          <w:rFonts w:asciiTheme="minorHAnsi" w:hAnsiTheme="minorHAnsi" w:hint="eastAsia"/>
        </w:rPr>
        <w:t xml:space="preserve">(diagnosed with biopsy) and possible </w:t>
      </w:r>
      <w:r w:rsidR="00111169">
        <w:rPr>
          <w:rFonts w:asciiTheme="minorHAnsi" w:hAnsiTheme="minorHAnsi" w:hint="eastAsia"/>
        </w:rPr>
        <w:t xml:space="preserve">disease </w:t>
      </w:r>
      <w:r>
        <w:rPr>
          <w:rFonts w:asciiTheme="minorHAnsi" w:hAnsiTheme="minorHAnsi" w:hint="eastAsia"/>
        </w:rPr>
        <w:t>(diagnosed without biopsy)</w:t>
      </w:r>
      <w:r w:rsidR="00242C1B">
        <w:rPr>
          <w:rFonts w:asciiTheme="minorHAnsi" w:hAnsiTheme="minorHAnsi" w:hint="eastAsia"/>
        </w:rPr>
        <w:t>, and analyzed by Fisher</w:t>
      </w:r>
      <w:r w:rsidR="00242C1B">
        <w:rPr>
          <w:rFonts w:asciiTheme="minorHAnsi" w:hAnsiTheme="minorHAnsi"/>
        </w:rPr>
        <w:t>’</w:t>
      </w:r>
      <w:r w:rsidR="00242C1B">
        <w:rPr>
          <w:rFonts w:asciiTheme="minorHAnsi" w:hAnsiTheme="minorHAnsi" w:hint="eastAsia"/>
        </w:rPr>
        <w:t>s exact test</w:t>
      </w:r>
      <w:r>
        <w:rPr>
          <w:rFonts w:asciiTheme="minorHAnsi" w:hAnsiTheme="minorHAnsi" w:hint="eastAsia"/>
        </w:rPr>
        <w:t>.</w:t>
      </w:r>
    </w:p>
    <w:sectPr w:rsidR="001006F9" w:rsidRPr="003D4594" w:rsidSect="0039137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A3"/>
    <w:rsid w:val="00014EC0"/>
    <w:rsid w:val="0002072E"/>
    <w:rsid w:val="0007526F"/>
    <w:rsid w:val="000C78C2"/>
    <w:rsid w:val="000F28BD"/>
    <w:rsid w:val="000F49F8"/>
    <w:rsid w:val="001006F9"/>
    <w:rsid w:val="00111169"/>
    <w:rsid w:val="00113F85"/>
    <w:rsid w:val="00142DB3"/>
    <w:rsid w:val="001B5ED8"/>
    <w:rsid w:val="001D10CD"/>
    <w:rsid w:val="002158FD"/>
    <w:rsid w:val="00242C1B"/>
    <w:rsid w:val="002561A1"/>
    <w:rsid w:val="002731DA"/>
    <w:rsid w:val="002A33EE"/>
    <w:rsid w:val="002B48D2"/>
    <w:rsid w:val="002C6863"/>
    <w:rsid w:val="00300843"/>
    <w:rsid w:val="00336525"/>
    <w:rsid w:val="00391377"/>
    <w:rsid w:val="003A2D67"/>
    <w:rsid w:val="003B29CA"/>
    <w:rsid w:val="003D4594"/>
    <w:rsid w:val="003D4EE1"/>
    <w:rsid w:val="003F3F37"/>
    <w:rsid w:val="00416F95"/>
    <w:rsid w:val="0049267E"/>
    <w:rsid w:val="00500641"/>
    <w:rsid w:val="005A606F"/>
    <w:rsid w:val="005B2393"/>
    <w:rsid w:val="005D305B"/>
    <w:rsid w:val="005F695C"/>
    <w:rsid w:val="00604107"/>
    <w:rsid w:val="0060527A"/>
    <w:rsid w:val="00607074"/>
    <w:rsid w:val="00607332"/>
    <w:rsid w:val="00681671"/>
    <w:rsid w:val="0068747A"/>
    <w:rsid w:val="006B6758"/>
    <w:rsid w:val="006D23C3"/>
    <w:rsid w:val="007A66E4"/>
    <w:rsid w:val="007C2F08"/>
    <w:rsid w:val="00805F9D"/>
    <w:rsid w:val="00830865"/>
    <w:rsid w:val="0086763C"/>
    <w:rsid w:val="00872CC1"/>
    <w:rsid w:val="008E6171"/>
    <w:rsid w:val="00931EA3"/>
    <w:rsid w:val="00963473"/>
    <w:rsid w:val="00970C7B"/>
    <w:rsid w:val="00A349F5"/>
    <w:rsid w:val="00A50E9C"/>
    <w:rsid w:val="00A53F11"/>
    <w:rsid w:val="00A55526"/>
    <w:rsid w:val="00AC531A"/>
    <w:rsid w:val="00AF3D39"/>
    <w:rsid w:val="00BD7AC2"/>
    <w:rsid w:val="00BF7C78"/>
    <w:rsid w:val="00C224E9"/>
    <w:rsid w:val="00C42B3D"/>
    <w:rsid w:val="00C566F7"/>
    <w:rsid w:val="00CD50C4"/>
    <w:rsid w:val="00D91DB6"/>
    <w:rsid w:val="00D93997"/>
    <w:rsid w:val="00DA4493"/>
    <w:rsid w:val="00DD2B56"/>
    <w:rsid w:val="00EA7936"/>
    <w:rsid w:val="00EC707F"/>
    <w:rsid w:val="00EE59A5"/>
    <w:rsid w:val="00EF171A"/>
    <w:rsid w:val="00F0655F"/>
    <w:rsid w:val="00F50791"/>
    <w:rsid w:val="00F7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5C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EA3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ListTable2-Accent61">
    <w:name w:val="List Table 2 - Accent 61"/>
    <w:basedOn w:val="a1"/>
    <w:uiPriority w:val="47"/>
    <w:rsid w:val="00931EA3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3">
    <w:name w:val="Normal (Web)"/>
    <w:basedOn w:val="a"/>
    <w:uiPriority w:val="99"/>
    <w:semiHidden/>
    <w:unhideWhenUsed/>
    <w:rsid w:val="00D9399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1006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</Words>
  <Characters>753</Characters>
  <Application>Microsoft Macintosh Word</Application>
  <DocSecurity>0</DocSecurity>
  <Lines>6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Liwen Wang</dc:creator>
  <cp:keywords/>
  <dc:description/>
  <cp:lastModifiedBy>Liwen Wang</cp:lastModifiedBy>
  <cp:revision>9</cp:revision>
  <dcterms:created xsi:type="dcterms:W3CDTF">2018-02-22T15:28:00Z</dcterms:created>
  <dcterms:modified xsi:type="dcterms:W3CDTF">2018-03-10T03:22:00Z</dcterms:modified>
</cp:coreProperties>
</file>