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B4903" w14:textId="753B76E8" w:rsidR="008A63E5" w:rsidRPr="00BC1D31" w:rsidRDefault="008A63E5" w:rsidP="000F37A1">
      <w:pPr>
        <w:tabs>
          <w:tab w:val="left" w:pos="540"/>
        </w:tabs>
        <w:spacing w:after="0" w:line="480" w:lineRule="auto"/>
        <w:rPr>
          <w:rFonts w:ascii="Times New Roman" w:hAnsi="Times New Roman" w:cs="Times New Roman"/>
          <w:b/>
          <w:sz w:val="24"/>
        </w:rPr>
      </w:pPr>
    </w:p>
    <w:tbl>
      <w:tblPr>
        <w:tblStyle w:val="TableGrid"/>
        <w:tblW w:w="5000" w:type="pct"/>
        <w:tblLook w:val="04A0" w:firstRow="1" w:lastRow="0" w:firstColumn="1" w:lastColumn="0" w:noHBand="0" w:noVBand="1"/>
      </w:tblPr>
      <w:tblGrid>
        <w:gridCol w:w="13958"/>
      </w:tblGrid>
      <w:tr w:rsidR="0001375C" w:rsidRPr="00BC1D31" w14:paraId="24F57788" w14:textId="77777777" w:rsidTr="002271ED">
        <w:tc>
          <w:tcPr>
            <w:tcW w:w="5000" w:type="pct"/>
            <w:tcBorders>
              <w:top w:val="nil"/>
              <w:left w:val="nil"/>
              <w:bottom w:val="nil"/>
              <w:right w:val="nil"/>
            </w:tcBorders>
          </w:tcPr>
          <w:p w14:paraId="64CAD8F3" w14:textId="63864FB5" w:rsidR="0001375C" w:rsidRPr="00BC1D31" w:rsidRDefault="00C00BE8" w:rsidP="00DE48FD">
            <w:pPr>
              <w:spacing w:line="480" w:lineRule="auto"/>
              <w:rPr>
                <w:rFonts w:ascii="Times New Roman" w:hAnsi="Times New Roman" w:cs="Times New Roman"/>
                <w:sz w:val="24"/>
              </w:rPr>
            </w:pPr>
            <w:r w:rsidRPr="00BC1D31">
              <w:rPr>
                <w:rFonts w:ascii="Times New Roman" w:hAnsi="Times New Roman" w:cs="Times New Roman"/>
                <w:b/>
                <w:sz w:val="24"/>
              </w:rPr>
              <w:t>Additional</w:t>
            </w:r>
            <w:r w:rsidR="0001375C" w:rsidRPr="00BC1D31">
              <w:rPr>
                <w:rFonts w:ascii="Times New Roman" w:hAnsi="Times New Roman" w:cs="Times New Roman"/>
                <w:b/>
                <w:sz w:val="24"/>
              </w:rPr>
              <w:t xml:space="preserve"> </w:t>
            </w:r>
            <w:r w:rsidR="00CF4C41">
              <w:rPr>
                <w:rFonts w:ascii="Times New Roman" w:hAnsi="Times New Roman" w:cs="Times New Roman"/>
                <w:b/>
                <w:sz w:val="24"/>
              </w:rPr>
              <w:t>f</w:t>
            </w:r>
            <w:r w:rsidR="00491EC3" w:rsidRPr="00BC1D31">
              <w:rPr>
                <w:rFonts w:ascii="Times New Roman" w:hAnsi="Times New Roman" w:cs="Times New Roman"/>
                <w:b/>
                <w:sz w:val="24"/>
              </w:rPr>
              <w:t>ile</w:t>
            </w:r>
            <w:r w:rsidR="005A7F42">
              <w:rPr>
                <w:rFonts w:ascii="Times New Roman" w:hAnsi="Times New Roman" w:cs="Times New Roman"/>
                <w:b/>
                <w:sz w:val="24"/>
              </w:rPr>
              <w:t xml:space="preserve"> 1:</w:t>
            </w:r>
            <w:r w:rsidR="0001375C" w:rsidRPr="00BC1D31">
              <w:rPr>
                <w:rFonts w:ascii="Times New Roman" w:hAnsi="Times New Roman" w:cs="Times New Roman"/>
                <w:b/>
                <w:sz w:val="24"/>
              </w:rPr>
              <w:t xml:space="preserve"> </w:t>
            </w:r>
            <w:r w:rsidR="00824F23" w:rsidRPr="00BC1D31">
              <w:rPr>
                <w:rFonts w:ascii="Times New Roman" w:hAnsi="Times New Roman" w:cs="Times New Roman"/>
                <w:b/>
                <w:sz w:val="24"/>
              </w:rPr>
              <w:t>Table S1</w:t>
            </w:r>
            <w:r w:rsidR="002271ED" w:rsidRPr="00BC1D31">
              <w:rPr>
                <w:rFonts w:ascii="Times New Roman" w:hAnsi="Times New Roman" w:cs="Times New Roman"/>
                <w:b/>
                <w:sz w:val="24"/>
              </w:rPr>
              <w:t xml:space="preserve"> </w:t>
            </w:r>
            <w:r w:rsidR="0001375C" w:rsidRPr="00BC1D31">
              <w:rPr>
                <w:rFonts w:ascii="Times New Roman" w:hAnsi="Times New Roman" w:cs="Times New Roman"/>
                <w:sz w:val="24"/>
              </w:rPr>
              <w:t>Summary of qualifying index studies associated with ORAL Sequel (NCT00413699)</w:t>
            </w:r>
          </w:p>
          <w:tbl>
            <w:tblPr>
              <w:tblStyle w:val="TableGrid"/>
              <w:tblW w:w="0" w:type="auto"/>
              <w:tblLook w:val="04A0" w:firstRow="1" w:lastRow="0" w:firstColumn="1" w:lastColumn="0" w:noHBand="0" w:noVBand="1"/>
            </w:tblPr>
            <w:tblGrid>
              <w:gridCol w:w="1679"/>
              <w:gridCol w:w="1173"/>
              <w:gridCol w:w="1646"/>
              <w:gridCol w:w="2041"/>
              <w:gridCol w:w="2170"/>
              <w:gridCol w:w="1668"/>
              <w:gridCol w:w="1464"/>
              <w:gridCol w:w="1891"/>
            </w:tblGrid>
            <w:tr w:rsidR="002271ED" w:rsidRPr="00BC1D31" w14:paraId="4E5858C0" w14:textId="77777777" w:rsidTr="002271ED">
              <w:trPr>
                <w:cantSplit/>
                <w:tblHeader/>
              </w:trPr>
              <w:tc>
                <w:tcPr>
                  <w:tcW w:w="1679" w:type="dxa"/>
                </w:tcPr>
                <w:p w14:paraId="5D2E8A01" w14:textId="3CFCBFB1" w:rsidR="0001375C" w:rsidRPr="00BC1D31" w:rsidRDefault="002271ED"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t xml:space="preserve">Clinicaltrials.gov </w:t>
                  </w:r>
                  <w:r w:rsidR="0001375C" w:rsidRPr="00BC1D31">
                    <w:rPr>
                      <w:rFonts w:ascii="Times New Roman" w:hAnsi="Times New Roman" w:cs="Times New Roman"/>
                      <w:b/>
                      <w:sz w:val="20"/>
                      <w:szCs w:val="20"/>
                    </w:rPr>
                    <w:t>identifier</w:t>
                  </w:r>
                </w:p>
              </w:tc>
              <w:tc>
                <w:tcPr>
                  <w:tcW w:w="1173" w:type="dxa"/>
                </w:tcPr>
                <w:p w14:paraId="5D7121AD" w14:textId="77777777" w:rsidR="0001375C" w:rsidRPr="00BC1D31" w:rsidRDefault="0001375C"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t>Protocol number</w:t>
                  </w:r>
                </w:p>
              </w:tc>
              <w:tc>
                <w:tcPr>
                  <w:tcW w:w="1646" w:type="dxa"/>
                </w:tcPr>
                <w:p w14:paraId="5825D777" w14:textId="77777777" w:rsidR="0001375C" w:rsidRPr="00BC1D31" w:rsidRDefault="0001375C"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t xml:space="preserve">Patients initially receiving </w:t>
                  </w:r>
                  <w:proofErr w:type="spellStart"/>
                  <w:r w:rsidRPr="00BC1D31">
                    <w:rPr>
                      <w:rFonts w:ascii="Times New Roman" w:hAnsi="Times New Roman" w:cs="Times New Roman"/>
                      <w:b/>
                      <w:sz w:val="20"/>
                      <w:szCs w:val="20"/>
                    </w:rPr>
                    <w:t>tofacitinib</w:t>
                  </w:r>
                  <w:proofErr w:type="spellEnd"/>
                  <w:r w:rsidRPr="00BC1D31">
                    <w:rPr>
                      <w:rFonts w:ascii="Times New Roman" w:hAnsi="Times New Roman" w:cs="Times New Roman"/>
                      <w:b/>
                      <w:sz w:val="20"/>
                      <w:szCs w:val="20"/>
                    </w:rPr>
                    <w:t>, n</w:t>
                  </w:r>
                </w:p>
              </w:tc>
              <w:tc>
                <w:tcPr>
                  <w:tcW w:w="2041" w:type="dxa"/>
                </w:tcPr>
                <w:p w14:paraId="3EC7E678" w14:textId="77777777" w:rsidR="0001375C" w:rsidRPr="00BC1D31" w:rsidRDefault="0001375C"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t>Patient population</w:t>
                  </w:r>
                </w:p>
              </w:tc>
              <w:tc>
                <w:tcPr>
                  <w:tcW w:w="2170" w:type="dxa"/>
                </w:tcPr>
                <w:p w14:paraId="15E15533" w14:textId="77777777" w:rsidR="0001375C" w:rsidRPr="00BC1D31" w:rsidRDefault="0001375C" w:rsidP="00DC6741">
                  <w:pPr>
                    <w:spacing w:before="20" w:after="20" w:line="480" w:lineRule="auto"/>
                    <w:rPr>
                      <w:rFonts w:ascii="Times New Roman" w:hAnsi="Times New Roman" w:cs="Times New Roman"/>
                      <w:b/>
                      <w:sz w:val="20"/>
                      <w:szCs w:val="20"/>
                    </w:rPr>
                  </w:pPr>
                  <w:proofErr w:type="spellStart"/>
                  <w:r w:rsidRPr="00BC1D31">
                    <w:rPr>
                      <w:rFonts w:ascii="Times New Roman" w:hAnsi="Times New Roman" w:cs="Times New Roman"/>
                      <w:b/>
                      <w:sz w:val="20"/>
                      <w:szCs w:val="20"/>
                    </w:rPr>
                    <w:t>Tofacitinib</w:t>
                  </w:r>
                  <w:proofErr w:type="spellEnd"/>
                  <w:r w:rsidRPr="00BC1D31">
                    <w:rPr>
                      <w:rFonts w:ascii="Times New Roman" w:hAnsi="Times New Roman" w:cs="Times New Roman"/>
                      <w:b/>
                      <w:sz w:val="20"/>
                      <w:szCs w:val="20"/>
                    </w:rPr>
                    <w:t xml:space="preserve"> doses</w:t>
                  </w:r>
                </w:p>
              </w:tc>
              <w:tc>
                <w:tcPr>
                  <w:tcW w:w="1668" w:type="dxa"/>
                </w:tcPr>
                <w:p w14:paraId="008E4392" w14:textId="77777777" w:rsidR="0001375C" w:rsidRPr="00BC1D31" w:rsidRDefault="0001375C"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t>Control arm</w:t>
                  </w:r>
                </w:p>
              </w:tc>
              <w:tc>
                <w:tcPr>
                  <w:tcW w:w="1464" w:type="dxa"/>
                </w:tcPr>
                <w:p w14:paraId="6CC2FACC" w14:textId="77777777" w:rsidR="0001375C" w:rsidRPr="00BC1D31" w:rsidRDefault="0001375C"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t>Study duration</w:t>
                  </w:r>
                </w:p>
              </w:tc>
              <w:tc>
                <w:tcPr>
                  <w:tcW w:w="1891" w:type="dxa"/>
                </w:tcPr>
                <w:p w14:paraId="0F1C5E3F" w14:textId="77777777" w:rsidR="0001375C" w:rsidRPr="00BC1D31" w:rsidRDefault="0001375C"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t xml:space="preserve">Patients entering Study A3921024 (NCT00413699), n </w:t>
                  </w:r>
                </w:p>
              </w:tc>
            </w:tr>
            <w:tr w:rsidR="0001375C" w:rsidRPr="00BC1D31" w14:paraId="094003E8" w14:textId="77777777" w:rsidTr="002271ED">
              <w:trPr>
                <w:cantSplit/>
                <w:trHeight w:val="70"/>
              </w:trPr>
              <w:tc>
                <w:tcPr>
                  <w:tcW w:w="13732" w:type="dxa"/>
                  <w:gridSpan w:val="8"/>
                </w:tcPr>
                <w:p w14:paraId="2E518AA1" w14:textId="77777777" w:rsidR="0001375C" w:rsidRPr="00BC1D31" w:rsidRDefault="0001375C"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t>Phase 1</w:t>
                  </w:r>
                </w:p>
              </w:tc>
            </w:tr>
            <w:tr w:rsidR="002271ED" w:rsidRPr="00BC1D31" w14:paraId="3F0866DD" w14:textId="77777777" w:rsidTr="002271ED">
              <w:trPr>
                <w:cantSplit/>
              </w:trPr>
              <w:tc>
                <w:tcPr>
                  <w:tcW w:w="1679" w:type="dxa"/>
                </w:tcPr>
                <w:p w14:paraId="77E27E58" w14:textId="370195D9"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NCT01262118 </w:t>
                  </w:r>
                  <w:r w:rsidR="000F37A1">
                    <w:rPr>
                      <w:rFonts w:ascii="Times New Roman" w:hAnsi="Times New Roman" w:cs="Times New Roman"/>
                      <w:noProof/>
                      <w:sz w:val="20"/>
                      <w:szCs w:val="20"/>
                    </w:rPr>
                    <w:t>[1]</w:t>
                  </w:r>
                </w:p>
              </w:tc>
              <w:tc>
                <w:tcPr>
                  <w:tcW w:w="1173" w:type="dxa"/>
                </w:tcPr>
                <w:p w14:paraId="4715F678"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A3921130</w:t>
                  </w:r>
                </w:p>
              </w:tc>
              <w:tc>
                <w:tcPr>
                  <w:tcW w:w="1646" w:type="dxa"/>
                </w:tcPr>
                <w:p w14:paraId="309D4737" w14:textId="5B71AE29"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36 (RA), 33</w:t>
                  </w:r>
                  <w:r w:rsidR="002271ED" w:rsidRPr="00BC1D31">
                    <w:rPr>
                      <w:rFonts w:ascii="Times New Roman" w:hAnsi="Times New Roman" w:cs="Times New Roman"/>
                      <w:sz w:val="20"/>
                      <w:szCs w:val="20"/>
                    </w:rPr>
                    <w:t> </w:t>
                  </w:r>
                  <w:r w:rsidRPr="00BC1D31">
                    <w:rPr>
                      <w:rFonts w:ascii="Times New Roman" w:hAnsi="Times New Roman" w:cs="Times New Roman"/>
                      <w:sz w:val="20"/>
                      <w:szCs w:val="20"/>
                    </w:rPr>
                    <w:t>(healthy volunteers)</w:t>
                  </w:r>
                </w:p>
              </w:tc>
              <w:tc>
                <w:tcPr>
                  <w:tcW w:w="2041" w:type="dxa"/>
                </w:tcPr>
                <w:p w14:paraId="1CC1D8DB"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 and healthy volunteers</w:t>
                  </w:r>
                </w:p>
              </w:tc>
              <w:tc>
                <w:tcPr>
                  <w:tcW w:w="2170" w:type="dxa"/>
                </w:tcPr>
                <w:p w14:paraId="53A91529"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10 mg BID (background MTX permitted)</w:t>
                  </w:r>
                </w:p>
              </w:tc>
              <w:tc>
                <w:tcPr>
                  <w:tcW w:w="1668" w:type="dxa"/>
                </w:tcPr>
                <w:p w14:paraId="189DAA4D"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None</w:t>
                  </w:r>
                </w:p>
              </w:tc>
              <w:tc>
                <w:tcPr>
                  <w:tcW w:w="1464" w:type="dxa"/>
                </w:tcPr>
                <w:p w14:paraId="739B0EBB"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6 weeks</w:t>
                  </w:r>
                </w:p>
              </w:tc>
              <w:tc>
                <w:tcPr>
                  <w:tcW w:w="1891" w:type="dxa"/>
                </w:tcPr>
                <w:p w14:paraId="1E911612"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26</w:t>
                  </w:r>
                </w:p>
              </w:tc>
            </w:tr>
            <w:tr w:rsidR="002271ED" w:rsidRPr="00BC1D31" w14:paraId="0CACE1B1" w14:textId="77777777" w:rsidTr="002271ED">
              <w:trPr>
                <w:cantSplit/>
              </w:trPr>
              <w:tc>
                <w:tcPr>
                  <w:tcW w:w="1679" w:type="dxa"/>
                </w:tcPr>
                <w:p w14:paraId="405EFA36" w14:textId="3EA07B2B"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NCT01484561 </w:t>
                  </w:r>
                  <w:r w:rsidR="000F37A1">
                    <w:rPr>
                      <w:rFonts w:ascii="Times New Roman" w:hAnsi="Times New Roman" w:cs="Times New Roman"/>
                      <w:noProof/>
                      <w:sz w:val="20"/>
                      <w:szCs w:val="20"/>
                    </w:rPr>
                    <w:t>[2]</w:t>
                  </w:r>
                </w:p>
              </w:tc>
              <w:tc>
                <w:tcPr>
                  <w:tcW w:w="1173" w:type="dxa"/>
                </w:tcPr>
                <w:p w14:paraId="16B1BFDD"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A3921152</w:t>
                  </w:r>
                </w:p>
              </w:tc>
              <w:tc>
                <w:tcPr>
                  <w:tcW w:w="1646" w:type="dxa"/>
                </w:tcPr>
                <w:p w14:paraId="3C1A3762"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97</w:t>
                  </w:r>
                </w:p>
              </w:tc>
              <w:tc>
                <w:tcPr>
                  <w:tcW w:w="2041" w:type="dxa"/>
                </w:tcPr>
                <w:p w14:paraId="54CB89FC" w14:textId="68BDF9C3"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 with inadequate response to ≥</w:t>
                  </w:r>
                  <w:r w:rsidR="002271ED" w:rsidRPr="00BC1D31">
                    <w:rPr>
                      <w:rFonts w:ascii="Times New Roman" w:hAnsi="Times New Roman" w:cs="Times New Roman"/>
                      <w:sz w:val="20"/>
                      <w:szCs w:val="20"/>
                    </w:rPr>
                    <w:t> </w:t>
                  </w:r>
                  <w:r w:rsidRPr="00BC1D31">
                    <w:rPr>
                      <w:rFonts w:ascii="Times New Roman" w:hAnsi="Times New Roman" w:cs="Times New Roman"/>
                      <w:sz w:val="20"/>
                      <w:szCs w:val="20"/>
                    </w:rPr>
                    <w:t>1</w:t>
                  </w:r>
                  <w:r w:rsidR="002271ED" w:rsidRPr="00BC1D31">
                    <w:rPr>
                      <w:rFonts w:ascii="Times New Roman" w:hAnsi="Times New Roman" w:cs="Times New Roman"/>
                      <w:sz w:val="20"/>
                      <w:szCs w:val="20"/>
                    </w:rPr>
                    <w:t> </w:t>
                  </w:r>
                  <w:r w:rsidRPr="00BC1D31">
                    <w:rPr>
                      <w:rFonts w:ascii="Times New Roman" w:hAnsi="Times New Roman" w:cs="Times New Roman"/>
                      <w:sz w:val="20"/>
                      <w:szCs w:val="20"/>
                    </w:rPr>
                    <w:t>DMARD</w:t>
                  </w:r>
                </w:p>
              </w:tc>
              <w:tc>
                <w:tcPr>
                  <w:tcW w:w="2170" w:type="dxa"/>
                </w:tcPr>
                <w:p w14:paraId="1F796B28"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10 mg BID (background </w:t>
                  </w:r>
                  <w:proofErr w:type="spellStart"/>
                  <w:r w:rsidRPr="00BC1D31">
                    <w:rPr>
                      <w:rFonts w:ascii="Times New Roman" w:hAnsi="Times New Roman" w:cs="Times New Roman"/>
                      <w:sz w:val="20"/>
                      <w:szCs w:val="20"/>
                    </w:rPr>
                    <w:t>csDMARDs</w:t>
                  </w:r>
                  <w:proofErr w:type="spellEnd"/>
                  <w:r w:rsidRPr="00BC1D31">
                    <w:rPr>
                      <w:rFonts w:ascii="Times New Roman" w:hAnsi="Times New Roman" w:cs="Times New Roman"/>
                      <w:sz w:val="20"/>
                      <w:szCs w:val="20"/>
                    </w:rPr>
                    <w:t xml:space="preserve"> permitted)</w:t>
                  </w:r>
                </w:p>
              </w:tc>
              <w:tc>
                <w:tcPr>
                  <w:tcW w:w="1668" w:type="dxa"/>
                </w:tcPr>
                <w:p w14:paraId="10109282"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Placebo BID</w:t>
                  </w:r>
                </w:p>
              </w:tc>
              <w:tc>
                <w:tcPr>
                  <w:tcW w:w="1464" w:type="dxa"/>
                </w:tcPr>
                <w:p w14:paraId="66D148CF" w14:textId="704A066D"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6 weeks</w:t>
                  </w:r>
                  <w:r w:rsidR="002271ED" w:rsidRPr="00BC1D31">
                    <w:rPr>
                      <w:rFonts w:ascii="Times New Roman" w:hAnsi="Times New Roman" w:cs="Times New Roman"/>
                      <w:sz w:val="20"/>
                      <w:szCs w:val="20"/>
                    </w:rPr>
                    <w:br/>
                  </w:r>
                  <w:r w:rsidRPr="00BC1D31">
                    <w:rPr>
                      <w:rFonts w:ascii="Times New Roman" w:hAnsi="Times New Roman" w:cs="Times New Roman"/>
                      <w:sz w:val="20"/>
                      <w:szCs w:val="20"/>
                    </w:rPr>
                    <w:t xml:space="preserve">(for </w:t>
                  </w:r>
                  <w:proofErr w:type="spellStart"/>
                  <w:r w:rsidRPr="00BC1D31">
                    <w:rPr>
                      <w:rFonts w:ascii="Times New Roman" w:hAnsi="Times New Roman" w:cs="Times New Roman"/>
                      <w:sz w:val="20"/>
                      <w:szCs w:val="20"/>
                    </w:rPr>
                    <w:t>tofacitinib</w:t>
                  </w:r>
                  <w:proofErr w:type="spellEnd"/>
                  <w:r w:rsidRPr="00BC1D31">
                    <w:rPr>
                      <w:rFonts w:ascii="Times New Roman" w:hAnsi="Times New Roman" w:cs="Times New Roman"/>
                      <w:sz w:val="20"/>
                      <w:szCs w:val="20"/>
                    </w:rPr>
                    <w:t xml:space="preserve"> treatment)</w:t>
                  </w:r>
                </w:p>
              </w:tc>
              <w:tc>
                <w:tcPr>
                  <w:tcW w:w="1891" w:type="dxa"/>
                </w:tcPr>
                <w:p w14:paraId="1EB12388" w14:textId="225BB30B"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119</w:t>
                  </w:r>
                </w:p>
              </w:tc>
            </w:tr>
          </w:tbl>
          <w:p w14:paraId="2B8A0A56" w14:textId="77777777" w:rsidR="002271ED" w:rsidRPr="00BC1D31" w:rsidRDefault="002271ED"/>
          <w:p w14:paraId="66F0B46A" w14:textId="77777777" w:rsidR="002271ED" w:rsidRPr="00BC1D31" w:rsidRDefault="002271ED"/>
          <w:p w14:paraId="5C4C6541" w14:textId="77777777" w:rsidR="002271ED" w:rsidRPr="00BC1D31" w:rsidRDefault="002271ED"/>
          <w:p w14:paraId="087CC278" w14:textId="77777777" w:rsidR="002271ED" w:rsidRPr="00BC1D31" w:rsidRDefault="002271ED"/>
          <w:p w14:paraId="353D26AC" w14:textId="77777777" w:rsidR="002271ED" w:rsidRPr="00BC1D31" w:rsidRDefault="002271ED"/>
          <w:p w14:paraId="06016D5A" w14:textId="77777777" w:rsidR="002271ED" w:rsidRPr="00BC1D31" w:rsidRDefault="002271ED"/>
          <w:p w14:paraId="70C11276" w14:textId="77777777" w:rsidR="002271ED" w:rsidRPr="00BC1D31" w:rsidRDefault="002271ED"/>
          <w:p w14:paraId="5BEF85EE" w14:textId="77777777" w:rsidR="002271ED" w:rsidRPr="00BC1D31" w:rsidRDefault="002271ED"/>
          <w:p w14:paraId="1D8326D6" w14:textId="77777777" w:rsidR="002271ED" w:rsidRPr="00BC1D31" w:rsidRDefault="002271ED"/>
          <w:p w14:paraId="33A0C19A" w14:textId="77777777" w:rsidR="002271ED" w:rsidRPr="00BC1D31" w:rsidRDefault="002271ED"/>
          <w:p w14:paraId="27878349" w14:textId="77777777" w:rsidR="002271ED" w:rsidRPr="00BC1D31" w:rsidRDefault="002271ED">
            <w:bookmarkStart w:id="0" w:name="_GoBack"/>
            <w:bookmarkEnd w:id="0"/>
          </w:p>
          <w:tbl>
            <w:tblPr>
              <w:tblStyle w:val="TableGrid"/>
              <w:tblW w:w="0" w:type="auto"/>
              <w:tblLook w:val="04A0" w:firstRow="1" w:lastRow="0" w:firstColumn="1" w:lastColumn="0" w:noHBand="0" w:noVBand="1"/>
            </w:tblPr>
            <w:tblGrid>
              <w:gridCol w:w="1679"/>
              <w:gridCol w:w="1173"/>
              <w:gridCol w:w="1646"/>
              <w:gridCol w:w="2041"/>
              <w:gridCol w:w="2170"/>
              <w:gridCol w:w="1668"/>
              <w:gridCol w:w="1464"/>
              <w:gridCol w:w="1891"/>
            </w:tblGrid>
            <w:tr w:rsidR="0001375C" w:rsidRPr="00BC1D31" w14:paraId="3DAED981" w14:textId="77777777" w:rsidTr="002271ED">
              <w:trPr>
                <w:cantSplit/>
              </w:trPr>
              <w:tc>
                <w:tcPr>
                  <w:tcW w:w="13732" w:type="dxa"/>
                  <w:gridSpan w:val="8"/>
                </w:tcPr>
                <w:p w14:paraId="5F5AE923" w14:textId="77777777" w:rsidR="0001375C" w:rsidRPr="00BC1D31" w:rsidRDefault="0001375C" w:rsidP="00DC6741">
                  <w:pPr>
                    <w:keepNext/>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lastRenderedPageBreak/>
                    <w:t>Phase 2</w:t>
                  </w:r>
                </w:p>
              </w:tc>
            </w:tr>
            <w:tr w:rsidR="002271ED" w:rsidRPr="00BC1D31" w14:paraId="39D82057" w14:textId="77777777" w:rsidTr="002271ED">
              <w:trPr>
                <w:cantSplit/>
              </w:trPr>
              <w:tc>
                <w:tcPr>
                  <w:tcW w:w="1679" w:type="dxa"/>
                </w:tcPr>
                <w:p w14:paraId="77DAF204" w14:textId="5E1C5623" w:rsidR="0001375C" w:rsidRPr="00BC1D31" w:rsidRDefault="0001375C" w:rsidP="00745730">
                  <w:pPr>
                    <w:keepNext/>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NCT00147498 </w:t>
                  </w:r>
                  <w:r w:rsidR="00745730">
                    <w:rPr>
                      <w:rFonts w:ascii="Times New Roman" w:hAnsi="Times New Roman" w:cs="Times New Roman"/>
                      <w:noProof/>
                      <w:sz w:val="20"/>
                      <w:szCs w:val="20"/>
                    </w:rPr>
                    <w:t>[3]</w:t>
                  </w:r>
                </w:p>
              </w:tc>
              <w:tc>
                <w:tcPr>
                  <w:tcW w:w="1173" w:type="dxa"/>
                </w:tcPr>
                <w:p w14:paraId="25838096" w14:textId="77777777" w:rsidR="0001375C" w:rsidRPr="00BC1D31" w:rsidRDefault="0001375C" w:rsidP="00DC6741">
                  <w:pPr>
                    <w:keepNext/>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A3921019</w:t>
                  </w:r>
                </w:p>
              </w:tc>
              <w:tc>
                <w:tcPr>
                  <w:tcW w:w="1646" w:type="dxa"/>
                </w:tcPr>
                <w:p w14:paraId="40E8BB01" w14:textId="77777777" w:rsidR="0001375C" w:rsidRPr="00BC1D31" w:rsidRDefault="0001375C" w:rsidP="00DC6741">
                  <w:pPr>
                    <w:keepNext/>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199</w:t>
                  </w:r>
                </w:p>
              </w:tc>
              <w:tc>
                <w:tcPr>
                  <w:tcW w:w="2041" w:type="dxa"/>
                </w:tcPr>
                <w:p w14:paraId="3B5AFE43" w14:textId="7FAB0668" w:rsidR="0001375C" w:rsidRPr="00BC1D31" w:rsidRDefault="0001375C" w:rsidP="00DC6741">
                  <w:pPr>
                    <w:keepNext/>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Active RA with inadequate or unacceptable toxicity to </w:t>
                  </w:r>
                  <w:r w:rsidR="00CC1EA3" w:rsidRPr="00BC1D31">
                    <w:rPr>
                      <w:rFonts w:ascii="Times New Roman" w:hAnsi="Times New Roman" w:cs="Times New Roman"/>
                      <w:sz w:val="20"/>
                      <w:szCs w:val="20"/>
                    </w:rPr>
                    <w:t xml:space="preserve">either </w:t>
                  </w:r>
                  <w:r w:rsidRPr="00BC1D31">
                    <w:rPr>
                      <w:rFonts w:ascii="Times New Roman" w:hAnsi="Times New Roman" w:cs="Times New Roman"/>
                      <w:sz w:val="20"/>
                      <w:szCs w:val="20"/>
                    </w:rPr>
                    <w:t>MTX</w:t>
                  </w:r>
                  <w:r w:rsidR="00CC1EA3" w:rsidRPr="00BC1D31">
                    <w:rPr>
                      <w:rFonts w:ascii="Times New Roman" w:hAnsi="Times New Roman" w:cs="Times New Roman"/>
                      <w:sz w:val="20"/>
                      <w:szCs w:val="20"/>
                    </w:rPr>
                    <w:t xml:space="preserve"> 15</w:t>
                  </w:r>
                  <w:r w:rsidR="002271ED" w:rsidRPr="00BC1D31">
                    <w:rPr>
                      <w:rFonts w:ascii="Times New Roman" w:hAnsi="Times New Roman" w:cs="Times New Roman"/>
                      <w:sz w:val="20"/>
                      <w:szCs w:val="20"/>
                    </w:rPr>
                    <w:t> </w:t>
                  </w:r>
                  <w:r w:rsidR="00CC1EA3" w:rsidRPr="00BC1D31">
                    <w:rPr>
                      <w:rFonts w:ascii="Times New Roman" w:hAnsi="Times New Roman" w:cs="Times New Roman"/>
                      <w:sz w:val="20"/>
                      <w:szCs w:val="20"/>
                    </w:rPr>
                    <w:t>mg or greater, or to any of the following:</w:t>
                  </w:r>
                  <w:r w:rsidRPr="00BC1D31">
                    <w:rPr>
                      <w:rFonts w:ascii="Times New Roman" w:hAnsi="Times New Roman" w:cs="Times New Roman"/>
                      <w:sz w:val="20"/>
                      <w:szCs w:val="20"/>
                    </w:rPr>
                    <w:t xml:space="preserve"> </w:t>
                  </w:r>
                  <w:proofErr w:type="spellStart"/>
                  <w:r w:rsidRPr="00BC1D31">
                    <w:rPr>
                      <w:rFonts w:ascii="Times New Roman" w:hAnsi="Times New Roman" w:cs="Times New Roman"/>
                      <w:sz w:val="20"/>
                      <w:szCs w:val="20"/>
                    </w:rPr>
                    <w:t>etanercept</w:t>
                  </w:r>
                  <w:proofErr w:type="spellEnd"/>
                  <w:r w:rsidRPr="00BC1D31">
                    <w:rPr>
                      <w:rFonts w:ascii="Times New Roman" w:hAnsi="Times New Roman" w:cs="Times New Roman"/>
                      <w:sz w:val="20"/>
                      <w:szCs w:val="20"/>
                    </w:rPr>
                    <w:t>, infliximab, or adalimumab</w:t>
                  </w:r>
                </w:p>
              </w:tc>
              <w:tc>
                <w:tcPr>
                  <w:tcW w:w="2170" w:type="dxa"/>
                </w:tcPr>
                <w:p w14:paraId="2CD93592" w14:textId="12DE23EE" w:rsidR="0001375C" w:rsidRPr="00BC1D31" w:rsidRDefault="0001375C" w:rsidP="00DC6741">
                  <w:pPr>
                    <w:keepNext/>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 mg BID, 15 mg BID, 30 mg BID monotherapy</w:t>
                  </w:r>
                </w:p>
              </w:tc>
              <w:tc>
                <w:tcPr>
                  <w:tcW w:w="1668" w:type="dxa"/>
                </w:tcPr>
                <w:p w14:paraId="23E8E4BA" w14:textId="77777777" w:rsidR="0001375C" w:rsidRPr="00BC1D31" w:rsidRDefault="0001375C" w:rsidP="00DC6741">
                  <w:pPr>
                    <w:keepNext/>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Placebo BID</w:t>
                  </w:r>
                </w:p>
              </w:tc>
              <w:tc>
                <w:tcPr>
                  <w:tcW w:w="1464" w:type="dxa"/>
                </w:tcPr>
                <w:p w14:paraId="389B805F" w14:textId="77777777" w:rsidR="0001375C" w:rsidRPr="00BC1D31" w:rsidRDefault="0001375C" w:rsidP="00DC6741">
                  <w:pPr>
                    <w:keepNext/>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6 weeks</w:t>
                  </w:r>
                </w:p>
              </w:tc>
              <w:tc>
                <w:tcPr>
                  <w:tcW w:w="1891" w:type="dxa"/>
                </w:tcPr>
                <w:p w14:paraId="40989D52" w14:textId="77777777" w:rsidR="0001375C" w:rsidRPr="00BC1D31" w:rsidRDefault="0001375C" w:rsidP="00DC6741">
                  <w:pPr>
                    <w:keepNext/>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72</w:t>
                  </w:r>
                </w:p>
              </w:tc>
            </w:tr>
            <w:tr w:rsidR="002271ED" w:rsidRPr="00BC1D31" w14:paraId="0D2EE88C" w14:textId="77777777" w:rsidTr="002271ED">
              <w:trPr>
                <w:cantSplit/>
              </w:trPr>
              <w:tc>
                <w:tcPr>
                  <w:tcW w:w="1679" w:type="dxa"/>
                </w:tcPr>
                <w:p w14:paraId="335D835F" w14:textId="408B3518" w:rsidR="0001375C" w:rsidRPr="00BC1D31" w:rsidRDefault="0001375C" w:rsidP="00745730">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NCT00413660 </w:t>
                  </w:r>
                  <w:r w:rsidR="00745730">
                    <w:rPr>
                      <w:rFonts w:ascii="Times New Roman" w:hAnsi="Times New Roman" w:cs="Times New Roman"/>
                      <w:noProof/>
                      <w:sz w:val="20"/>
                      <w:szCs w:val="20"/>
                    </w:rPr>
                    <w:t>[4]</w:t>
                  </w:r>
                </w:p>
              </w:tc>
              <w:tc>
                <w:tcPr>
                  <w:tcW w:w="1173" w:type="dxa"/>
                </w:tcPr>
                <w:p w14:paraId="25859E38"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A3921025</w:t>
                  </w:r>
                </w:p>
              </w:tc>
              <w:tc>
                <w:tcPr>
                  <w:tcW w:w="1646" w:type="dxa"/>
                </w:tcPr>
                <w:p w14:paraId="1213817E"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438</w:t>
                  </w:r>
                </w:p>
              </w:tc>
              <w:tc>
                <w:tcPr>
                  <w:tcW w:w="2041" w:type="dxa"/>
                </w:tcPr>
                <w:p w14:paraId="115B8CA1"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 with inadequate response to MTX</w:t>
                  </w:r>
                </w:p>
              </w:tc>
              <w:tc>
                <w:tcPr>
                  <w:tcW w:w="2170" w:type="dxa"/>
                </w:tcPr>
                <w:p w14:paraId="002EA567"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 3, 5, 10, or 15 mg BID or 20 mg QD with background MTX</w:t>
                  </w:r>
                </w:p>
              </w:tc>
              <w:tc>
                <w:tcPr>
                  <w:tcW w:w="1668" w:type="dxa"/>
                </w:tcPr>
                <w:p w14:paraId="188C1AA4"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Placebo</w:t>
                  </w:r>
                </w:p>
              </w:tc>
              <w:tc>
                <w:tcPr>
                  <w:tcW w:w="1464" w:type="dxa"/>
                </w:tcPr>
                <w:p w14:paraId="51E6BE3A"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24 weeks</w:t>
                  </w:r>
                </w:p>
              </w:tc>
              <w:tc>
                <w:tcPr>
                  <w:tcW w:w="1891" w:type="dxa"/>
                </w:tcPr>
                <w:p w14:paraId="1C1C8534"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393</w:t>
                  </w:r>
                </w:p>
              </w:tc>
            </w:tr>
            <w:tr w:rsidR="002271ED" w:rsidRPr="00BC1D31" w14:paraId="571FC550" w14:textId="77777777" w:rsidTr="002271ED">
              <w:trPr>
                <w:cantSplit/>
              </w:trPr>
              <w:tc>
                <w:tcPr>
                  <w:tcW w:w="1679" w:type="dxa"/>
                </w:tcPr>
                <w:p w14:paraId="5B9BEF5E" w14:textId="3483FE09"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NCT00550446 </w:t>
                  </w:r>
                  <w:r w:rsidR="000F37A1">
                    <w:rPr>
                      <w:rFonts w:ascii="Times New Roman" w:hAnsi="Times New Roman" w:cs="Times New Roman"/>
                      <w:noProof/>
                      <w:sz w:val="20"/>
                      <w:szCs w:val="20"/>
                    </w:rPr>
                    <w:t>[5]</w:t>
                  </w:r>
                </w:p>
              </w:tc>
              <w:tc>
                <w:tcPr>
                  <w:tcW w:w="1173" w:type="dxa"/>
                </w:tcPr>
                <w:p w14:paraId="083ABEF2"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A3921035</w:t>
                  </w:r>
                </w:p>
              </w:tc>
              <w:tc>
                <w:tcPr>
                  <w:tcW w:w="1646" w:type="dxa"/>
                </w:tcPr>
                <w:p w14:paraId="50BBFC91"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272</w:t>
                  </w:r>
                </w:p>
              </w:tc>
              <w:tc>
                <w:tcPr>
                  <w:tcW w:w="2041" w:type="dxa"/>
                </w:tcPr>
                <w:p w14:paraId="56D5186C" w14:textId="25C95E5D"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 with inadequate response to</w:t>
                  </w:r>
                  <w:r w:rsidR="00DC6741" w:rsidRPr="00BC1D31">
                    <w:rPr>
                      <w:rFonts w:ascii="Times New Roman" w:hAnsi="Times New Roman" w:cs="Times New Roman"/>
                      <w:sz w:val="20"/>
                      <w:szCs w:val="20"/>
                    </w:rPr>
                    <w:t xml:space="preserve"> </w:t>
                  </w:r>
                  <w:r w:rsidRPr="00BC1D31">
                    <w:rPr>
                      <w:rFonts w:ascii="Times New Roman" w:hAnsi="Times New Roman" w:cs="Times New Roman"/>
                      <w:sz w:val="20"/>
                      <w:szCs w:val="20"/>
                    </w:rPr>
                    <w:t>≥</w:t>
                  </w:r>
                  <w:r w:rsidR="00304D2B" w:rsidRPr="00BC1D31">
                    <w:rPr>
                      <w:rFonts w:ascii="Times New Roman" w:hAnsi="Times New Roman" w:cs="Times New Roman"/>
                      <w:sz w:val="20"/>
                      <w:szCs w:val="20"/>
                    </w:rPr>
                    <w:t xml:space="preserve"> </w:t>
                  </w:r>
                  <w:r w:rsidRPr="00BC1D31">
                    <w:rPr>
                      <w:rFonts w:ascii="Times New Roman" w:hAnsi="Times New Roman" w:cs="Times New Roman"/>
                      <w:sz w:val="20"/>
                      <w:szCs w:val="20"/>
                    </w:rPr>
                    <w:t>1 DMARD</w:t>
                  </w:r>
                </w:p>
              </w:tc>
              <w:tc>
                <w:tcPr>
                  <w:tcW w:w="2170" w:type="dxa"/>
                </w:tcPr>
                <w:p w14:paraId="4816C798"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 3, 5, 10, or 15 mg BID monotherapy</w:t>
                  </w:r>
                </w:p>
              </w:tc>
              <w:tc>
                <w:tcPr>
                  <w:tcW w:w="1668" w:type="dxa"/>
                </w:tcPr>
                <w:p w14:paraId="2CF3DC53"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Adalimumab SC 40 mg Q2W; placebo</w:t>
                  </w:r>
                </w:p>
              </w:tc>
              <w:tc>
                <w:tcPr>
                  <w:tcW w:w="1464" w:type="dxa"/>
                </w:tcPr>
                <w:p w14:paraId="22582848"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24 weeks</w:t>
                  </w:r>
                </w:p>
              </w:tc>
              <w:tc>
                <w:tcPr>
                  <w:tcW w:w="1891" w:type="dxa"/>
                </w:tcPr>
                <w:p w14:paraId="2B0E1A9D"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296</w:t>
                  </w:r>
                </w:p>
              </w:tc>
            </w:tr>
            <w:tr w:rsidR="002271ED" w:rsidRPr="00BC1D31" w14:paraId="237C0B47" w14:textId="77777777" w:rsidTr="002271ED">
              <w:trPr>
                <w:cantSplit/>
              </w:trPr>
              <w:tc>
                <w:tcPr>
                  <w:tcW w:w="1679" w:type="dxa"/>
                </w:tcPr>
                <w:p w14:paraId="78E16474" w14:textId="26E8BB57"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NCT01164579 </w:t>
                  </w:r>
                  <w:r w:rsidR="000F37A1">
                    <w:rPr>
                      <w:rFonts w:ascii="Times New Roman" w:hAnsi="Times New Roman" w:cs="Times New Roman"/>
                      <w:noProof/>
                      <w:sz w:val="20"/>
                      <w:szCs w:val="20"/>
                    </w:rPr>
                    <w:t>[6]</w:t>
                  </w:r>
                </w:p>
              </w:tc>
              <w:tc>
                <w:tcPr>
                  <w:tcW w:w="1173" w:type="dxa"/>
                </w:tcPr>
                <w:p w14:paraId="79D7A089"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A3921068</w:t>
                  </w:r>
                </w:p>
              </w:tc>
              <w:tc>
                <w:tcPr>
                  <w:tcW w:w="1646" w:type="dxa"/>
                </w:tcPr>
                <w:p w14:paraId="6036A546"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72</w:t>
                  </w:r>
                </w:p>
              </w:tc>
              <w:tc>
                <w:tcPr>
                  <w:tcW w:w="2041" w:type="dxa"/>
                </w:tcPr>
                <w:p w14:paraId="2B6F51DC" w14:textId="3935E104"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Early active RA, MTX-naïve</w:t>
                  </w:r>
                </w:p>
              </w:tc>
              <w:tc>
                <w:tcPr>
                  <w:tcW w:w="2170" w:type="dxa"/>
                </w:tcPr>
                <w:p w14:paraId="68A4402F"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10 mg BID plus MTX, 10 mg BID monotherapy</w:t>
                  </w:r>
                </w:p>
              </w:tc>
              <w:tc>
                <w:tcPr>
                  <w:tcW w:w="1668" w:type="dxa"/>
                </w:tcPr>
                <w:p w14:paraId="003F2E0F"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MTX</w:t>
                  </w:r>
                </w:p>
              </w:tc>
              <w:tc>
                <w:tcPr>
                  <w:tcW w:w="1464" w:type="dxa"/>
                </w:tcPr>
                <w:p w14:paraId="12D6A6E8"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52 weeks</w:t>
                  </w:r>
                </w:p>
              </w:tc>
              <w:tc>
                <w:tcPr>
                  <w:tcW w:w="1891" w:type="dxa"/>
                </w:tcPr>
                <w:p w14:paraId="4FCDC143"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69</w:t>
                  </w:r>
                </w:p>
              </w:tc>
            </w:tr>
            <w:tr w:rsidR="002271ED" w:rsidRPr="00BC1D31" w14:paraId="15E152A7" w14:textId="77777777" w:rsidTr="002271ED">
              <w:trPr>
                <w:cantSplit/>
              </w:trPr>
              <w:tc>
                <w:tcPr>
                  <w:tcW w:w="1679" w:type="dxa"/>
                </w:tcPr>
                <w:p w14:paraId="68C969F9" w14:textId="3F83A281"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lastRenderedPageBreak/>
                    <w:t xml:space="preserve">NCT00976599 </w:t>
                  </w:r>
                  <w:r w:rsidR="000F37A1">
                    <w:rPr>
                      <w:rFonts w:ascii="Times New Roman" w:hAnsi="Times New Roman" w:cs="Times New Roman"/>
                      <w:noProof/>
                      <w:sz w:val="20"/>
                      <w:szCs w:val="20"/>
                    </w:rPr>
                    <w:t>[7]</w:t>
                  </w:r>
                </w:p>
              </w:tc>
              <w:tc>
                <w:tcPr>
                  <w:tcW w:w="1173" w:type="dxa"/>
                </w:tcPr>
                <w:p w14:paraId="11F364BB"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A3921073</w:t>
                  </w:r>
                </w:p>
              </w:tc>
              <w:tc>
                <w:tcPr>
                  <w:tcW w:w="1646" w:type="dxa"/>
                </w:tcPr>
                <w:p w14:paraId="416C034B"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15</w:t>
                  </w:r>
                </w:p>
              </w:tc>
              <w:tc>
                <w:tcPr>
                  <w:tcW w:w="2041" w:type="dxa"/>
                </w:tcPr>
                <w:p w14:paraId="67C73846"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 with inadequate response to MTX</w:t>
                  </w:r>
                </w:p>
              </w:tc>
              <w:tc>
                <w:tcPr>
                  <w:tcW w:w="2170" w:type="dxa"/>
                </w:tcPr>
                <w:p w14:paraId="60C6C213"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10 mg BID plus background MTX</w:t>
                  </w:r>
                </w:p>
              </w:tc>
              <w:tc>
                <w:tcPr>
                  <w:tcW w:w="1668" w:type="dxa"/>
                </w:tcPr>
                <w:p w14:paraId="44103B47"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Placebo</w:t>
                  </w:r>
                </w:p>
              </w:tc>
              <w:tc>
                <w:tcPr>
                  <w:tcW w:w="1464" w:type="dxa"/>
                </w:tcPr>
                <w:p w14:paraId="3DBEED9B"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4 weeks</w:t>
                  </w:r>
                </w:p>
              </w:tc>
              <w:tc>
                <w:tcPr>
                  <w:tcW w:w="1891" w:type="dxa"/>
                </w:tcPr>
                <w:p w14:paraId="60AE32D7"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28</w:t>
                  </w:r>
                </w:p>
              </w:tc>
            </w:tr>
            <w:tr w:rsidR="002271ED" w:rsidRPr="00BC1D31" w14:paraId="416F7BED" w14:textId="77777777" w:rsidTr="002271ED">
              <w:trPr>
                <w:cantSplit/>
              </w:trPr>
              <w:tc>
                <w:tcPr>
                  <w:tcW w:w="1679" w:type="dxa"/>
                </w:tcPr>
                <w:p w14:paraId="002C7D68" w14:textId="270A0FC3"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NCT01059864 </w:t>
                  </w:r>
                  <w:r w:rsidR="000F37A1">
                    <w:rPr>
                      <w:rFonts w:ascii="Times New Roman" w:hAnsi="Times New Roman" w:cs="Times New Roman"/>
                      <w:noProof/>
                      <w:sz w:val="20"/>
                      <w:szCs w:val="20"/>
                    </w:rPr>
                    <w:t>[8]</w:t>
                  </w:r>
                </w:p>
              </w:tc>
              <w:tc>
                <w:tcPr>
                  <w:tcW w:w="1173" w:type="dxa"/>
                </w:tcPr>
                <w:p w14:paraId="45D39CC1" w14:textId="46586F98" w:rsidR="0001375C" w:rsidRPr="00BC1D31" w:rsidRDefault="0001375C" w:rsidP="004903AD">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w:t>
                  </w:r>
                  <w:r w:rsidR="00510277">
                    <w:rPr>
                      <w:rFonts w:ascii="Times New Roman" w:hAnsi="Times New Roman" w:cs="Times New Roman"/>
                      <w:sz w:val="20"/>
                      <w:szCs w:val="20"/>
                    </w:rPr>
                    <w:t>2</w:t>
                  </w:r>
                  <w:r w:rsidRPr="00BC1D31">
                    <w:rPr>
                      <w:rFonts w:ascii="Times New Roman" w:hAnsi="Times New Roman" w:cs="Times New Roman"/>
                      <w:sz w:val="20"/>
                      <w:szCs w:val="20"/>
                    </w:rPr>
                    <w:t>1109</w:t>
                  </w:r>
                </w:p>
              </w:tc>
              <w:tc>
                <w:tcPr>
                  <w:tcW w:w="1646" w:type="dxa"/>
                </w:tcPr>
                <w:p w14:paraId="623164C4"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111</w:t>
                  </w:r>
                </w:p>
              </w:tc>
              <w:tc>
                <w:tcPr>
                  <w:tcW w:w="2041" w:type="dxa"/>
                </w:tcPr>
                <w:p w14:paraId="1BF39476"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w:t>
                  </w:r>
                </w:p>
              </w:tc>
              <w:tc>
                <w:tcPr>
                  <w:tcW w:w="2170" w:type="dxa"/>
                </w:tcPr>
                <w:p w14:paraId="6A9343DD" w14:textId="7BD428D1"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10 mg BID, half of patients received concomitant atorvastatin 10 mg QD f</w:t>
                  </w:r>
                  <w:r w:rsidR="00BE733C" w:rsidRPr="00BC1D31">
                    <w:rPr>
                      <w:rFonts w:ascii="Times New Roman" w:hAnsi="Times New Roman" w:cs="Times New Roman"/>
                      <w:sz w:val="20"/>
                      <w:szCs w:val="20"/>
                    </w:rPr>
                    <w:t xml:space="preserve">or </w:t>
                  </w:r>
                  <w:r w:rsidR="002271ED" w:rsidRPr="00BC1D31">
                    <w:rPr>
                      <w:rFonts w:ascii="Times New Roman" w:hAnsi="Times New Roman" w:cs="Times New Roman"/>
                      <w:sz w:val="20"/>
                      <w:szCs w:val="20"/>
                    </w:rPr>
                    <w:t>W</w:t>
                  </w:r>
                  <w:r w:rsidRPr="00BC1D31">
                    <w:rPr>
                      <w:rFonts w:ascii="Times New Roman" w:hAnsi="Times New Roman" w:cs="Times New Roman"/>
                      <w:sz w:val="20"/>
                      <w:szCs w:val="20"/>
                    </w:rPr>
                    <w:t>eeks 6–12</w:t>
                  </w:r>
                </w:p>
              </w:tc>
              <w:tc>
                <w:tcPr>
                  <w:tcW w:w="1668" w:type="dxa"/>
                </w:tcPr>
                <w:p w14:paraId="2E9F5CB0"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None</w:t>
                  </w:r>
                </w:p>
              </w:tc>
              <w:tc>
                <w:tcPr>
                  <w:tcW w:w="1464" w:type="dxa"/>
                </w:tcPr>
                <w:p w14:paraId="32B398E4"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12 weeks</w:t>
                  </w:r>
                </w:p>
              </w:tc>
              <w:tc>
                <w:tcPr>
                  <w:tcW w:w="1891" w:type="dxa"/>
                </w:tcPr>
                <w:p w14:paraId="2EFD2B36"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92</w:t>
                  </w:r>
                </w:p>
              </w:tc>
            </w:tr>
            <w:tr w:rsidR="002271ED" w:rsidRPr="00BC1D31" w14:paraId="12F83BB3" w14:textId="77777777" w:rsidTr="002271ED">
              <w:trPr>
                <w:cantSplit/>
              </w:trPr>
              <w:tc>
                <w:tcPr>
                  <w:tcW w:w="1679" w:type="dxa"/>
                </w:tcPr>
                <w:p w14:paraId="6CF20D9C" w14:textId="12CA4043"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NCT01359150 </w:t>
                  </w:r>
                  <w:r w:rsidR="000F37A1">
                    <w:rPr>
                      <w:rFonts w:ascii="Times New Roman" w:hAnsi="Times New Roman" w:cs="Times New Roman"/>
                      <w:noProof/>
                      <w:sz w:val="20"/>
                      <w:szCs w:val="20"/>
                    </w:rPr>
                    <w:t>[9]</w:t>
                  </w:r>
                </w:p>
              </w:tc>
              <w:tc>
                <w:tcPr>
                  <w:tcW w:w="1173" w:type="dxa"/>
                </w:tcPr>
                <w:p w14:paraId="1D0103B3"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A3921129</w:t>
                  </w:r>
                </w:p>
              </w:tc>
              <w:tc>
                <w:tcPr>
                  <w:tcW w:w="1646" w:type="dxa"/>
                </w:tcPr>
                <w:p w14:paraId="4AF79E67" w14:textId="4BBAC166" w:rsidR="0001375C" w:rsidRPr="00BC1D31" w:rsidRDefault="0062559D"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112</w:t>
                  </w:r>
                </w:p>
              </w:tc>
              <w:tc>
                <w:tcPr>
                  <w:tcW w:w="2041" w:type="dxa"/>
                </w:tcPr>
                <w:p w14:paraId="1884ADFC"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w:t>
                  </w:r>
                </w:p>
              </w:tc>
              <w:tc>
                <w:tcPr>
                  <w:tcW w:w="2170" w:type="dxa"/>
                </w:tcPr>
                <w:p w14:paraId="35136AD9"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10 mg BID monotherapy (half of patients) or with background MTX</w:t>
                  </w:r>
                </w:p>
              </w:tc>
              <w:tc>
                <w:tcPr>
                  <w:tcW w:w="1668" w:type="dxa"/>
                </w:tcPr>
                <w:p w14:paraId="44F6D98E" w14:textId="765E4830"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Placebo</w:t>
                  </w:r>
                  <w:r w:rsidR="0062559D" w:rsidRPr="00BC1D31">
                    <w:rPr>
                      <w:rFonts w:ascii="Times New Roman" w:hAnsi="Times New Roman" w:cs="Times New Roman"/>
                      <w:sz w:val="20"/>
                      <w:szCs w:val="20"/>
                    </w:rPr>
                    <w:t xml:space="preserve"> only (half of patients) or placebo plus MTX </w:t>
                  </w:r>
                </w:p>
              </w:tc>
              <w:tc>
                <w:tcPr>
                  <w:tcW w:w="1464" w:type="dxa"/>
                </w:tcPr>
                <w:p w14:paraId="4D04E471"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9 weeks</w:t>
                  </w:r>
                </w:p>
              </w:tc>
              <w:tc>
                <w:tcPr>
                  <w:tcW w:w="1891" w:type="dxa"/>
                </w:tcPr>
                <w:p w14:paraId="4FBCA44F"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207</w:t>
                  </w:r>
                </w:p>
              </w:tc>
            </w:tr>
            <w:tr w:rsidR="002271ED" w:rsidRPr="00BC1D31" w14:paraId="546C4BB8" w14:textId="77777777" w:rsidTr="002271ED">
              <w:trPr>
                <w:cantSplit/>
              </w:trPr>
              <w:tc>
                <w:tcPr>
                  <w:tcW w:w="1679" w:type="dxa"/>
                </w:tcPr>
                <w:p w14:paraId="38B483D2" w14:textId="4C7D0B16" w:rsidR="0001375C" w:rsidRPr="00BC1D31" w:rsidRDefault="0001375C" w:rsidP="00DC6741">
                  <w:pPr>
                    <w:spacing w:before="20" w:after="20" w:line="480" w:lineRule="auto"/>
                    <w:rPr>
                      <w:rFonts w:ascii="Times New Roman" w:hAnsi="Times New Roman" w:cs="Times New Roman"/>
                      <w:i/>
                      <w:sz w:val="20"/>
                      <w:szCs w:val="20"/>
                    </w:rPr>
                  </w:pPr>
                  <w:r w:rsidRPr="00BC1D31">
                    <w:rPr>
                      <w:rFonts w:ascii="Times New Roman" w:hAnsi="Times New Roman" w:cs="Times New Roman"/>
                      <w:sz w:val="20"/>
                      <w:szCs w:val="20"/>
                    </w:rPr>
                    <w:t xml:space="preserve">NCT02147587 </w:t>
                  </w:r>
                  <w:r w:rsidR="000F37A1">
                    <w:rPr>
                      <w:rFonts w:ascii="Times New Roman" w:hAnsi="Times New Roman" w:cs="Times New Roman"/>
                      <w:noProof/>
                      <w:sz w:val="20"/>
                      <w:szCs w:val="20"/>
                    </w:rPr>
                    <w:t>[10]</w:t>
                  </w:r>
                </w:p>
                <w:p w14:paraId="0031E9CF" w14:textId="77777777" w:rsidR="0001375C" w:rsidRPr="00BC1D31" w:rsidRDefault="0001375C" w:rsidP="00DC6741">
                  <w:pPr>
                    <w:spacing w:before="20" w:after="20" w:line="480" w:lineRule="auto"/>
                    <w:ind w:left="284"/>
                    <w:rPr>
                      <w:rFonts w:ascii="Times New Roman" w:hAnsi="Times New Roman" w:cs="Times New Roman"/>
                      <w:i/>
                      <w:sz w:val="20"/>
                      <w:szCs w:val="20"/>
                    </w:rPr>
                  </w:pPr>
                </w:p>
              </w:tc>
              <w:tc>
                <w:tcPr>
                  <w:tcW w:w="1173" w:type="dxa"/>
                </w:tcPr>
                <w:p w14:paraId="15E34780"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A3921237</w:t>
                  </w:r>
                </w:p>
              </w:tc>
              <w:tc>
                <w:tcPr>
                  <w:tcW w:w="1646" w:type="dxa"/>
                </w:tcPr>
                <w:p w14:paraId="4B3AADCD"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55</w:t>
                  </w:r>
                </w:p>
              </w:tc>
              <w:tc>
                <w:tcPr>
                  <w:tcW w:w="2041" w:type="dxa"/>
                </w:tcPr>
                <w:p w14:paraId="252A7170"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Moderate to severe RA with inadequate response to MTX</w:t>
                  </w:r>
                </w:p>
              </w:tc>
              <w:tc>
                <w:tcPr>
                  <w:tcW w:w="2170" w:type="dxa"/>
                </w:tcPr>
                <w:p w14:paraId="684EAB2E"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5 mg BID plus background MTX; </w:t>
                  </w:r>
                  <w:r w:rsidRPr="00BC1D31">
                    <w:rPr>
                      <w:rFonts w:ascii="Times New Roman" w:hAnsi="Times New Roman" w:cs="Times New Roman"/>
                      <w:sz w:val="20"/>
                      <w:szCs w:val="20"/>
                    </w:rPr>
                    <w:br/>
                    <w:t>2–3 weeks post-herpes zoster vaccination</w:t>
                  </w:r>
                </w:p>
              </w:tc>
              <w:tc>
                <w:tcPr>
                  <w:tcW w:w="1668" w:type="dxa"/>
                </w:tcPr>
                <w:p w14:paraId="2D09E738"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Placebo </w:t>
                  </w:r>
                </w:p>
              </w:tc>
              <w:tc>
                <w:tcPr>
                  <w:tcW w:w="1464" w:type="dxa"/>
                </w:tcPr>
                <w:p w14:paraId="6FF80B35"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14 weeks </w:t>
                  </w:r>
                </w:p>
              </w:tc>
              <w:tc>
                <w:tcPr>
                  <w:tcW w:w="1891" w:type="dxa"/>
                </w:tcPr>
                <w:p w14:paraId="19D2F57B"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100</w:t>
                  </w:r>
                </w:p>
                <w:p w14:paraId="4795AF20" w14:textId="77777777" w:rsidR="0001375C" w:rsidRPr="00BC1D31" w:rsidRDefault="0001375C" w:rsidP="00DC6741">
                  <w:pPr>
                    <w:spacing w:before="20" w:after="20" w:line="480" w:lineRule="auto"/>
                    <w:rPr>
                      <w:rFonts w:ascii="Times New Roman" w:hAnsi="Times New Roman" w:cs="Times New Roman"/>
                      <w:sz w:val="20"/>
                      <w:szCs w:val="20"/>
                    </w:rPr>
                  </w:pPr>
                </w:p>
              </w:tc>
            </w:tr>
          </w:tbl>
          <w:p w14:paraId="5D37567B" w14:textId="77777777" w:rsidR="00DC6741" w:rsidRPr="00BC1D31" w:rsidRDefault="00DC6741"/>
          <w:p w14:paraId="0DD91B2A" w14:textId="77777777" w:rsidR="00DC6741" w:rsidRPr="00BC1D31" w:rsidRDefault="00DC6741"/>
          <w:p w14:paraId="7EF86F65" w14:textId="77777777" w:rsidR="00DC6741" w:rsidRPr="00BC1D31" w:rsidRDefault="00DC6741"/>
          <w:p w14:paraId="28A606E5" w14:textId="77777777" w:rsidR="00DC6741" w:rsidRPr="00BC1D31" w:rsidRDefault="00DC6741"/>
          <w:p w14:paraId="716424B3" w14:textId="77777777" w:rsidR="00DC6741" w:rsidRPr="00BC1D31" w:rsidRDefault="00DC6741"/>
          <w:tbl>
            <w:tblPr>
              <w:tblStyle w:val="TableGrid"/>
              <w:tblW w:w="0" w:type="auto"/>
              <w:tblLook w:val="04A0" w:firstRow="1" w:lastRow="0" w:firstColumn="1" w:lastColumn="0" w:noHBand="0" w:noVBand="1"/>
            </w:tblPr>
            <w:tblGrid>
              <w:gridCol w:w="1679"/>
              <w:gridCol w:w="1173"/>
              <w:gridCol w:w="1646"/>
              <w:gridCol w:w="2041"/>
              <w:gridCol w:w="2170"/>
              <w:gridCol w:w="1668"/>
              <w:gridCol w:w="1464"/>
              <w:gridCol w:w="1891"/>
            </w:tblGrid>
            <w:tr w:rsidR="0001375C" w:rsidRPr="00BC1D31" w14:paraId="2CF60B36" w14:textId="77777777" w:rsidTr="002271ED">
              <w:trPr>
                <w:cantSplit/>
              </w:trPr>
              <w:tc>
                <w:tcPr>
                  <w:tcW w:w="13732" w:type="dxa"/>
                  <w:gridSpan w:val="8"/>
                </w:tcPr>
                <w:p w14:paraId="59A1BDAA" w14:textId="77777777" w:rsidR="0001375C" w:rsidRPr="00BC1D31" w:rsidRDefault="0001375C"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lastRenderedPageBreak/>
                    <w:t xml:space="preserve">Phase 3 </w:t>
                  </w:r>
                </w:p>
              </w:tc>
            </w:tr>
            <w:tr w:rsidR="002271ED" w:rsidRPr="00BC1D31" w14:paraId="5EF54416" w14:textId="77777777" w:rsidTr="002271ED">
              <w:trPr>
                <w:cantSplit/>
              </w:trPr>
              <w:tc>
                <w:tcPr>
                  <w:tcW w:w="1679" w:type="dxa"/>
                </w:tcPr>
                <w:p w14:paraId="7618D208" w14:textId="169803F6"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NCT00960440 </w:t>
                  </w:r>
                  <w:r w:rsidR="000F37A1">
                    <w:rPr>
                      <w:rFonts w:ascii="Times New Roman" w:hAnsi="Times New Roman" w:cs="Times New Roman"/>
                      <w:noProof/>
                      <w:sz w:val="20"/>
                      <w:szCs w:val="20"/>
                    </w:rPr>
                    <w:t>[11]</w:t>
                  </w:r>
                </w:p>
              </w:tc>
              <w:tc>
                <w:tcPr>
                  <w:tcW w:w="1173" w:type="dxa"/>
                </w:tcPr>
                <w:p w14:paraId="313E7EAF"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ORAL Step, A3921032</w:t>
                  </w:r>
                </w:p>
              </w:tc>
              <w:tc>
                <w:tcPr>
                  <w:tcW w:w="1646" w:type="dxa"/>
                </w:tcPr>
                <w:p w14:paraId="458ECA21" w14:textId="53CB56E2" w:rsidR="0001375C" w:rsidRPr="00BC1D31" w:rsidRDefault="0062559D"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399</w:t>
                  </w:r>
                </w:p>
              </w:tc>
              <w:tc>
                <w:tcPr>
                  <w:tcW w:w="2041" w:type="dxa"/>
                </w:tcPr>
                <w:p w14:paraId="11ED2391"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Moderate to severe RA with inadequate response to </w:t>
                  </w:r>
                  <w:proofErr w:type="spellStart"/>
                  <w:r w:rsidRPr="00BC1D31">
                    <w:rPr>
                      <w:rFonts w:ascii="Times New Roman" w:hAnsi="Times New Roman" w:cs="Times New Roman"/>
                      <w:sz w:val="20"/>
                      <w:szCs w:val="20"/>
                    </w:rPr>
                    <w:t>TNFi</w:t>
                  </w:r>
                  <w:proofErr w:type="spellEnd"/>
                </w:p>
              </w:tc>
              <w:tc>
                <w:tcPr>
                  <w:tcW w:w="2170" w:type="dxa"/>
                </w:tcPr>
                <w:p w14:paraId="517A2168"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 or 10 mg BID with background MTX</w:t>
                  </w:r>
                </w:p>
              </w:tc>
              <w:tc>
                <w:tcPr>
                  <w:tcW w:w="1668" w:type="dxa"/>
                </w:tcPr>
                <w:p w14:paraId="5560614E" w14:textId="59D3663F"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Placebo</w:t>
                  </w:r>
                  <w:r w:rsidR="0062559D" w:rsidRPr="00BC1D31">
                    <w:rPr>
                      <w:rFonts w:ascii="Times New Roman" w:hAnsi="Times New Roman" w:cs="Times New Roman"/>
                      <w:sz w:val="20"/>
                      <w:szCs w:val="20"/>
                    </w:rPr>
                    <w:t xml:space="preserve"> (advanced to </w:t>
                  </w:r>
                  <w:proofErr w:type="spellStart"/>
                  <w:r w:rsidR="0062559D" w:rsidRPr="00BC1D31">
                    <w:rPr>
                      <w:rFonts w:ascii="Times New Roman" w:hAnsi="Times New Roman" w:cs="Times New Roman"/>
                      <w:sz w:val="20"/>
                      <w:szCs w:val="20"/>
                    </w:rPr>
                    <w:t>tofacitinib</w:t>
                  </w:r>
                  <w:proofErr w:type="spellEnd"/>
                  <w:r w:rsidR="0062559D" w:rsidRPr="00BC1D31">
                    <w:rPr>
                      <w:rFonts w:ascii="Times New Roman" w:hAnsi="Times New Roman" w:cs="Times New Roman"/>
                      <w:sz w:val="20"/>
                      <w:szCs w:val="20"/>
                    </w:rPr>
                    <w:t xml:space="preserve"> at </w:t>
                  </w:r>
                  <w:r w:rsidR="00DB4783" w:rsidRPr="00BC1D31">
                    <w:rPr>
                      <w:rFonts w:ascii="Times New Roman" w:hAnsi="Times New Roman" w:cs="Times New Roman"/>
                      <w:sz w:val="20"/>
                      <w:szCs w:val="20"/>
                    </w:rPr>
                    <w:t>Month</w:t>
                  </w:r>
                  <w:r w:rsidR="0062559D" w:rsidRPr="00BC1D31">
                    <w:rPr>
                      <w:rFonts w:ascii="Times New Roman" w:hAnsi="Times New Roman" w:cs="Times New Roman"/>
                      <w:sz w:val="20"/>
                      <w:szCs w:val="20"/>
                    </w:rPr>
                    <w:t xml:space="preserve"> 3)</w:t>
                  </w:r>
                </w:p>
              </w:tc>
              <w:tc>
                <w:tcPr>
                  <w:tcW w:w="1464" w:type="dxa"/>
                </w:tcPr>
                <w:p w14:paraId="6D81D4F6"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6 months</w:t>
                  </w:r>
                </w:p>
              </w:tc>
              <w:tc>
                <w:tcPr>
                  <w:tcW w:w="1891" w:type="dxa"/>
                </w:tcPr>
                <w:p w14:paraId="28D3C33A"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315</w:t>
                  </w:r>
                </w:p>
              </w:tc>
            </w:tr>
            <w:tr w:rsidR="002271ED" w:rsidRPr="00BC1D31" w14:paraId="55BED282" w14:textId="77777777" w:rsidTr="002271ED">
              <w:trPr>
                <w:cantSplit/>
              </w:trPr>
              <w:tc>
                <w:tcPr>
                  <w:tcW w:w="1679" w:type="dxa"/>
                </w:tcPr>
                <w:p w14:paraId="0241ECCB" w14:textId="668ACD6C" w:rsidR="0001375C" w:rsidRPr="00BC1D31" w:rsidRDefault="0001375C" w:rsidP="00745730">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NCT00847613 </w:t>
                  </w:r>
                  <w:r w:rsidR="00745730">
                    <w:rPr>
                      <w:rFonts w:ascii="Times New Roman" w:hAnsi="Times New Roman" w:cs="Times New Roman"/>
                      <w:noProof/>
                      <w:sz w:val="20"/>
                      <w:szCs w:val="20"/>
                    </w:rPr>
                    <w:t>[12]</w:t>
                  </w:r>
                </w:p>
              </w:tc>
              <w:tc>
                <w:tcPr>
                  <w:tcW w:w="1173" w:type="dxa"/>
                </w:tcPr>
                <w:p w14:paraId="3625D155"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ORAL Scan, A3921044</w:t>
                  </w:r>
                </w:p>
              </w:tc>
              <w:tc>
                <w:tcPr>
                  <w:tcW w:w="1646" w:type="dxa"/>
                </w:tcPr>
                <w:p w14:paraId="63DC7C73"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797</w:t>
                  </w:r>
                </w:p>
              </w:tc>
              <w:tc>
                <w:tcPr>
                  <w:tcW w:w="2041" w:type="dxa"/>
                </w:tcPr>
                <w:p w14:paraId="1C9F3F11"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 with inadequate response to MTX</w:t>
                  </w:r>
                </w:p>
              </w:tc>
              <w:tc>
                <w:tcPr>
                  <w:tcW w:w="2170" w:type="dxa"/>
                </w:tcPr>
                <w:p w14:paraId="2443293F"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 or 10 mg BID with background MTX</w:t>
                  </w:r>
                </w:p>
              </w:tc>
              <w:tc>
                <w:tcPr>
                  <w:tcW w:w="1668" w:type="dxa"/>
                </w:tcPr>
                <w:p w14:paraId="3F9226F6" w14:textId="02A307B8"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Placebo (advanced to </w:t>
                  </w:r>
                  <w:proofErr w:type="spellStart"/>
                  <w:r w:rsidRPr="00BC1D31">
                    <w:rPr>
                      <w:rFonts w:ascii="Times New Roman" w:hAnsi="Times New Roman" w:cs="Times New Roman"/>
                      <w:sz w:val="20"/>
                      <w:szCs w:val="20"/>
                    </w:rPr>
                    <w:t>tofacitinib</w:t>
                  </w:r>
                  <w:proofErr w:type="spellEnd"/>
                  <w:r w:rsidRPr="00BC1D31">
                    <w:rPr>
                      <w:rFonts w:ascii="Times New Roman" w:hAnsi="Times New Roman" w:cs="Times New Roman"/>
                      <w:sz w:val="20"/>
                      <w:szCs w:val="20"/>
                    </w:rPr>
                    <w:t xml:space="preserve"> at </w:t>
                  </w:r>
                  <w:r w:rsidR="00DB4783" w:rsidRPr="00BC1D31">
                    <w:rPr>
                      <w:rFonts w:ascii="Times New Roman" w:hAnsi="Times New Roman" w:cs="Times New Roman"/>
                      <w:sz w:val="20"/>
                      <w:szCs w:val="20"/>
                    </w:rPr>
                    <w:t>Month</w:t>
                  </w:r>
                  <w:r w:rsidRPr="00BC1D31">
                    <w:rPr>
                      <w:rFonts w:ascii="Times New Roman" w:hAnsi="Times New Roman" w:cs="Times New Roman"/>
                      <w:sz w:val="20"/>
                      <w:szCs w:val="20"/>
                    </w:rPr>
                    <w:t xml:space="preserve"> 3 [non-responders] or 6 [remaining patients])</w:t>
                  </w:r>
                </w:p>
              </w:tc>
              <w:tc>
                <w:tcPr>
                  <w:tcW w:w="1464" w:type="dxa"/>
                </w:tcPr>
                <w:p w14:paraId="64ED735F"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24 months</w:t>
                  </w:r>
                </w:p>
              </w:tc>
              <w:tc>
                <w:tcPr>
                  <w:tcW w:w="1891" w:type="dxa"/>
                </w:tcPr>
                <w:p w14:paraId="046FF2B6"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435</w:t>
                  </w:r>
                </w:p>
              </w:tc>
            </w:tr>
            <w:tr w:rsidR="002271ED" w:rsidRPr="00BC1D31" w14:paraId="4BDC70DF" w14:textId="77777777" w:rsidTr="002271ED">
              <w:trPr>
                <w:cantSplit/>
              </w:trPr>
              <w:tc>
                <w:tcPr>
                  <w:tcW w:w="1679" w:type="dxa"/>
                </w:tcPr>
                <w:p w14:paraId="149EAD61" w14:textId="75544EB1"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NCT00814307 </w:t>
                  </w:r>
                  <w:r w:rsidR="000F37A1">
                    <w:rPr>
                      <w:rFonts w:ascii="Times New Roman" w:hAnsi="Times New Roman" w:cs="Times New Roman"/>
                      <w:noProof/>
                      <w:sz w:val="20"/>
                      <w:szCs w:val="20"/>
                    </w:rPr>
                    <w:t>[13]</w:t>
                  </w:r>
                </w:p>
              </w:tc>
              <w:tc>
                <w:tcPr>
                  <w:tcW w:w="1173" w:type="dxa"/>
                </w:tcPr>
                <w:p w14:paraId="266E2826"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ORAL Solo, A3921045</w:t>
                  </w:r>
                </w:p>
              </w:tc>
              <w:tc>
                <w:tcPr>
                  <w:tcW w:w="1646" w:type="dxa"/>
                </w:tcPr>
                <w:p w14:paraId="6B06FF56"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610</w:t>
                  </w:r>
                </w:p>
              </w:tc>
              <w:tc>
                <w:tcPr>
                  <w:tcW w:w="2041" w:type="dxa"/>
                </w:tcPr>
                <w:p w14:paraId="067E75AA" w14:textId="3E86A919"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Active RA with inadequate response to </w:t>
                  </w:r>
                  <w:r w:rsidRPr="00BC1D31">
                    <w:rPr>
                      <w:rFonts w:ascii="Times New Roman" w:hAnsi="Times New Roman" w:cs="Times New Roman"/>
                      <w:sz w:val="20"/>
                      <w:szCs w:val="20"/>
                    </w:rPr>
                    <w:br/>
                    <w:t>≥</w:t>
                  </w:r>
                  <w:r w:rsidR="00304D2B" w:rsidRPr="00BC1D31">
                    <w:rPr>
                      <w:rFonts w:ascii="Times New Roman" w:hAnsi="Times New Roman" w:cs="Times New Roman"/>
                      <w:sz w:val="20"/>
                      <w:szCs w:val="20"/>
                    </w:rPr>
                    <w:t xml:space="preserve"> </w:t>
                  </w:r>
                  <w:r w:rsidRPr="00BC1D31">
                    <w:rPr>
                      <w:rFonts w:ascii="Times New Roman" w:hAnsi="Times New Roman" w:cs="Times New Roman"/>
                      <w:sz w:val="20"/>
                      <w:szCs w:val="20"/>
                    </w:rPr>
                    <w:t>1 DMARD</w:t>
                  </w:r>
                </w:p>
              </w:tc>
              <w:tc>
                <w:tcPr>
                  <w:tcW w:w="2170" w:type="dxa"/>
                </w:tcPr>
                <w:p w14:paraId="3C74B221"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 or 10 mg BID monotherapy</w:t>
                  </w:r>
                </w:p>
              </w:tc>
              <w:tc>
                <w:tcPr>
                  <w:tcW w:w="1668" w:type="dxa"/>
                </w:tcPr>
                <w:p w14:paraId="63E27EBE" w14:textId="1B4F9CB2"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Placebo (advanced to </w:t>
                  </w:r>
                  <w:proofErr w:type="spellStart"/>
                  <w:r w:rsidRPr="00BC1D31">
                    <w:rPr>
                      <w:rFonts w:ascii="Times New Roman" w:hAnsi="Times New Roman" w:cs="Times New Roman"/>
                      <w:sz w:val="20"/>
                      <w:szCs w:val="20"/>
                    </w:rPr>
                    <w:t>tofacitinib</w:t>
                  </w:r>
                  <w:proofErr w:type="spellEnd"/>
                  <w:r w:rsidRPr="00BC1D31">
                    <w:rPr>
                      <w:rFonts w:ascii="Times New Roman" w:hAnsi="Times New Roman" w:cs="Times New Roman"/>
                      <w:sz w:val="20"/>
                      <w:szCs w:val="20"/>
                    </w:rPr>
                    <w:t xml:space="preserve"> at </w:t>
                  </w:r>
                  <w:r w:rsidR="00DB4783" w:rsidRPr="00BC1D31">
                    <w:rPr>
                      <w:rFonts w:ascii="Times New Roman" w:hAnsi="Times New Roman" w:cs="Times New Roman"/>
                      <w:sz w:val="20"/>
                      <w:szCs w:val="20"/>
                    </w:rPr>
                    <w:t>Month</w:t>
                  </w:r>
                  <w:r w:rsidRPr="00BC1D31">
                    <w:rPr>
                      <w:rFonts w:ascii="Times New Roman" w:hAnsi="Times New Roman" w:cs="Times New Roman"/>
                      <w:sz w:val="20"/>
                      <w:szCs w:val="20"/>
                    </w:rPr>
                    <w:t xml:space="preserve"> 3)</w:t>
                  </w:r>
                </w:p>
              </w:tc>
              <w:tc>
                <w:tcPr>
                  <w:tcW w:w="1464" w:type="dxa"/>
                </w:tcPr>
                <w:p w14:paraId="0325284D"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6 months</w:t>
                  </w:r>
                </w:p>
              </w:tc>
              <w:tc>
                <w:tcPr>
                  <w:tcW w:w="1891" w:type="dxa"/>
                </w:tcPr>
                <w:p w14:paraId="4387CD51"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519</w:t>
                  </w:r>
                </w:p>
              </w:tc>
            </w:tr>
            <w:tr w:rsidR="002271ED" w:rsidRPr="00BC1D31" w14:paraId="2C7E8596" w14:textId="77777777" w:rsidTr="002271ED">
              <w:trPr>
                <w:cantSplit/>
              </w:trPr>
              <w:tc>
                <w:tcPr>
                  <w:tcW w:w="1679" w:type="dxa"/>
                </w:tcPr>
                <w:p w14:paraId="62E300B0" w14:textId="5F8F3C72"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lastRenderedPageBreak/>
                    <w:t xml:space="preserve">NCT00856544 </w:t>
                  </w:r>
                  <w:r w:rsidR="000F37A1">
                    <w:rPr>
                      <w:rFonts w:ascii="Times New Roman" w:hAnsi="Times New Roman" w:cs="Times New Roman"/>
                      <w:noProof/>
                      <w:sz w:val="20"/>
                      <w:szCs w:val="20"/>
                    </w:rPr>
                    <w:t>[14]</w:t>
                  </w:r>
                </w:p>
              </w:tc>
              <w:tc>
                <w:tcPr>
                  <w:tcW w:w="1173" w:type="dxa"/>
                </w:tcPr>
                <w:p w14:paraId="399E4C6F"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ORAL Sync, A3921046</w:t>
                  </w:r>
                </w:p>
              </w:tc>
              <w:tc>
                <w:tcPr>
                  <w:tcW w:w="1646" w:type="dxa"/>
                </w:tcPr>
                <w:p w14:paraId="08E718C4"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792</w:t>
                  </w:r>
                </w:p>
              </w:tc>
              <w:tc>
                <w:tcPr>
                  <w:tcW w:w="2041" w:type="dxa"/>
                </w:tcPr>
                <w:p w14:paraId="24ADD3E6" w14:textId="4F11EA9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Active RA with inadequate response to </w:t>
                  </w:r>
                  <w:r w:rsidRPr="00BC1D31">
                    <w:rPr>
                      <w:rFonts w:ascii="Times New Roman" w:hAnsi="Times New Roman" w:cs="Times New Roman"/>
                      <w:sz w:val="20"/>
                      <w:szCs w:val="20"/>
                    </w:rPr>
                    <w:br/>
                    <w:t>≥</w:t>
                  </w:r>
                  <w:r w:rsidR="00304D2B" w:rsidRPr="00BC1D31">
                    <w:rPr>
                      <w:rFonts w:ascii="Times New Roman" w:hAnsi="Times New Roman" w:cs="Times New Roman"/>
                      <w:sz w:val="20"/>
                      <w:szCs w:val="20"/>
                    </w:rPr>
                    <w:t xml:space="preserve"> </w:t>
                  </w:r>
                  <w:r w:rsidRPr="00BC1D31">
                    <w:rPr>
                      <w:rFonts w:ascii="Times New Roman" w:hAnsi="Times New Roman" w:cs="Times New Roman"/>
                      <w:sz w:val="20"/>
                      <w:szCs w:val="20"/>
                    </w:rPr>
                    <w:t>1 DMARD</w:t>
                  </w:r>
                </w:p>
              </w:tc>
              <w:tc>
                <w:tcPr>
                  <w:tcW w:w="2170" w:type="dxa"/>
                </w:tcPr>
                <w:p w14:paraId="3BA6D6FA"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 or 10 mg BID with background MTX</w:t>
                  </w:r>
                </w:p>
              </w:tc>
              <w:tc>
                <w:tcPr>
                  <w:tcW w:w="1668" w:type="dxa"/>
                </w:tcPr>
                <w:p w14:paraId="0A92060C" w14:textId="472D0838"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Placebo (advanced to </w:t>
                  </w:r>
                  <w:proofErr w:type="spellStart"/>
                  <w:r w:rsidRPr="00BC1D31">
                    <w:rPr>
                      <w:rFonts w:ascii="Times New Roman" w:hAnsi="Times New Roman" w:cs="Times New Roman"/>
                      <w:sz w:val="20"/>
                      <w:szCs w:val="20"/>
                    </w:rPr>
                    <w:t>tofacitinib</w:t>
                  </w:r>
                  <w:proofErr w:type="spellEnd"/>
                  <w:r w:rsidRPr="00BC1D31">
                    <w:rPr>
                      <w:rFonts w:ascii="Times New Roman" w:hAnsi="Times New Roman" w:cs="Times New Roman"/>
                      <w:sz w:val="20"/>
                      <w:szCs w:val="20"/>
                    </w:rPr>
                    <w:t xml:space="preserve"> at </w:t>
                  </w:r>
                  <w:r w:rsidR="00DB4783" w:rsidRPr="00BC1D31">
                    <w:rPr>
                      <w:rFonts w:ascii="Times New Roman" w:hAnsi="Times New Roman" w:cs="Times New Roman"/>
                      <w:sz w:val="20"/>
                      <w:szCs w:val="20"/>
                    </w:rPr>
                    <w:t>Month</w:t>
                  </w:r>
                  <w:r w:rsidRPr="00BC1D31">
                    <w:rPr>
                      <w:rFonts w:ascii="Times New Roman" w:hAnsi="Times New Roman" w:cs="Times New Roman"/>
                      <w:sz w:val="20"/>
                      <w:szCs w:val="20"/>
                    </w:rPr>
                    <w:t xml:space="preserve"> 3 [non-responders] or 6 [remaining patients])</w:t>
                  </w:r>
                </w:p>
              </w:tc>
              <w:tc>
                <w:tcPr>
                  <w:tcW w:w="1464" w:type="dxa"/>
                </w:tcPr>
                <w:p w14:paraId="1EFEA9F1"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12 months</w:t>
                  </w:r>
                </w:p>
              </w:tc>
              <w:tc>
                <w:tcPr>
                  <w:tcW w:w="1891" w:type="dxa"/>
                </w:tcPr>
                <w:p w14:paraId="2ACA4324"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627</w:t>
                  </w:r>
                </w:p>
              </w:tc>
            </w:tr>
            <w:tr w:rsidR="002271ED" w:rsidRPr="00BC1D31" w14:paraId="2A645AAD" w14:textId="77777777" w:rsidTr="002271ED">
              <w:trPr>
                <w:cantSplit/>
              </w:trPr>
              <w:tc>
                <w:tcPr>
                  <w:tcW w:w="1679" w:type="dxa"/>
                </w:tcPr>
                <w:p w14:paraId="0CD7863D" w14:textId="594D948F"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 xml:space="preserve">NCT00853385 </w:t>
                  </w:r>
                  <w:r w:rsidR="000F37A1">
                    <w:rPr>
                      <w:rFonts w:ascii="Times New Roman" w:hAnsi="Times New Roman" w:cs="Times New Roman"/>
                      <w:noProof/>
                      <w:sz w:val="20"/>
                      <w:szCs w:val="20"/>
                    </w:rPr>
                    <w:t>[15]</w:t>
                  </w:r>
                </w:p>
              </w:tc>
              <w:tc>
                <w:tcPr>
                  <w:tcW w:w="1173" w:type="dxa"/>
                </w:tcPr>
                <w:p w14:paraId="43459539"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ORAL Standard, A3921064</w:t>
                  </w:r>
                </w:p>
              </w:tc>
              <w:tc>
                <w:tcPr>
                  <w:tcW w:w="1646" w:type="dxa"/>
                </w:tcPr>
                <w:p w14:paraId="5F7A74FC"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513</w:t>
                  </w:r>
                </w:p>
              </w:tc>
              <w:tc>
                <w:tcPr>
                  <w:tcW w:w="2041" w:type="dxa"/>
                </w:tcPr>
                <w:p w14:paraId="77E6DA1C"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 with incomplete response to MTX</w:t>
                  </w:r>
                </w:p>
              </w:tc>
              <w:tc>
                <w:tcPr>
                  <w:tcW w:w="2170" w:type="dxa"/>
                </w:tcPr>
                <w:p w14:paraId="6E4A59F5"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 or 10 mg BID with background MTX</w:t>
                  </w:r>
                </w:p>
              </w:tc>
              <w:tc>
                <w:tcPr>
                  <w:tcW w:w="1668" w:type="dxa"/>
                </w:tcPr>
                <w:p w14:paraId="3569FA86" w14:textId="06702DFD"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Adalimumab 40</w:t>
                  </w:r>
                  <w:r w:rsidR="00DC6741" w:rsidRPr="00BC1D31">
                    <w:rPr>
                      <w:rFonts w:ascii="Times New Roman" w:hAnsi="Times New Roman" w:cs="Times New Roman"/>
                      <w:sz w:val="20"/>
                      <w:szCs w:val="20"/>
                    </w:rPr>
                    <w:t> </w:t>
                  </w:r>
                  <w:r w:rsidRPr="00BC1D31">
                    <w:rPr>
                      <w:rFonts w:ascii="Times New Roman" w:hAnsi="Times New Roman" w:cs="Times New Roman"/>
                      <w:sz w:val="20"/>
                      <w:szCs w:val="20"/>
                    </w:rPr>
                    <w:t xml:space="preserve">mg SC Q2W; placebo (patients receiving placebo were advanced to </w:t>
                  </w:r>
                  <w:proofErr w:type="spellStart"/>
                  <w:r w:rsidRPr="00BC1D31">
                    <w:rPr>
                      <w:rFonts w:ascii="Times New Roman" w:hAnsi="Times New Roman" w:cs="Times New Roman"/>
                      <w:sz w:val="20"/>
                      <w:szCs w:val="20"/>
                    </w:rPr>
                    <w:t>tofacitinib</w:t>
                  </w:r>
                  <w:proofErr w:type="spellEnd"/>
                  <w:r w:rsidRPr="00BC1D31">
                    <w:rPr>
                      <w:rFonts w:ascii="Times New Roman" w:hAnsi="Times New Roman" w:cs="Times New Roman"/>
                      <w:sz w:val="20"/>
                      <w:szCs w:val="20"/>
                    </w:rPr>
                    <w:t xml:space="preserve"> at </w:t>
                  </w:r>
                  <w:r w:rsidR="00DB4783" w:rsidRPr="00BC1D31">
                    <w:rPr>
                      <w:rFonts w:ascii="Times New Roman" w:hAnsi="Times New Roman" w:cs="Times New Roman"/>
                      <w:sz w:val="20"/>
                      <w:szCs w:val="20"/>
                    </w:rPr>
                    <w:t>Month</w:t>
                  </w:r>
                  <w:r w:rsidRPr="00BC1D31">
                    <w:rPr>
                      <w:rFonts w:ascii="Times New Roman" w:hAnsi="Times New Roman" w:cs="Times New Roman"/>
                      <w:sz w:val="20"/>
                      <w:szCs w:val="20"/>
                    </w:rPr>
                    <w:t xml:space="preserve"> 3 [non-responders] or 6 [remaining patients])</w:t>
                  </w:r>
                </w:p>
              </w:tc>
              <w:tc>
                <w:tcPr>
                  <w:tcW w:w="1464" w:type="dxa"/>
                </w:tcPr>
                <w:p w14:paraId="3DBCBD86"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12 months</w:t>
                  </w:r>
                </w:p>
              </w:tc>
              <w:tc>
                <w:tcPr>
                  <w:tcW w:w="1891" w:type="dxa"/>
                </w:tcPr>
                <w:p w14:paraId="0CBF852A"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525</w:t>
                  </w:r>
                </w:p>
              </w:tc>
            </w:tr>
            <w:tr w:rsidR="002271ED" w:rsidRPr="00BC1D31" w14:paraId="00805841" w14:textId="77777777" w:rsidTr="002271ED">
              <w:trPr>
                <w:cantSplit/>
              </w:trPr>
              <w:tc>
                <w:tcPr>
                  <w:tcW w:w="1679" w:type="dxa"/>
                </w:tcPr>
                <w:p w14:paraId="66F75E16" w14:textId="295605C1" w:rsidR="0001375C" w:rsidRPr="00BC1D31" w:rsidRDefault="0001375C" w:rsidP="000F37A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lastRenderedPageBreak/>
                    <w:t xml:space="preserve">NCT01039688 </w:t>
                  </w:r>
                  <w:r w:rsidR="000F37A1">
                    <w:rPr>
                      <w:rFonts w:ascii="Times New Roman" w:hAnsi="Times New Roman" w:cs="Times New Roman"/>
                      <w:noProof/>
                      <w:sz w:val="20"/>
                      <w:szCs w:val="20"/>
                    </w:rPr>
                    <w:t>[16]</w:t>
                  </w:r>
                </w:p>
              </w:tc>
              <w:tc>
                <w:tcPr>
                  <w:tcW w:w="1173" w:type="dxa"/>
                </w:tcPr>
                <w:p w14:paraId="3AE15785"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ORAL Start, A3921069</w:t>
                  </w:r>
                </w:p>
              </w:tc>
              <w:tc>
                <w:tcPr>
                  <w:tcW w:w="1646" w:type="dxa"/>
                </w:tcPr>
                <w:p w14:paraId="71E767E0" w14:textId="7F533D30" w:rsidR="0001375C" w:rsidRPr="00BC1D31" w:rsidRDefault="00520832"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766</w:t>
                  </w:r>
                </w:p>
              </w:tc>
              <w:tc>
                <w:tcPr>
                  <w:tcW w:w="2041" w:type="dxa"/>
                </w:tcPr>
                <w:p w14:paraId="5588DF0E"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Active RA, MTX-naïve</w:t>
                  </w:r>
                </w:p>
              </w:tc>
              <w:tc>
                <w:tcPr>
                  <w:tcW w:w="2170" w:type="dxa"/>
                </w:tcPr>
                <w:p w14:paraId="7EE1FE77"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 or 10 mg BID monotherapy</w:t>
                  </w:r>
                </w:p>
              </w:tc>
              <w:tc>
                <w:tcPr>
                  <w:tcW w:w="1668" w:type="dxa"/>
                </w:tcPr>
                <w:p w14:paraId="3EEC0807"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MTX</w:t>
                  </w:r>
                </w:p>
              </w:tc>
              <w:tc>
                <w:tcPr>
                  <w:tcW w:w="1464" w:type="dxa"/>
                </w:tcPr>
                <w:p w14:paraId="7FFCC47D"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24 months</w:t>
                  </w:r>
                </w:p>
              </w:tc>
              <w:tc>
                <w:tcPr>
                  <w:tcW w:w="1891" w:type="dxa"/>
                </w:tcPr>
                <w:p w14:paraId="1F0AE859"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658</w:t>
                  </w:r>
                </w:p>
              </w:tc>
            </w:tr>
            <w:tr w:rsidR="002271ED" w:rsidRPr="00BC1D31" w14:paraId="204E715D" w14:textId="77777777" w:rsidTr="002271ED">
              <w:trPr>
                <w:cantSplit/>
              </w:trPr>
              <w:tc>
                <w:tcPr>
                  <w:tcW w:w="1679" w:type="dxa"/>
                  <w:vAlign w:val="center"/>
                </w:tcPr>
                <w:p w14:paraId="56C678BF" w14:textId="77777777" w:rsidR="0001375C" w:rsidRPr="00BC1D31" w:rsidRDefault="0001375C" w:rsidP="00DC6741">
                  <w:pPr>
                    <w:spacing w:before="20" w:after="20" w:line="480" w:lineRule="auto"/>
                    <w:rPr>
                      <w:rFonts w:ascii="Times New Roman" w:hAnsi="Times New Roman" w:cs="Times New Roman"/>
                      <w:b/>
                      <w:sz w:val="20"/>
                      <w:szCs w:val="20"/>
                    </w:rPr>
                  </w:pPr>
                  <w:r w:rsidRPr="00BC1D31">
                    <w:rPr>
                      <w:rFonts w:ascii="Times New Roman" w:hAnsi="Times New Roman" w:cs="Times New Roman"/>
                      <w:b/>
                      <w:sz w:val="20"/>
                      <w:szCs w:val="20"/>
                    </w:rPr>
                    <w:t>Total</w:t>
                  </w:r>
                </w:p>
              </w:tc>
              <w:tc>
                <w:tcPr>
                  <w:tcW w:w="1173" w:type="dxa"/>
                </w:tcPr>
                <w:p w14:paraId="17132E01" w14:textId="1F896F62" w:rsidR="0001375C" w:rsidRPr="00BC1D31" w:rsidRDefault="00304D2B"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w:t>
                  </w:r>
                </w:p>
              </w:tc>
              <w:tc>
                <w:tcPr>
                  <w:tcW w:w="1646" w:type="dxa"/>
                </w:tcPr>
                <w:p w14:paraId="55D8898B" w14:textId="5F5E218E" w:rsidR="0001375C" w:rsidRPr="00BC1D31" w:rsidRDefault="00520832"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5317</w:t>
                  </w:r>
                </w:p>
              </w:tc>
              <w:tc>
                <w:tcPr>
                  <w:tcW w:w="2041" w:type="dxa"/>
                </w:tcPr>
                <w:p w14:paraId="6F2187A3" w14:textId="1098630B" w:rsidR="0001375C" w:rsidRPr="00BC1D31" w:rsidRDefault="00304D2B"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w:t>
                  </w:r>
                </w:p>
              </w:tc>
              <w:tc>
                <w:tcPr>
                  <w:tcW w:w="2170" w:type="dxa"/>
                </w:tcPr>
                <w:p w14:paraId="745D78DD" w14:textId="76E33CA4" w:rsidR="0001375C" w:rsidRPr="00BC1D31" w:rsidRDefault="00304D2B"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w:t>
                  </w:r>
                </w:p>
              </w:tc>
              <w:tc>
                <w:tcPr>
                  <w:tcW w:w="1668" w:type="dxa"/>
                </w:tcPr>
                <w:p w14:paraId="40F2B1D8" w14:textId="6C6D40FC" w:rsidR="0001375C" w:rsidRPr="00BC1D31" w:rsidRDefault="00304D2B"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w:t>
                  </w:r>
                </w:p>
              </w:tc>
              <w:tc>
                <w:tcPr>
                  <w:tcW w:w="1464" w:type="dxa"/>
                </w:tcPr>
                <w:p w14:paraId="399D732D" w14:textId="0EC1D7DE" w:rsidR="0001375C" w:rsidRPr="00BC1D31" w:rsidRDefault="00304D2B"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w:t>
                  </w:r>
                </w:p>
              </w:tc>
              <w:tc>
                <w:tcPr>
                  <w:tcW w:w="1891" w:type="dxa"/>
                </w:tcPr>
                <w:p w14:paraId="685858AA" w14:textId="77777777" w:rsidR="0001375C" w:rsidRPr="00BC1D31" w:rsidRDefault="0001375C" w:rsidP="00DC6741">
                  <w:pPr>
                    <w:spacing w:before="20" w:after="20" w:line="480" w:lineRule="auto"/>
                    <w:rPr>
                      <w:rFonts w:ascii="Times New Roman" w:hAnsi="Times New Roman" w:cs="Times New Roman"/>
                      <w:sz w:val="20"/>
                      <w:szCs w:val="20"/>
                    </w:rPr>
                  </w:pPr>
                  <w:r w:rsidRPr="00BC1D31">
                    <w:rPr>
                      <w:rFonts w:ascii="Times New Roman" w:hAnsi="Times New Roman" w:cs="Times New Roman"/>
                      <w:sz w:val="20"/>
                      <w:szCs w:val="20"/>
                    </w:rPr>
                    <w:t>4481</w:t>
                  </w:r>
                </w:p>
              </w:tc>
            </w:tr>
          </w:tbl>
          <w:p w14:paraId="7C5FBD12" w14:textId="659C4BFE" w:rsidR="0001375C" w:rsidRPr="00BC1D31" w:rsidRDefault="0001375C" w:rsidP="00DC6741">
            <w:pPr>
              <w:spacing w:before="120" w:after="120" w:line="480" w:lineRule="auto"/>
              <w:rPr>
                <w:rFonts w:ascii="Times New Roman" w:hAnsi="Times New Roman" w:cs="Times New Roman"/>
              </w:rPr>
            </w:pPr>
            <w:r w:rsidRPr="00BC1D31">
              <w:rPr>
                <w:rFonts w:ascii="Times New Roman" w:hAnsi="Times New Roman" w:cs="Times New Roman"/>
              </w:rPr>
              <w:t>Participating countries in ORAL Sequel: Argentina, Australia, Austria, Belgium, Bosnia &amp; Herzegovina, Brazil, Bulgaria, Canada, Chile, China, Colombia, Costa Rica, Croatia, Czech Republic, Denmark, Dominican Republic, Finland, France, Germany, Greece, Hungary, India, Ireland, Italy, Republic of Korea, Malaysia, Mexico, New Zealand, Peru, Philippines, Poland, Puerto Rico, Romania, Russia, Slovakia, Spain, Sweden, Taiwan, Thailand, Turkey, Ukraine, UK,</w:t>
            </w:r>
            <w:r w:rsidR="001E71EF" w:rsidRPr="00BC1D31">
              <w:rPr>
                <w:rFonts w:ascii="Times New Roman" w:hAnsi="Times New Roman" w:cs="Times New Roman"/>
              </w:rPr>
              <w:t xml:space="preserve"> and USA</w:t>
            </w:r>
          </w:p>
          <w:p w14:paraId="7FE555E5" w14:textId="3D830C9B" w:rsidR="0001375C" w:rsidRPr="00BC1D31" w:rsidRDefault="0001375C" w:rsidP="00DE48FD">
            <w:pPr>
              <w:spacing w:line="480" w:lineRule="auto"/>
              <w:rPr>
                <w:rFonts w:ascii="Times New Roman" w:hAnsi="Times New Roman" w:cs="Times New Roman"/>
              </w:rPr>
            </w:pPr>
            <w:r w:rsidRPr="00BC1D31">
              <w:rPr>
                <w:rFonts w:ascii="Times New Roman" w:hAnsi="Times New Roman" w:cs="Times New Roman"/>
              </w:rPr>
              <w:t xml:space="preserve">There may be more patients per study entering ORAL Sequel compared with those initially in </w:t>
            </w:r>
            <w:proofErr w:type="spellStart"/>
            <w:r w:rsidRPr="00BC1D31">
              <w:rPr>
                <w:rFonts w:ascii="Times New Roman" w:hAnsi="Times New Roman" w:cs="Times New Roman"/>
              </w:rPr>
              <w:t>tofacitinib</w:t>
            </w:r>
            <w:proofErr w:type="spellEnd"/>
            <w:r w:rsidRPr="00BC1D31">
              <w:rPr>
                <w:rFonts w:ascii="Times New Roman" w:hAnsi="Times New Roman" w:cs="Times New Roman"/>
              </w:rPr>
              <w:t xml:space="preserve"> arm(s), for example</w:t>
            </w:r>
            <w:r w:rsidR="00304D2B" w:rsidRPr="00BC1D31">
              <w:rPr>
                <w:rFonts w:ascii="Times New Roman" w:hAnsi="Times New Roman" w:cs="Times New Roman"/>
              </w:rPr>
              <w:t>,</w:t>
            </w:r>
            <w:r w:rsidRPr="00BC1D31">
              <w:rPr>
                <w:rFonts w:ascii="Times New Roman" w:hAnsi="Times New Roman" w:cs="Times New Roman"/>
              </w:rPr>
              <w:t xml:space="preserve"> in cases where patients advanced to </w:t>
            </w:r>
            <w:proofErr w:type="spellStart"/>
            <w:r w:rsidRPr="00BC1D31">
              <w:rPr>
                <w:rFonts w:ascii="Times New Roman" w:hAnsi="Times New Roman" w:cs="Times New Roman"/>
              </w:rPr>
              <w:t>tofaci</w:t>
            </w:r>
            <w:r w:rsidR="001E71EF" w:rsidRPr="00BC1D31">
              <w:rPr>
                <w:rFonts w:ascii="Times New Roman" w:hAnsi="Times New Roman" w:cs="Times New Roman"/>
              </w:rPr>
              <w:t>tinib</w:t>
            </w:r>
            <w:proofErr w:type="spellEnd"/>
            <w:r w:rsidR="001E71EF" w:rsidRPr="00BC1D31">
              <w:rPr>
                <w:rFonts w:ascii="Times New Roman" w:hAnsi="Times New Roman" w:cs="Times New Roman"/>
              </w:rPr>
              <w:t xml:space="preserve"> from placebo if eligible</w:t>
            </w:r>
          </w:p>
          <w:p w14:paraId="1C1D23DC" w14:textId="37B6D77D" w:rsidR="0001375C" w:rsidRPr="00BC1D31" w:rsidRDefault="0001375C" w:rsidP="00304D2B">
            <w:pPr>
              <w:spacing w:line="480" w:lineRule="auto"/>
              <w:rPr>
                <w:rFonts w:ascii="Times New Roman" w:hAnsi="Times New Roman" w:cs="Times New Roman"/>
                <w:sz w:val="24"/>
              </w:rPr>
            </w:pPr>
            <w:r w:rsidRPr="00BC1D31">
              <w:rPr>
                <w:rFonts w:ascii="Times New Roman" w:hAnsi="Times New Roman" w:cs="Times New Roman"/>
                <w:i/>
              </w:rPr>
              <w:t xml:space="preserve">BID </w:t>
            </w:r>
            <w:r w:rsidRPr="00BC1D31">
              <w:rPr>
                <w:rFonts w:ascii="Times New Roman" w:hAnsi="Times New Roman" w:cs="Times New Roman"/>
              </w:rPr>
              <w:t>twice daily</w:t>
            </w:r>
            <w:r w:rsidR="00304D2B" w:rsidRPr="00BC1D31">
              <w:rPr>
                <w:rFonts w:ascii="Times New Roman" w:hAnsi="Times New Roman" w:cs="Times New Roman"/>
              </w:rPr>
              <w:t>,</w:t>
            </w:r>
            <w:r w:rsidRPr="00BC1D31">
              <w:rPr>
                <w:rFonts w:ascii="Times New Roman" w:hAnsi="Times New Roman" w:cs="Times New Roman"/>
              </w:rPr>
              <w:t xml:space="preserve"> </w:t>
            </w:r>
            <w:proofErr w:type="spellStart"/>
            <w:r w:rsidRPr="00BC1D31">
              <w:rPr>
                <w:rFonts w:ascii="Times New Roman" w:hAnsi="Times New Roman" w:cs="Times New Roman"/>
                <w:i/>
              </w:rPr>
              <w:t>csDMARD</w:t>
            </w:r>
            <w:proofErr w:type="spellEnd"/>
            <w:r w:rsidRPr="00BC1D31">
              <w:rPr>
                <w:rFonts w:ascii="Times New Roman" w:hAnsi="Times New Roman" w:cs="Times New Roman"/>
              </w:rPr>
              <w:t xml:space="preserve"> conventional synthetic disease-modifying </w:t>
            </w:r>
            <w:proofErr w:type="spellStart"/>
            <w:r w:rsidRPr="00BC1D31">
              <w:rPr>
                <w:rFonts w:ascii="Times New Roman" w:hAnsi="Times New Roman" w:cs="Times New Roman"/>
              </w:rPr>
              <w:t>antirheumatic</w:t>
            </w:r>
            <w:proofErr w:type="spellEnd"/>
            <w:r w:rsidRPr="00BC1D31">
              <w:rPr>
                <w:rFonts w:ascii="Times New Roman" w:hAnsi="Times New Roman" w:cs="Times New Roman"/>
              </w:rPr>
              <w:t xml:space="preserve"> drug</w:t>
            </w:r>
            <w:r w:rsidR="00304D2B" w:rsidRPr="00BC1D31">
              <w:rPr>
                <w:rFonts w:ascii="Times New Roman" w:hAnsi="Times New Roman" w:cs="Times New Roman"/>
              </w:rPr>
              <w:t>,</w:t>
            </w:r>
            <w:r w:rsidRPr="00BC1D31">
              <w:rPr>
                <w:rFonts w:ascii="Times New Roman" w:hAnsi="Times New Roman" w:cs="Times New Roman"/>
              </w:rPr>
              <w:t xml:space="preserve"> </w:t>
            </w:r>
            <w:r w:rsidRPr="00BC1D31">
              <w:rPr>
                <w:rFonts w:ascii="Times New Roman" w:hAnsi="Times New Roman" w:cs="Times New Roman"/>
                <w:i/>
              </w:rPr>
              <w:t>DMARD</w:t>
            </w:r>
            <w:r w:rsidRPr="00BC1D31">
              <w:rPr>
                <w:rFonts w:ascii="Times New Roman" w:hAnsi="Times New Roman" w:cs="Times New Roman"/>
              </w:rPr>
              <w:t xml:space="preserve"> disease-modifying </w:t>
            </w:r>
            <w:proofErr w:type="spellStart"/>
            <w:r w:rsidRPr="00BC1D31">
              <w:rPr>
                <w:rFonts w:ascii="Times New Roman" w:hAnsi="Times New Roman" w:cs="Times New Roman"/>
              </w:rPr>
              <w:t>antirheumatic</w:t>
            </w:r>
            <w:proofErr w:type="spellEnd"/>
            <w:r w:rsidRPr="00BC1D31">
              <w:rPr>
                <w:rFonts w:ascii="Times New Roman" w:hAnsi="Times New Roman" w:cs="Times New Roman"/>
              </w:rPr>
              <w:t xml:space="preserve"> drug</w:t>
            </w:r>
            <w:r w:rsidR="00304D2B" w:rsidRPr="00BC1D31">
              <w:rPr>
                <w:rFonts w:ascii="Times New Roman" w:hAnsi="Times New Roman" w:cs="Times New Roman"/>
              </w:rPr>
              <w:t>,</w:t>
            </w:r>
            <w:r w:rsidRPr="00BC1D31">
              <w:rPr>
                <w:rFonts w:ascii="Times New Roman" w:hAnsi="Times New Roman" w:cs="Times New Roman"/>
              </w:rPr>
              <w:t xml:space="preserve"> </w:t>
            </w:r>
            <w:r w:rsidRPr="00BC1D31">
              <w:rPr>
                <w:rFonts w:ascii="Times New Roman" w:hAnsi="Times New Roman" w:cs="Times New Roman"/>
                <w:i/>
              </w:rPr>
              <w:t>MTX</w:t>
            </w:r>
            <w:r w:rsidR="00304D2B" w:rsidRPr="00BC1D31">
              <w:rPr>
                <w:rFonts w:ascii="Times New Roman" w:hAnsi="Times New Roman" w:cs="Times New Roman"/>
              </w:rPr>
              <w:t> </w:t>
            </w:r>
            <w:r w:rsidRPr="00BC1D31">
              <w:rPr>
                <w:rFonts w:ascii="Times New Roman" w:hAnsi="Times New Roman" w:cs="Times New Roman"/>
              </w:rPr>
              <w:t>methotrexate</w:t>
            </w:r>
            <w:r w:rsidR="00304D2B" w:rsidRPr="00BC1D31">
              <w:rPr>
                <w:rFonts w:ascii="Times New Roman" w:hAnsi="Times New Roman" w:cs="Times New Roman"/>
              </w:rPr>
              <w:t>,</w:t>
            </w:r>
            <w:r w:rsidRPr="00BC1D31">
              <w:rPr>
                <w:rFonts w:ascii="Times New Roman" w:hAnsi="Times New Roman" w:cs="Times New Roman"/>
              </w:rPr>
              <w:t xml:space="preserve"> </w:t>
            </w:r>
            <w:r w:rsidRPr="00BC1D31">
              <w:rPr>
                <w:rFonts w:ascii="Times New Roman" w:hAnsi="Times New Roman" w:cs="Times New Roman"/>
                <w:i/>
              </w:rPr>
              <w:t>Q2W</w:t>
            </w:r>
            <w:r w:rsidRPr="00BC1D31">
              <w:rPr>
                <w:rFonts w:ascii="Times New Roman" w:hAnsi="Times New Roman" w:cs="Times New Roman"/>
              </w:rPr>
              <w:t xml:space="preserve"> every 2 weeks</w:t>
            </w:r>
            <w:r w:rsidR="00304D2B" w:rsidRPr="00BC1D31">
              <w:rPr>
                <w:rFonts w:ascii="Times New Roman" w:hAnsi="Times New Roman" w:cs="Times New Roman"/>
              </w:rPr>
              <w:t>,</w:t>
            </w:r>
            <w:r w:rsidRPr="00BC1D31">
              <w:rPr>
                <w:rFonts w:ascii="Times New Roman" w:hAnsi="Times New Roman" w:cs="Times New Roman"/>
              </w:rPr>
              <w:t xml:space="preserve"> </w:t>
            </w:r>
            <w:r w:rsidRPr="00BC1D31">
              <w:rPr>
                <w:rFonts w:ascii="Times New Roman" w:hAnsi="Times New Roman" w:cs="Times New Roman"/>
                <w:i/>
              </w:rPr>
              <w:t>QD</w:t>
            </w:r>
            <w:r w:rsidRPr="00BC1D31">
              <w:rPr>
                <w:rFonts w:ascii="Times New Roman" w:hAnsi="Times New Roman" w:cs="Times New Roman"/>
              </w:rPr>
              <w:t xml:space="preserve"> once daily</w:t>
            </w:r>
            <w:r w:rsidR="00304D2B" w:rsidRPr="00BC1D31">
              <w:rPr>
                <w:rFonts w:ascii="Times New Roman" w:hAnsi="Times New Roman" w:cs="Times New Roman"/>
              </w:rPr>
              <w:t>,</w:t>
            </w:r>
            <w:r w:rsidRPr="00BC1D31">
              <w:rPr>
                <w:rFonts w:ascii="Times New Roman" w:hAnsi="Times New Roman" w:cs="Times New Roman"/>
                <w:i/>
              </w:rPr>
              <w:t xml:space="preserve"> RA</w:t>
            </w:r>
            <w:r w:rsidRPr="00BC1D31">
              <w:rPr>
                <w:rFonts w:ascii="Times New Roman" w:hAnsi="Times New Roman" w:cs="Times New Roman"/>
              </w:rPr>
              <w:t xml:space="preserve"> rheumatoid arthritis</w:t>
            </w:r>
            <w:r w:rsidR="00304D2B" w:rsidRPr="00BC1D31">
              <w:rPr>
                <w:rFonts w:ascii="Times New Roman" w:hAnsi="Times New Roman" w:cs="Times New Roman"/>
              </w:rPr>
              <w:t>,</w:t>
            </w:r>
            <w:r w:rsidRPr="00BC1D31">
              <w:rPr>
                <w:rFonts w:ascii="Times New Roman" w:hAnsi="Times New Roman" w:cs="Times New Roman"/>
              </w:rPr>
              <w:t xml:space="preserve"> </w:t>
            </w:r>
            <w:r w:rsidRPr="00BC1D31">
              <w:rPr>
                <w:rFonts w:ascii="Times New Roman" w:hAnsi="Times New Roman" w:cs="Times New Roman"/>
                <w:i/>
              </w:rPr>
              <w:t>SC</w:t>
            </w:r>
            <w:r w:rsidRPr="00BC1D31">
              <w:rPr>
                <w:rFonts w:ascii="Times New Roman" w:hAnsi="Times New Roman" w:cs="Times New Roman"/>
              </w:rPr>
              <w:t xml:space="preserve"> subcutaneous</w:t>
            </w:r>
            <w:r w:rsidR="00304D2B" w:rsidRPr="00BC1D31">
              <w:rPr>
                <w:rFonts w:ascii="Times New Roman" w:hAnsi="Times New Roman" w:cs="Times New Roman"/>
              </w:rPr>
              <w:t>,</w:t>
            </w:r>
            <w:r w:rsidRPr="00BC1D31">
              <w:rPr>
                <w:rFonts w:ascii="Times New Roman" w:hAnsi="Times New Roman" w:cs="Times New Roman"/>
              </w:rPr>
              <w:t xml:space="preserve"> </w:t>
            </w:r>
            <w:proofErr w:type="spellStart"/>
            <w:r w:rsidRPr="00BC1D31">
              <w:rPr>
                <w:rFonts w:ascii="Times New Roman" w:hAnsi="Times New Roman" w:cs="Times New Roman"/>
                <w:i/>
              </w:rPr>
              <w:t>TNFi</w:t>
            </w:r>
            <w:proofErr w:type="spellEnd"/>
            <w:r w:rsidRPr="00BC1D31">
              <w:rPr>
                <w:rFonts w:ascii="Times New Roman" w:hAnsi="Times New Roman" w:cs="Times New Roman"/>
              </w:rPr>
              <w:t xml:space="preserve"> tumor necrosis factor inhibitor</w:t>
            </w:r>
          </w:p>
        </w:tc>
      </w:tr>
    </w:tbl>
    <w:p w14:paraId="3FFCA7A2" w14:textId="77777777" w:rsidR="005A7F42" w:rsidRDefault="005A7F42">
      <w:pPr>
        <w:rPr>
          <w:rFonts w:ascii="Times New Roman" w:hAnsi="Times New Roman" w:cs="Times New Roman"/>
          <w:b/>
          <w:sz w:val="24"/>
        </w:rPr>
        <w:sectPr w:rsidR="005A7F42" w:rsidSect="005A7F42">
          <w:footerReference w:type="default" r:id="rId11"/>
          <w:pgSz w:w="16838" w:h="11906" w:orient="landscape"/>
          <w:pgMar w:top="1440" w:right="1440" w:bottom="1440" w:left="1440" w:header="708" w:footer="708" w:gutter="0"/>
          <w:cols w:space="708"/>
          <w:docGrid w:linePitch="360"/>
        </w:sectPr>
      </w:pPr>
    </w:p>
    <w:p w14:paraId="633050C2" w14:textId="691AD588" w:rsidR="005A7F42" w:rsidRPr="00F35C89" w:rsidRDefault="005A7F42">
      <w:pPr>
        <w:rPr>
          <w:rFonts w:ascii="Times New Roman" w:hAnsi="Times New Roman" w:cs="Times New Roman"/>
          <w:b/>
          <w:sz w:val="28"/>
          <w:szCs w:val="28"/>
        </w:rPr>
      </w:pPr>
    </w:p>
    <w:p w14:paraId="667A0F3C" w14:textId="451D7019" w:rsidR="005A7F42" w:rsidRPr="00F35C89" w:rsidRDefault="005A7F42" w:rsidP="00F35C89">
      <w:pPr>
        <w:tabs>
          <w:tab w:val="left" w:pos="540"/>
        </w:tabs>
        <w:spacing w:after="0" w:line="480" w:lineRule="auto"/>
        <w:rPr>
          <w:rFonts w:ascii="Times New Roman" w:hAnsi="Times New Roman" w:cs="Times New Roman"/>
          <w:b/>
          <w:sz w:val="28"/>
          <w:szCs w:val="28"/>
        </w:rPr>
      </w:pPr>
      <w:r w:rsidRPr="00F35C89">
        <w:rPr>
          <w:rFonts w:ascii="Times New Roman" w:hAnsi="Times New Roman" w:cs="Times New Roman"/>
          <w:b/>
          <w:sz w:val="28"/>
          <w:szCs w:val="28"/>
        </w:rPr>
        <w:t>References</w:t>
      </w:r>
    </w:p>
    <w:p w14:paraId="73A75559" w14:textId="77777777" w:rsidR="005A7F42" w:rsidRPr="000F37A1" w:rsidRDefault="005A7F42" w:rsidP="005A7F42">
      <w:pPr>
        <w:pStyle w:val="EndNoteBibliography"/>
        <w:spacing w:after="0" w:line="480" w:lineRule="auto"/>
        <w:ind w:left="720" w:hanging="720"/>
      </w:pPr>
      <w:r w:rsidRPr="000F37A1">
        <w:t>1.</w:t>
      </w:r>
      <w:r w:rsidRPr="000F37A1">
        <w:tab/>
        <w:t>Charles-Schoeman C, Fleischmann R, Davignon J, Schwartz H, Turner SM, Beysen C, et al. Potential mechanisms leading to the abnormal lipid profile in patients with rheumatoid arthritis versus healthy volunteers and reversal by tofacitinib. Arthritis Rheumatol.</w:t>
      </w:r>
      <w:r w:rsidRPr="000F37A1">
        <w:rPr>
          <w:i/>
        </w:rPr>
        <w:t xml:space="preserve"> </w:t>
      </w:r>
      <w:r w:rsidRPr="000F37A1">
        <w:t>2015;67:616-25.</w:t>
      </w:r>
    </w:p>
    <w:p w14:paraId="75822E64" w14:textId="77777777" w:rsidR="005A7F42" w:rsidRPr="000F37A1" w:rsidRDefault="005A7F42" w:rsidP="005A7F42">
      <w:pPr>
        <w:pStyle w:val="EndNoteBibliography"/>
        <w:spacing w:after="0" w:line="480" w:lineRule="auto"/>
        <w:ind w:left="720" w:hanging="720"/>
      </w:pPr>
      <w:r w:rsidRPr="000F37A1">
        <w:t>2.</w:t>
      </w:r>
      <w:r w:rsidRPr="000F37A1">
        <w:tab/>
        <w:t>Kremer JM, Kivitz AJ, Simon-Campos JA, Nasonov EL, Tony HP, Lee SK, et al. Evaluation of the effect of tofacitinib on measured glomerular filtration rate in patients with active rheumatoid arthritis: results from a randomised controlled trial. Arthritis Res Ther.</w:t>
      </w:r>
      <w:r w:rsidRPr="000F37A1">
        <w:rPr>
          <w:i/>
        </w:rPr>
        <w:t xml:space="preserve"> </w:t>
      </w:r>
      <w:r w:rsidRPr="000F37A1">
        <w:t>2015;17:95.</w:t>
      </w:r>
    </w:p>
    <w:p w14:paraId="1E3AA44C" w14:textId="77777777" w:rsidR="005A7F42" w:rsidRPr="000F37A1" w:rsidRDefault="005A7F42" w:rsidP="005A7F42">
      <w:pPr>
        <w:pStyle w:val="EndNoteBibliography"/>
        <w:spacing w:after="0" w:line="480" w:lineRule="auto"/>
        <w:ind w:left="720" w:hanging="720"/>
      </w:pPr>
      <w:r w:rsidRPr="000F37A1">
        <w:t>3.</w:t>
      </w:r>
      <w:r w:rsidRPr="000F37A1">
        <w:tab/>
        <w:t>Kremer JM, Bloom BJ, Breedveld FC, Coombs JH, Fletcher MP, Gruben D, et al. The safety and efficacy of a JAK inhibitor in patients with active rheumatoid arthritis: results of a double-blind, placebo-controlled phase IIa trial of three dosage levels of CP-690,550 versus placebo. Arthritis Rheum.</w:t>
      </w:r>
      <w:r w:rsidRPr="000F37A1">
        <w:rPr>
          <w:i/>
        </w:rPr>
        <w:t xml:space="preserve"> </w:t>
      </w:r>
      <w:r w:rsidRPr="000F37A1">
        <w:t>2009;60:1895-905.</w:t>
      </w:r>
    </w:p>
    <w:p w14:paraId="4ABDB5B9" w14:textId="77777777" w:rsidR="005A7F42" w:rsidRPr="000F37A1" w:rsidRDefault="005A7F42" w:rsidP="005A7F42">
      <w:pPr>
        <w:pStyle w:val="EndNoteBibliography"/>
        <w:spacing w:after="0" w:line="480" w:lineRule="auto"/>
        <w:ind w:left="720" w:hanging="720"/>
      </w:pPr>
      <w:r w:rsidRPr="000F37A1">
        <w:t>4.</w:t>
      </w:r>
      <w:r w:rsidRPr="000F37A1">
        <w:tab/>
        <w:t>Kremer JM, Cohen S, Wilkinson BE, Connell CA, French JL, Gomez-Reino J, et al. A phase IIb dose-ranging study of the oral JAK inhibitor tofacitinib (CP-690,550) versus placebo in combination with background methotrexate in patients with active rheumatoid arthritis and an inadequate response to methotrexate alone. Arthritis Rheum.</w:t>
      </w:r>
      <w:r w:rsidRPr="000F37A1">
        <w:rPr>
          <w:i/>
        </w:rPr>
        <w:t xml:space="preserve"> </w:t>
      </w:r>
      <w:r w:rsidRPr="000F37A1">
        <w:t>2012;64:970-81.</w:t>
      </w:r>
    </w:p>
    <w:p w14:paraId="6AF16A4C" w14:textId="77777777" w:rsidR="005A7F42" w:rsidRPr="000F37A1" w:rsidRDefault="005A7F42" w:rsidP="005A7F42">
      <w:pPr>
        <w:pStyle w:val="EndNoteBibliography"/>
        <w:spacing w:after="0" w:line="480" w:lineRule="auto"/>
        <w:ind w:left="720" w:hanging="720"/>
      </w:pPr>
      <w:r w:rsidRPr="000F37A1">
        <w:t>5.</w:t>
      </w:r>
      <w:r w:rsidRPr="000F37A1">
        <w:tab/>
        <w:t>Fleischmann R, Cutolo M, Genovese MC, Lee EB, Kanik KS, Sadis S, et al. Phase IIb dose-ranging study of the oral JAK inhibitor tofacitinib (CP-690,550) or adalimumab monotherapy versus placebo in patients with active rheumatoid arthritis with an inadequate response to disease-modifying antirheumatic drugs. Arthritis Rheum.</w:t>
      </w:r>
      <w:r w:rsidRPr="000F37A1">
        <w:rPr>
          <w:i/>
        </w:rPr>
        <w:t xml:space="preserve"> </w:t>
      </w:r>
      <w:r w:rsidRPr="000F37A1">
        <w:t>2012;64:617-29.</w:t>
      </w:r>
    </w:p>
    <w:p w14:paraId="4A87DB9F" w14:textId="77777777" w:rsidR="005A7F42" w:rsidRPr="000F37A1" w:rsidRDefault="005A7F42" w:rsidP="005A7F42">
      <w:pPr>
        <w:pStyle w:val="EndNoteBibliography"/>
        <w:spacing w:after="0" w:line="480" w:lineRule="auto"/>
        <w:ind w:left="720" w:hanging="720"/>
      </w:pPr>
      <w:r w:rsidRPr="000F37A1">
        <w:lastRenderedPageBreak/>
        <w:t>6.</w:t>
      </w:r>
      <w:r w:rsidRPr="000F37A1">
        <w:tab/>
        <w:t>Conaghan PG, Østergaard M, Bowes MA, Wu C, Fuerst T, van der Heijde D, et al. Comparing the effects of tofacitinib, methotrexate and the combination, on bone marrow oedema, synovitis and bone erosion in methotrexate-naive, early active rheumatoid arthritis: results of an exploratory randomised MRI study incorporating semiquantitative and quantitative techniques. Ann Rheum Dis.</w:t>
      </w:r>
      <w:r w:rsidRPr="000F37A1">
        <w:rPr>
          <w:i/>
        </w:rPr>
        <w:t xml:space="preserve"> </w:t>
      </w:r>
      <w:r w:rsidRPr="000F37A1">
        <w:t>2016;75:1024-33.</w:t>
      </w:r>
    </w:p>
    <w:p w14:paraId="59013FE5" w14:textId="77777777" w:rsidR="005A7F42" w:rsidRPr="000F37A1" w:rsidRDefault="005A7F42" w:rsidP="005A7F42">
      <w:pPr>
        <w:pStyle w:val="EndNoteBibliography"/>
        <w:spacing w:after="0" w:line="480" w:lineRule="auto"/>
        <w:ind w:left="720" w:hanging="720"/>
      </w:pPr>
      <w:r w:rsidRPr="000F37A1">
        <w:t>7.</w:t>
      </w:r>
      <w:r w:rsidRPr="000F37A1">
        <w:tab/>
        <w:t>Boyle DL, Soma K, Hodge J, Kavanaugh A, Mandel D, Mease P, et al. The JAK inhibitor tofacitinib suppresses synovial JAK1-STAT signalling in rheumatoid arthritis. Ann Rheum Dis.</w:t>
      </w:r>
      <w:r w:rsidRPr="000F37A1">
        <w:rPr>
          <w:i/>
        </w:rPr>
        <w:t xml:space="preserve"> </w:t>
      </w:r>
      <w:r w:rsidRPr="000F37A1">
        <w:t>2015;74:1311-6.</w:t>
      </w:r>
    </w:p>
    <w:p w14:paraId="1FFD2BEE" w14:textId="77777777" w:rsidR="005A7F42" w:rsidRPr="000F37A1" w:rsidRDefault="005A7F42" w:rsidP="005A7F42">
      <w:pPr>
        <w:pStyle w:val="EndNoteBibliography"/>
        <w:spacing w:after="0" w:line="480" w:lineRule="auto"/>
        <w:ind w:left="720" w:hanging="720"/>
      </w:pPr>
      <w:r w:rsidRPr="000F37A1">
        <w:t>8.</w:t>
      </w:r>
      <w:r w:rsidRPr="000F37A1">
        <w:tab/>
        <w:t>McInnes IB, Kim HY, Lee SH, Mandel D, Song YW, Connell CA, et al. Open-label tofacitinib and double-blind atorvastatin in rheumatoid arthritis patients: a randomised study. Ann Rheum Dis.</w:t>
      </w:r>
      <w:r w:rsidRPr="000F37A1">
        <w:rPr>
          <w:i/>
        </w:rPr>
        <w:t xml:space="preserve"> </w:t>
      </w:r>
      <w:r w:rsidRPr="000F37A1">
        <w:t>2014;73:124-31.</w:t>
      </w:r>
    </w:p>
    <w:p w14:paraId="4E8B06FA" w14:textId="77777777" w:rsidR="005A7F42" w:rsidRPr="000F37A1" w:rsidRDefault="005A7F42" w:rsidP="005A7F42">
      <w:pPr>
        <w:pStyle w:val="EndNoteBibliography"/>
        <w:spacing w:after="0" w:line="480" w:lineRule="auto"/>
        <w:ind w:left="720" w:hanging="720"/>
      </w:pPr>
      <w:r w:rsidRPr="000F37A1">
        <w:t>9.</w:t>
      </w:r>
      <w:r w:rsidRPr="000F37A1">
        <w:tab/>
        <w:t>Winthrop KL, Silverfield J, Racewicz A, Neal J, Lee EB, Hrycaj P, et al. The effect of tofacitinib on pneumococcal and influenza vaccine responses in rheumatoid arthritis. Ann Rheum Dis.</w:t>
      </w:r>
      <w:r w:rsidRPr="000F37A1">
        <w:rPr>
          <w:i/>
        </w:rPr>
        <w:t xml:space="preserve"> </w:t>
      </w:r>
      <w:r w:rsidRPr="000F37A1">
        <w:t>2016;75:687-95.</w:t>
      </w:r>
    </w:p>
    <w:p w14:paraId="46978388" w14:textId="77777777" w:rsidR="005A7F42" w:rsidRPr="000F37A1" w:rsidRDefault="005A7F42" w:rsidP="005A7F42">
      <w:pPr>
        <w:pStyle w:val="EndNoteBibliography"/>
        <w:spacing w:after="0" w:line="480" w:lineRule="auto"/>
        <w:ind w:left="720" w:hanging="720"/>
      </w:pPr>
      <w:r w:rsidRPr="000F37A1">
        <w:t>10.</w:t>
      </w:r>
      <w:r w:rsidRPr="000F37A1">
        <w:tab/>
        <w:t>Winthrop KL, Wouters AG, Choy EH, Soma K, Hodge JA, Nduaka CI, et al. The safety and immunogenicity of live zoster vaccination in patients with rheumatoid arthritis before starting tofacitinib: a randomized Phase II trial. Arthritis Rheumatol.</w:t>
      </w:r>
      <w:r w:rsidRPr="000F37A1">
        <w:rPr>
          <w:i/>
        </w:rPr>
        <w:t xml:space="preserve"> </w:t>
      </w:r>
      <w:r w:rsidRPr="000F37A1">
        <w:t>2017;69:1969-77.</w:t>
      </w:r>
    </w:p>
    <w:p w14:paraId="3D9DC2A9" w14:textId="77777777" w:rsidR="005A7F42" w:rsidRPr="000F37A1" w:rsidRDefault="005A7F42" w:rsidP="005A7F42">
      <w:pPr>
        <w:pStyle w:val="EndNoteBibliography"/>
        <w:spacing w:after="0" w:line="480" w:lineRule="auto"/>
        <w:ind w:left="720" w:hanging="720"/>
      </w:pPr>
      <w:r w:rsidRPr="000F37A1">
        <w:t>11.</w:t>
      </w:r>
      <w:r w:rsidRPr="000F37A1">
        <w:tab/>
        <w:t>Burmester GR, Blanco R, Charles-Schoeman C, Wollenhaupt J, Zerbini C, Benda B, et al. Tofacitinib (CP-690,550) in combination with methotrexate in patients with active rheumatoid arthritis with an inadequate response to tumour necrosis factor inhibitors: a randomised phase 3 trial. Lancet.</w:t>
      </w:r>
      <w:r w:rsidRPr="000F37A1">
        <w:rPr>
          <w:i/>
        </w:rPr>
        <w:t xml:space="preserve"> </w:t>
      </w:r>
      <w:r w:rsidRPr="000F37A1">
        <w:t>2013;381:451-60.</w:t>
      </w:r>
    </w:p>
    <w:p w14:paraId="6841A775" w14:textId="77777777" w:rsidR="005A7F42" w:rsidRPr="000F37A1" w:rsidRDefault="005A7F42" w:rsidP="005A7F42">
      <w:pPr>
        <w:pStyle w:val="EndNoteBibliography"/>
        <w:spacing w:after="0" w:line="480" w:lineRule="auto"/>
        <w:ind w:left="720" w:hanging="720"/>
      </w:pPr>
      <w:r w:rsidRPr="000F37A1">
        <w:t>12.</w:t>
      </w:r>
      <w:r w:rsidRPr="000F37A1">
        <w:tab/>
        <w:t xml:space="preserve">van der Heijde D, Tanaka Y, Fleischmann R, Keystone E, Kremer J, Zerbini C, et al. Tofacitinib (CP-690,550) in patients with rheumatoid arthritis receiving methotrexate: </w:t>
      </w:r>
      <w:r w:rsidRPr="000F37A1">
        <w:lastRenderedPageBreak/>
        <w:t>twelve-month data from a twenty-four-month phase III randomized radiographic study. Arthritis Rheum.</w:t>
      </w:r>
      <w:r w:rsidRPr="000F37A1">
        <w:rPr>
          <w:i/>
        </w:rPr>
        <w:t xml:space="preserve"> </w:t>
      </w:r>
      <w:r w:rsidRPr="000F37A1">
        <w:t>2013;65:559-70.</w:t>
      </w:r>
    </w:p>
    <w:p w14:paraId="39C21A15" w14:textId="77777777" w:rsidR="005A7F42" w:rsidRPr="000F37A1" w:rsidRDefault="005A7F42" w:rsidP="005A7F42">
      <w:pPr>
        <w:pStyle w:val="EndNoteBibliography"/>
        <w:spacing w:after="0" w:line="480" w:lineRule="auto"/>
        <w:ind w:left="720" w:hanging="720"/>
      </w:pPr>
      <w:r w:rsidRPr="000F37A1">
        <w:t>13.</w:t>
      </w:r>
      <w:r w:rsidRPr="000F37A1">
        <w:tab/>
        <w:t>Fleischmann R, Kremer J, Cush J, Schulze-Koops H, Connell CA, Bradley JD, et al. Placebo-controlled trial of tofacitinib monotherapy in rheumatoid arthritis. N Engl J Med.</w:t>
      </w:r>
      <w:r w:rsidRPr="000F37A1">
        <w:rPr>
          <w:i/>
        </w:rPr>
        <w:t xml:space="preserve"> </w:t>
      </w:r>
      <w:r w:rsidRPr="000F37A1">
        <w:t>2012;367:495-507.</w:t>
      </w:r>
    </w:p>
    <w:p w14:paraId="666F64A7" w14:textId="77777777" w:rsidR="005A7F42" w:rsidRPr="000F37A1" w:rsidRDefault="005A7F42" w:rsidP="005A7F42">
      <w:pPr>
        <w:pStyle w:val="EndNoteBibliography"/>
        <w:spacing w:after="0" w:line="480" w:lineRule="auto"/>
        <w:ind w:left="720" w:hanging="720"/>
      </w:pPr>
      <w:r w:rsidRPr="000F37A1">
        <w:t>14.</w:t>
      </w:r>
      <w:r w:rsidRPr="000F37A1">
        <w:tab/>
        <w:t>Kremer J, Li Z-G, Hall S, Fleischmann R, Genovese M, Martin-Mola E, et al. Tofacitinib in combination with nonbiologic disease-modifying antirheumatic drugs in patients with active rheumatoid arthritis: a randomized trial. Ann Intern Med.</w:t>
      </w:r>
      <w:r w:rsidRPr="000F37A1">
        <w:rPr>
          <w:i/>
        </w:rPr>
        <w:t xml:space="preserve"> </w:t>
      </w:r>
      <w:r w:rsidRPr="000F37A1">
        <w:t>2013;159:253-61.</w:t>
      </w:r>
    </w:p>
    <w:p w14:paraId="5A755061" w14:textId="77777777" w:rsidR="005A7F42" w:rsidRPr="000F37A1" w:rsidRDefault="005A7F42" w:rsidP="005A7F42">
      <w:pPr>
        <w:pStyle w:val="EndNoteBibliography"/>
        <w:spacing w:after="0" w:line="480" w:lineRule="auto"/>
        <w:ind w:left="720" w:hanging="720"/>
      </w:pPr>
      <w:r w:rsidRPr="000F37A1">
        <w:t>15.</w:t>
      </w:r>
      <w:r w:rsidRPr="000F37A1">
        <w:tab/>
        <w:t>van Vollenhoven RF, Fleischmann R, Cohen S, Lee EB, García Meijide JA, Wagner S, et al. Tofacitinib or adalimumab versus placebo in rheumatoid arthritis. N Engl J Med.</w:t>
      </w:r>
      <w:r w:rsidRPr="000F37A1">
        <w:rPr>
          <w:i/>
        </w:rPr>
        <w:t xml:space="preserve"> </w:t>
      </w:r>
      <w:r w:rsidRPr="000F37A1">
        <w:t>2012;367:508-19.</w:t>
      </w:r>
    </w:p>
    <w:p w14:paraId="7C76970E" w14:textId="4E233562" w:rsidR="00B57B3F" w:rsidRPr="00BC1D31" w:rsidRDefault="005A7F42" w:rsidP="005A7F42">
      <w:pPr>
        <w:pStyle w:val="EndNoteBibliography"/>
        <w:spacing w:line="480" w:lineRule="auto"/>
        <w:ind w:left="720" w:hanging="720"/>
        <w:rPr>
          <w:b/>
        </w:rPr>
      </w:pPr>
      <w:r w:rsidRPr="000F37A1">
        <w:t>16.</w:t>
      </w:r>
      <w:r w:rsidRPr="000F37A1">
        <w:tab/>
        <w:t>Lee EB, Fleischmann R, Hall S, Wilkinson B, Bradley J, Gruben D, et al. Tofacitinib versus methotrexate in rheumatoid arthritis. N Engl J Med.</w:t>
      </w:r>
      <w:r w:rsidRPr="000F37A1">
        <w:rPr>
          <w:i/>
        </w:rPr>
        <w:t xml:space="preserve"> </w:t>
      </w:r>
      <w:r w:rsidR="00CF4C41">
        <w:t>2014;370:2377-</w:t>
      </w:r>
      <w:r w:rsidR="001709DB">
        <w:t>8</w:t>
      </w:r>
      <w:r w:rsidR="00CF4C41">
        <w:t>6.</w:t>
      </w:r>
    </w:p>
    <w:sectPr w:rsidR="00B57B3F" w:rsidRPr="00BC1D31" w:rsidSect="005A7F42">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516D1A" w16cid:durableId="1DB9364C"/>
  <w16cid:commentId w16cid:paraId="5264FFDF" w16cid:durableId="1DB9364D"/>
  <w16cid:commentId w16cid:paraId="43C69EAA" w16cid:durableId="1DB936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1F5CC" w14:textId="77777777" w:rsidR="00ED4456" w:rsidRDefault="00ED4456" w:rsidP="008202B6">
      <w:pPr>
        <w:spacing w:after="0" w:line="240" w:lineRule="auto"/>
      </w:pPr>
      <w:r>
        <w:separator/>
      </w:r>
    </w:p>
  </w:endnote>
  <w:endnote w:type="continuationSeparator" w:id="0">
    <w:p w14:paraId="06D04D5D" w14:textId="77777777" w:rsidR="00ED4456" w:rsidRDefault="00ED4456" w:rsidP="00820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2958631"/>
      <w:docPartObj>
        <w:docPartGallery w:val="Page Numbers (Bottom of Page)"/>
        <w:docPartUnique/>
      </w:docPartObj>
    </w:sdtPr>
    <w:sdtEndPr>
      <w:rPr>
        <w:rFonts w:ascii="Times New Roman" w:hAnsi="Times New Roman" w:cs="Times New Roman"/>
        <w:noProof/>
      </w:rPr>
    </w:sdtEndPr>
    <w:sdtContent>
      <w:p w14:paraId="23EFC508" w14:textId="0B704292" w:rsidR="000F66EA" w:rsidRPr="008202B6" w:rsidRDefault="000F66EA">
        <w:pPr>
          <w:pStyle w:val="Footer"/>
          <w:jc w:val="center"/>
          <w:rPr>
            <w:rFonts w:ascii="Times New Roman" w:hAnsi="Times New Roman" w:cs="Times New Roman"/>
          </w:rPr>
        </w:pPr>
        <w:r w:rsidRPr="008202B6">
          <w:rPr>
            <w:rFonts w:ascii="Times New Roman" w:hAnsi="Times New Roman" w:cs="Times New Roman"/>
          </w:rPr>
          <w:fldChar w:fldCharType="begin"/>
        </w:r>
        <w:r w:rsidRPr="008202B6">
          <w:rPr>
            <w:rFonts w:ascii="Times New Roman" w:hAnsi="Times New Roman" w:cs="Times New Roman"/>
          </w:rPr>
          <w:instrText xml:space="preserve"> PAGE   \* MERGEFORMAT </w:instrText>
        </w:r>
        <w:r w:rsidRPr="008202B6">
          <w:rPr>
            <w:rFonts w:ascii="Times New Roman" w:hAnsi="Times New Roman" w:cs="Times New Roman"/>
          </w:rPr>
          <w:fldChar w:fldCharType="separate"/>
        </w:r>
        <w:r w:rsidR="00F35C89">
          <w:rPr>
            <w:rFonts w:ascii="Times New Roman" w:hAnsi="Times New Roman" w:cs="Times New Roman"/>
            <w:noProof/>
          </w:rPr>
          <w:t>7</w:t>
        </w:r>
        <w:r w:rsidRPr="008202B6">
          <w:rPr>
            <w:rFonts w:ascii="Times New Roman" w:hAnsi="Times New Roman" w:cs="Times New Roman"/>
            <w:noProof/>
          </w:rPr>
          <w:fldChar w:fldCharType="end"/>
        </w:r>
      </w:p>
    </w:sdtContent>
  </w:sdt>
  <w:p w14:paraId="23EFC509" w14:textId="77777777" w:rsidR="000F66EA" w:rsidRDefault="000F6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E2ED2" w14:textId="77777777" w:rsidR="00ED4456" w:rsidRDefault="00ED4456" w:rsidP="008202B6">
      <w:pPr>
        <w:spacing w:after="0" w:line="240" w:lineRule="auto"/>
      </w:pPr>
      <w:r>
        <w:separator/>
      </w:r>
    </w:p>
  </w:footnote>
  <w:footnote w:type="continuationSeparator" w:id="0">
    <w:p w14:paraId="7AD9A573" w14:textId="77777777" w:rsidR="00ED4456" w:rsidRDefault="00ED4456" w:rsidP="008202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76D71"/>
    <w:multiLevelType w:val="singleLevel"/>
    <w:tmpl w:val="A54611D6"/>
    <w:lvl w:ilvl="0">
      <w:start w:val="1"/>
      <w:numFmt w:val="bullet"/>
      <w:lvlRestart w:val="0"/>
      <w:pStyle w:val="ListBullet"/>
      <w:lvlText w:val=""/>
      <w:lvlJc w:val="left"/>
      <w:pPr>
        <w:tabs>
          <w:tab w:val="num" w:pos="360"/>
        </w:tabs>
        <w:ind w:left="360" w:hanging="360"/>
      </w:pPr>
      <w:rPr>
        <w:rFonts w:ascii="Symbol" w:hAnsi="Symbol" w:hint="default"/>
        <w:caps w:val="0"/>
        <w:u w:val="none"/>
      </w:rPr>
    </w:lvl>
  </w:abstractNum>
  <w:abstractNum w:abstractNumId="1" w15:restartNumberingAfterBreak="0">
    <w:nsid w:val="05303138"/>
    <w:multiLevelType w:val="hybridMultilevel"/>
    <w:tmpl w:val="1B946ED4"/>
    <w:lvl w:ilvl="0" w:tplc="A8DEDDB6">
      <w:start w:val="104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12F8B"/>
    <w:multiLevelType w:val="hybridMultilevel"/>
    <w:tmpl w:val="58AC1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954671"/>
    <w:multiLevelType w:val="multilevel"/>
    <w:tmpl w:val="359AD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5638F"/>
    <w:multiLevelType w:val="hybridMultilevel"/>
    <w:tmpl w:val="EC74E6EA"/>
    <w:lvl w:ilvl="0" w:tplc="9E326F3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66597C"/>
    <w:multiLevelType w:val="hybridMultilevel"/>
    <w:tmpl w:val="40822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D67DFC"/>
    <w:multiLevelType w:val="multilevel"/>
    <w:tmpl w:val="794274E4"/>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1C6FB5"/>
    <w:multiLevelType w:val="hybridMultilevel"/>
    <w:tmpl w:val="6418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73FC9"/>
    <w:multiLevelType w:val="hybridMultilevel"/>
    <w:tmpl w:val="8DC06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074E9"/>
    <w:multiLevelType w:val="hybridMultilevel"/>
    <w:tmpl w:val="AF18C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A715B5"/>
    <w:multiLevelType w:val="hybridMultilevel"/>
    <w:tmpl w:val="3446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4F66273"/>
    <w:multiLevelType w:val="hybridMultilevel"/>
    <w:tmpl w:val="47B09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7C75F4"/>
    <w:multiLevelType w:val="hybridMultilevel"/>
    <w:tmpl w:val="322ABD8E"/>
    <w:lvl w:ilvl="0" w:tplc="4C5AAD1A">
      <w:start w:val="104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7D1001"/>
    <w:multiLevelType w:val="hybridMultilevel"/>
    <w:tmpl w:val="6C16E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31132C"/>
    <w:multiLevelType w:val="hybridMultilevel"/>
    <w:tmpl w:val="47B07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74B3ECB"/>
    <w:multiLevelType w:val="multilevel"/>
    <w:tmpl w:val="41A6D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1"/>
  </w:num>
  <w:num w:numId="5">
    <w:abstractNumId w:val="12"/>
  </w:num>
  <w:num w:numId="6">
    <w:abstractNumId w:val="11"/>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
  </w:num>
  <w:num w:numId="11">
    <w:abstractNumId w:val="13"/>
  </w:num>
  <w:num w:numId="12">
    <w:abstractNumId w:val="5"/>
  </w:num>
  <w:num w:numId="13">
    <w:abstractNumId w:val="14"/>
  </w:num>
  <w:num w:numId="14">
    <w:abstractNumId w:val="9"/>
  </w:num>
  <w:num w:numId="15">
    <w:abstractNumId w:val="2"/>
  </w:num>
  <w:num w:numId="16">
    <w:abstractNumId w:val="10"/>
  </w:num>
  <w:num w:numId="1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thritis Research Th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REFMGR.Layout" w:val="&lt;Layout&gt;&lt;StartingRefnum&gt;I:\MCM\Styles\Arthritis Research and Therapy.os&lt;/StartingRefnum&gt;&lt;FontName&gt;Times New Roman&lt;/FontName&gt;&lt;FontSize&gt;12&lt;/FontSize&gt;&lt;ReflistTitle&gt;&lt;/ReflistTitle&gt;&lt;SpaceAfter&gt;1&lt;/SpaceAfter&gt;&lt;ReflistOrder&gt;0&lt;/ReflistOrder&gt;&lt;CitationOrder&gt;0&lt;/CitationOrder&gt;&lt;NumberReferences&gt;1&lt;/NumberReferences&gt;&lt;FirstLineIndent&gt;0&lt;/FirstLineIndent&gt;&lt;HangingIndent&gt;0&lt;/HangingIndent&gt;&lt;LineSpacing&gt;2&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pfizer cp-690,550&lt;/item&gt;&lt;/Libraries&gt;&lt;/Databases&gt;"/>
  </w:docVars>
  <w:rsids>
    <w:rsidRoot w:val="00C867F1"/>
    <w:rsid w:val="00002764"/>
    <w:rsid w:val="00002AB7"/>
    <w:rsid w:val="00002D3E"/>
    <w:rsid w:val="00003A2A"/>
    <w:rsid w:val="0000500D"/>
    <w:rsid w:val="000050F7"/>
    <w:rsid w:val="000052F4"/>
    <w:rsid w:val="0000579B"/>
    <w:rsid w:val="00006D16"/>
    <w:rsid w:val="00007FA7"/>
    <w:rsid w:val="0001092F"/>
    <w:rsid w:val="000127DA"/>
    <w:rsid w:val="00013401"/>
    <w:rsid w:val="0001375C"/>
    <w:rsid w:val="00013CA8"/>
    <w:rsid w:val="00014BB8"/>
    <w:rsid w:val="00015BCB"/>
    <w:rsid w:val="00015C70"/>
    <w:rsid w:val="00016BF0"/>
    <w:rsid w:val="00017199"/>
    <w:rsid w:val="000175A1"/>
    <w:rsid w:val="000204F8"/>
    <w:rsid w:val="000205A3"/>
    <w:rsid w:val="000208D3"/>
    <w:rsid w:val="000217B1"/>
    <w:rsid w:val="000217F7"/>
    <w:rsid w:val="00021D57"/>
    <w:rsid w:val="00022529"/>
    <w:rsid w:val="000225DD"/>
    <w:rsid w:val="00022768"/>
    <w:rsid w:val="0002348B"/>
    <w:rsid w:val="00023859"/>
    <w:rsid w:val="00024B2A"/>
    <w:rsid w:val="000251FE"/>
    <w:rsid w:val="000252E0"/>
    <w:rsid w:val="0002542E"/>
    <w:rsid w:val="0002553A"/>
    <w:rsid w:val="000255DA"/>
    <w:rsid w:val="000278CB"/>
    <w:rsid w:val="000278CD"/>
    <w:rsid w:val="000311AB"/>
    <w:rsid w:val="00032C55"/>
    <w:rsid w:val="000335EB"/>
    <w:rsid w:val="00036802"/>
    <w:rsid w:val="00036F6B"/>
    <w:rsid w:val="00041301"/>
    <w:rsid w:val="00041EAA"/>
    <w:rsid w:val="000427E1"/>
    <w:rsid w:val="00042EC1"/>
    <w:rsid w:val="000447FF"/>
    <w:rsid w:val="0004527A"/>
    <w:rsid w:val="00046694"/>
    <w:rsid w:val="000469AA"/>
    <w:rsid w:val="0004763E"/>
    <w:rsid w:val="00047C77"/>
    <w:rsid w:val="00050036"/>
    <w:rsid w:val="00050437"/>
    <w:rsid w:val="000505DA"/>
    <w:rsid w:val="0005097D"/>
    <w:rsid w:val="00050DCF"/>
    <w:rsid w:val="000523B0"/>
    <w:rsid w:val="00055AF7"/>
    <w:rsid w:val="00055F8A"/>
    <w:rsid w:val="0005609E"/>
    <w:rsid w:val="00056200"/>
    <w:rsid w:val="00057CAC"/>
    <w:rsid w:val="000600E7"/>
    <w:rsid w:val="0006020D"/>
    <w:rsid w:val="00060C7F"/>
    <w:rsid w:val="00060CCD"/>
    <w:rsid w:val="00060D84"/>
    <w:rsid w:val="00061463"/>
    <w:rsid w:val="0006155A"/>
    <w:rsid w:val="000615C7"/>
    <w:rsid w:val="000615FF"/>
    <w:rsid w:val="0006165B"/>
    <w:rsid w:val="000619ED"/>
    <w:rsid w:val="00061B9E"/>
    <w:rsid w:val="00062AC0"/>
    <w:rsid w:val="00065F26"/>
    <w:rsid w:val="000660A8"/>
    <w:rsid w:val="00066825"/>
    <w:rsid w:val="000669D9"/>
    <w:rsid w:val="00066CB1"/>
    <w:rsid w:val="00067A60"/>
    <w:rsid w:val="00067BC5"/>
    <w:rsid w:val="00070667"/>
    <w:rsid w:val="00071A36"/>
    <w:rsid w:val="00071B42"/>
    <w:rsid w:val="00072492"/>
    <w:rsid w:val="000725C3"/>
    <w:rsid w:val="00072640"/>
    <w:rsid w:val="0007288B"/>
    <w:rsid w:val="00072B86"/>
    <w:rsid w:val="0007368D"/>
    <w:rsid w:val="000737A1"/>
    <w:rsid w:val="00073B94"/>
    <w:rsid w:val="00073E35"/>
    <w:rsid w:val="00074BDE"/>
    <w:rsid w:val="0007526F"/>
    <w:rsid w:val="000752C0"/>
    <w:rsid w:val="00076B4D"/>
    <w:rsid w:val="0007758B"/>
    <w:rsid w:val="0007785A"/>
    <w:rsid w:val="00081044"/>
    <w:rsid w:val="0008179C"/>
    <w:rsid w:val="00082694"/>
    <w:rsid w:val="00083E38"/>
    <w:rsid w:val="00084AED"/>
    <w:rsid w:val="00085138"/>
    <w:rsid w:val="00085A86"/>
    <w:rsid w:val="00085EB7"/>
    <w:rsid w:val="0008680D"/>
    <w:rsid w:val="00087008"/>
    <w:rsid w:val="0009102E"/>
    <w:rsid w:val="00091412"/>
    <w:rsid w:val="00092906"/>
    <w:rsid w:val="000937C6"/>
    <w:rsid w:val="00093ADA"/>
    <w:rsid w:val="00093C14"/>
    <w:rsid w:val="00095CAF"/>
    <w:rsid w:val="00095F48"/>
    <w:rsid w:val="00096259"/>
    <w:rsid w:val="000963A6"/>
    <w:rsid w:val="00096A37"/>
    <w:rsid w:val="000A097E"/>
    <w:rsid w:val="000A1027"/>
    <w:rsid w:val="000A1CBB"/>
    <w:rsid w:val="000A238A"/>
    <w:rsid w:val="000A28AD"/>
    <w:rsid w:val="000A28D4"/>
    <w:rsid w:val="000A4803"/>
    <w:rsid w:val="000A5100"/>
    <w:rsid w:val="000A6137"/>
    <w:rsid w:val="000A717D"/>
    <w:rsid w:val="000A793A"/>
    <w:rsid w:val="000B1FA7"/>
    <w:rsid w:val="000B2FAC"/>
    <w:rsid w:val="000B45DB"/>
    <w:rsid w:val="000B4644"/>
    <w:rsid w:val="000B4782"/>
    <w:rsid w:val="000B66B7"/>
    <w:rsid w:val="000C2FAD"/>
    <w:rsid w:val="000C33E9"/>
    <w:rsid w:val="000C346D"/>
    <w:rsid w:val="000C5594"/>
    <w:rsid w:val="000C5909"/>
    <w:rsid w:val="000C6295"/>
    <w:rsid w:val="000C665C"/>
    <w:rsid w:val="000C75AD"/>
    <w:rsid w:val="000C7C09"/>
    <w:rsid w:val="000D092F"/>
    <w:rsid w:val="000D132F"/>
    <w:rsid w:val="000D277A"/>
    <w:rsid w:val="000D346D"/>
    <w:rsid w:val="000D35E9"/>
    <w:rsid w:val="000D3DA7"/>
    <w:rsid w:val="000D3FAB"/>
    <w:rsid w:val="000D5905"/>
    <w:rsid w:val="000D5AF1"/>
    <w:rsid w:val="000D5C3B"/>
    <w:rsid w:val="000D6764"/>
    <w:rsid w:val="000D6875"/>
    <w:rsid w:val="000D6EAF"/>
    <w:rsid w:val="000D7450"/>
    <w:rsid w:val="000D7480"/>
    <w:rsid w:val="000D776B"/>
    <w:rsid w:val="000D7BB0"/>
    <w:rsid w:val="000D7D3F"/>
    <w:rsid w:val="000E0FF9"/>
    <w:rsid w:val="000E13CD"/>
    <w:rsid w:val="000E23A9"/>
    <w:rsid w:val="000E2446"/>
    <w:rsid w:val="000E252F"/>
    <w:rsid w:val="000E34F1"/>
    <w:rsid w:val="000E49FC"/>
    <w:rsid w:val="000E543E"/>
    <w:rsid w:val="000E67EA"/>
    <w:rsid w:val="000E7979"/>
    <w:rsid w:val="000E7FE6"/>
    <w:rsid w:val="000F042A"/>
    <w:rsid w:val="000F08AD"/>
    <w:rsid w:val="000F09F1"/>
    <w:rsid w:val="000F0ECB"/>
    <w:rsid w:val="000F140B"/>
    <w:rsid w:val="000F17CA"/>
    <w:rsid w:val="000F17EE"/>
    <w:rsid w:val="000F1FF6"/>
    <w:rsid w:val="000F3572"/>
    <w:rsid w:val="000F37A1"/>
    <w:rsid w:val="000F3895"/>
    <w:rsid w:val="000F47EC"/>
    <w:rsid w:val="000F53E5"/>
    <w:rsid w:val="000F5F6B"/>
    <w:rsid w:val="000F631C"/>
    <w:rsid w:val="000F66EA"/>
    <w:rsid w:val="000F6A87"/>
    <w:rsid w:val="000F7289"/>
    <w:rsid w:val="000F77D3"/>
    <w:rsid w:val="00100DDD"/>
    <w:rsid w:val="001012CE"/>
    <w:rsid w:val="00101553"/>
    <w:rsid w:val="0010160A"/>
    <w:rsid w:val="00101700"/>
    <w:rsid w:val="001018FD"/>
    <w:rsid w:val="001029E4"/>
    <w:rsid w:val="00103AC8"/>
    <w:rsid w:val="00104115"/>
    <w:rsid w:val="00105D45"/>
    <w:rsid w:val="00106D8A"/>
    <w:rsid w:val="00111849"/>
    <w:rsid w:val="00111CDC"/>
    <w:rsid w:val="00114542"/>
    <w:rsid w:val="0011529F"/>
    <w:rsid w:val="00115590"/>
    <w:rsid w:val="00116460"/>
    <w:rsid w:val="00116689"/>
    <w:rsid w:val="001169FA"/>
    <w:rsid w:val="001169FF"/>
    <w:rsid w:val="00116C52"/>
    <w:rsid w:val="00116D1B"/>
    <w:rsid w:val="00116F01"/>
    <w:rsid w:val="00117899"/>
    <w:rsid w:val="0011790F"/>
    <w:rsid w:val="0012224B"/>
    <w:rsid w:val="00123428"/>
    <w:rsid w:val="001240FC"/>
    <w:rsid w:val="001258D3"/>
    <w:rsid w:val="00125D13"/>
    <w:rsid w:val="00126192"/>
    <w:rsid w:val="001263AA"/>
    <w:rsid w:val="0012682A"/>
    <w:rsid w:val="00126966"/>
    <w:rsid w:val="00126E51"/>
    <w:rsid w:val="00126F49"/>
    <w:rsid w:val="0012754F"/>
    <w:rsid w:val="00127BA1"/>
    <w:rsid w:val="001303E4"/>
    <w:rsid w:val="001303EA"/>
    <w:rsid w:val="00131B96"/>
    <w:rsid w:val="00132C6C"/>
    <w:rsid w:val="001330AA"/>
    <w:rsid w:val="001349D4"/>
    <w:rsid w:val="001356A7"/>
    <w:rsid w:val="00136BED"/>
    <w:rsid w:val="00137379"/>
    <w:rsid w:val="0013764C"/>
    <w:rsid w:val="001376C5"/>
    <w:rsid w:val="0014013E"/>
    <w:rsid w:val="001425CA"/>
    <w:rsid w:val="00142852"/>
    <w:rsid w:val="00142AF1"/>
    <w:rsid w:val="00142CD4"/>
    <w:rsid w:val="0014325D"/>
    <w:rsid w:val="001433AF"/>
    <w:rsid w:val="001464C2"/>
    <w:rsid w:val="001468EB"/>
    <w:rsid w:val="00147716"/>
    <w:rsid w:val="00147E5F"/>
    <w:rsid w:val="001520E7"/>
    <w:rsid w:val="00152BEF"/>
    <w:rsid w:val="00153C48"/>
    <w:rsid w:val="00156713"/>
    <w:rsid w:val="001568EC"/>
    <w:rsid w:val="00157242"/>
    <w:rsid w:val="0015751A"/>
    <w:rsid w:val="00160667"/>
    <w:rsid w:val="00161949"/>
    <w:rsid w:val="00161AA6"/>
    <w:rsid w:val="00161B56"/>
    <w:rsid w:val="00163F34"/>
    <w:rsid w:val="001641D2"/>
    <w:rsid w:val="00164851"/>
    <w:rsid w:val="00166623"/>
    <w:rsid w:val="00166867"/>
    <w:rsid w:val="00166CBB"/>
    <w:rsid w:val="00166FCE"/>
    <w:rsid w:val="001670D9"/>
    <w:rsid w:val="00167445"/>
    <w:rsid w:val="00167ABD"/>
    <w:rsid w:val="00170827"/>
    <w:rsid w:val="001709DB"/>
    <w:rsid w:val="00170FC3"/>
    <w:rsid w:val="0017105E"/>
    <w:rsid w:val="00171F72"/>
    <w:rsid w:val="001723C7"/>
    <w:rsid w:val="0017280E"/>
    <w:rsid w:val="00172BBD"/>
    <w:rsid w:val="00173299"/>
    <w:rsid w:val="00173707"/>
    <w:rsid w:val="00174505"/>
    <w:rsid w:val="00174CEE"/>
    <w:rsid w:val="00174F82"/>
    <w:rsid w:val="001757BF"/>
    <w:rsid w:val="00175C68"/>
    <w:rsid w:val="0017604B"/>
    <w:rsid w:val="00176150"/>
    <w:rsid w:val="001769B1"/>
    <w:rsid w:val="00176AE8"/>
    <w:rsid w:val="00176DDE"/>
    <w:rsid w:val="0017721F"/>
    <w:rsid w:val="00177CBE"/>
    <w:rsid w:val="00177E6F"/>
    <w:rsid w:val="00180389"/>
    <w:rsid w:val="00180F0E"/>
    <w:rsid w:val="00182BAB"/>
    <w:rsid w:val="00182EFB"/>
    <w:rsid w:val="001835BD"/>
    <w:rsid w:val="00183890"/>
    <w:rsid w:val="00183F4E"/>
    <w:rsid w:val="001841F2"/>
    <w:rsid w:val="00184646"/>
    <w:rsid w:val="0018586C"/>
    <w:rsid w:val="0018592E"/>
    <w:rsid w:val="00185BED"/>
    <w:rsid w:val="00185F27"/>
    <w:rsid w:val="00187B42"/>
    <w:rsid w:val="00187DE4"/>
    <w:rsid w:val="00190B1F"/>
    <w:rsid w:val="0019128D"/>
    <w:rsid w:val="00191834"/>
    <w:rsid w:val="00191C48"/>
    <w:rsid w:val="00192565"/>
    <w:rsid w:val="0019270A"/>
    <w:rsid w:val="00192F95"/>
    <w:rsid w:val="00193071"/>
    <w:rsid w:val="0019388F"/>
    <w:rsid w:val="0019416F"/>
    <w:rsid w:val="00194A1B"/>
    <w:rsid w:val="00194B2F"/>
    <w:rsid w:val="0019506E"/>
    <w:rsid w:val="00197F4A"/>
    <w:rsid w:val="001A176A"/>
    <w:rsid w:val="001A1DB0"/>
    <w:rsid w:val="001A3088"/>
    <w:rsid w:val="001A4D96"/>
    <w:rsid w:val="001A5CF5"/>
    <w:rsid w:val="001A685E"/>
    <w:rsid w:val="001A70AC"/>
    <w:rsid w:val="001B0330"/>
    <w:rsid w:val="001B054D"/>
    <w:rsid w:val="001B0594"/>
    <w:rsid w:val="001B0A44"/>
    <w:rsid w:val="001B175C"/>
    <w:rsid w:val="001B18C2"/>
    <w:rsid w:val="001B343D"/>
    <w:rsid w:val="001B486D"/>
    <w:rsid w:val="001B4C43"/>
    <w:rsid w:val="001B61C0"/>
    <w:rsid w:val="001B6885"/>
    <w:rsid w:val="001B6B57"/>
    <w:rsid w:val="001B6E8F"/>
    <w:rsid w:val="001B7121"/>
    <w:rsid w:val="001B74D8"/>
    <w:rsid w:val="001B788B"/>
    <w:rsid w:val="001C07CD"/>
    <w:rsid w:val="001C0EA9"/>
    <w:rsid w:val="001C498B"/>
    <w:rsid w:val="001C73DF"/>
    <w:rsid w:val="001C7682"/>
    <w:rsid w:val="001C7EDB"/>
    <w:rsid w:val="001D4C1F"/>
    <w:rsid w:val="001D5769"/>
    <w:rsid w:val="001D6179"/>
    <w:rsid w:val="001E04EA"/>
    <w:rsid w:val="001E09D5"/>
    <w:rsid w:val="001E1015"/>
    <w:rsid w:val="001E1E19"/>
    <w:rsid w:val="001E309F"/>
    <w:rsid w:val="001E30F9"/>
    <w:rsid w:val="001E36A5"/>
    <w:rsid w:val="001E38A0"/>
    <w:rsid w:val="001E4681"/>
    <w:rsid w:val="001E5E43"/>
    <w:rsid w:val="001E6536"/>
    <w:rsid w:val="001E71EF"/>
    <w:rsid w:val="001E74A9"/>
    <w:rsid w:val="001F024F"/>
    <w:rsid w:val="001F0F9B"/>
    <w:rsid w:val="001F132E"/>
    <w:rsid w:val="001F19A9"/>
    <w:rsid w:val="001F1B0C"/>
    <w:rsid w:val="001F1E5A"/>
    <w:rsid w:val="001F4DAD"/>
    <w:rsid w:val="001F5C11"/>
    <w:rsid w:val="001F6A18"/>
    <w:rsid w:val="0020090C"/>
    <w:rsid w:val="00203017"/>
    <w:rsid w:val="002060FA"/>
    <w:rsid w:val="002065AD"/>
    <w:rsid w:val="002068DE"/>
    <w:rsid w:val="002069AF"/>
    <w:rsid w:val="00210172"/>
    <w:rsid w:val="0021128E"/>
    <w:rsid w:val="00211664"/>
    <w:rsid w:val="00211903"/>
    <w:rsid w:val="00212478"/>
    <w:rsid w:val="002124BE"/>
    <w:rsid w:val="00212576"/>
    <w:rsid w:val="00212B88"/>
    <w:rsid w:val="00213B50"/>
    <w:rsid w:val="00214350"/>
    <w:rsid w:val="00215D6D"/>
    <w:rsid w:val="002202D3"/>
    <w:rsid w:val="00221ABF"/>
    <w:rsid w:val="00221DA3"/>
    <w:rsid w:val="00221DFF"/>
    <w:rsid w:val="00221F70"/>
    <w:rsid w:val="002222B7"/>
    <w:rsid w:val="00222315"/>
    <w:rsid w:val="0022324C"/>
    <w:rsid w:val="00223D33"/>
    <w:rsid w:val="00223ED2"/>
    <w:rsid w:val="00224F37"/>
    <w:rsid w:val="00225695"/>
    <w:rsid w:val="00225F11"/>
    <w:rsid w:val="002269F7"/>
    <w:rsid w:val="002271ED"/>
    <w:rsid w:val="002311B3"/>
    <w:rsid w:val="00231298"/>
    <w:rsid w:val="00231378"/>
    <w:rsid w:val="00231DC1"/>
    <w:rsid w:val="00232FFC"/>
    <w:rsid w:val="00234009"/>
    <w:rsid w:val="0023483C"/>
    <w:rsid w:val="00234924"/>
    <w:rsid w:val="0023495F"/>
    <w:rsid w:val="00234CF5"/>
    <w:rsid w:val="002378EC"/>
    <w:rsid w:val="002403A7"/>
    <w:rsid w:val="00240516"/>
    <w:rsid w:val="00240972"/>
    <w:rsid w:val="00241C36"/>
    <w:rsid w:val="002420B6"/>
    <w:rsid w:val="002425C8"/>
    <w:rsid w:val="00242B18"/>
    <w:rsid w:val="00242BA3"/>
    <w:rsid w:val="00243153"/>
    <w:rsid w:val="002435FF"/>
    <w:rsid w:val="0024374A"/>
    <w:rsid w:val="00243D87"/>
    <w:rsid w:val="00244988"/>
    <w:rsid w:val="00246E25"/>
    <w:rsid w:val="0024718C"/>
    <w:rsid w:val="0024745B"/>
    <w:rsid w:val="0025091A"/>
    <w:rsid w:val="00250B70"/>
    <w:rsid w:val="00251BCD"/>
    <w:rsid w:val="002528B1"/>
    <w:rsid w:val="00252D3D"/>
    <w:rsid w:val="002530C3"/>
    <w:rsid w:val="0025356A"/>
    <w:rsid w:val="00254501"/>
    <w:rsid w:val="00256861"/>
    <w:rsid w:val="00257218"/>
    <w:rsid w:val="0025735A"/>
    <w:rsid w:val="0025749E"/>
    <w:rsid w:val="002576C0"/>
    <w:rsid w:val="00260072"/>
    <w:rsid w:val="00260332"/>
    <w:rsid w:val="00260955"/>
    <w:rsid w:val="00260A96"/>
    <w:rsid w:val="0026197F"/>
    <w:rsid w:val="0026218C"/>
    <w:rsid w:val="0026402D"/>
    <w:rsid w:val="00265909"/>
    <w:rsid w:val="00266A10"/>
    <w:rsid w:val="002673BA"/>
    <w:rsid w:val="002676EA"/>
    <w:rsid w:val="00270096"/>
    <w:rsid w:val="00271E27"/>
    <w:rsid w:val="00272AA2"/>
    <w:rsid w:val="00275382"/>
    <w:rsid w:val="002753CC"/>
    <w:rsid w:val="0027761B"/>
    <w:rsid w:val="00277AAA"/>
    <w:rsid w:val="00277EB8"/>
    <w:rsid w:val="00280760"/>
    <w:rsid w:val="00280C11"/>
    <w:rsid w:val="002818E4"/>
    <w:rsid w:val="00282C1A"/>
    <w:rsid w:val="00282D5F"/>
    <w:rsid w:val="002831CF"/>
    <w:rsid w:val="002859E6"/>
    <w:rsid w:val="00286D24"/>
    <w:rsid w:val="00286E67"/>
    <w:rsid w:val="00287905"/>
    <w:rsid w:val="002879CD"/>
    <w:rsid w:val="00287F41"/>
    <w:rsid w:val="0029010B"/>
    <w:rsid w:val="00290EBD"/>
    <w:rsid w:val="00290F67"/>
    <w:rsid w:val="00291B69"/>
    <w:rsid w:val="00292323"/>
    <w:rsid w:val="002928C4"/>
    <w:rsid w:val="00294A50"/>
    <w:rsid w:val="00295B95"/>
    <w:rsid w:val="002965E7"/>
    <w:rsid w:val="0029686A"/>
    <w:rsid w:val="00296AA6"/>
    <w:rsid w:val="00296D74"/>
    <w:rsid w:val="002A149F"/>
    <w:rsid w:val="002A16E9"/>
    <w:rsid w:val="002A55DD"/>
    <w:rsid w:val="002A606A"/>
    <w:rsid w:val="002A7005"/>
    <w:rsid w:val="002A74FC"/>
    <w:rsid w:val="002A7A97"/>
    <w:rsid w:val="002B1B4E"/>
    <w:rsid w:val="002B1CB0"/>
    <w:rsid w:val="002B2037"/>
    <w:rsid w:val="002B2770"/>
    <w:rsid w:val="002B2873"/>
    <w:rsid w:val="002B2BC0"/>
    <w:rsid w:val="002B314D"/>
    <w:rsid w:val="002B375B"/>
    <w:rsid w:val="002B4B37"/>
    <w:rsid w:val="002B5439"/>
    <w:rsid w:val="002B5576"/>
    <w:rsid w:val="002B623D"/>
    <w:rsid w:val="002B74F5"/>
    <w:rsid w:val="002B7891"/>
    <w:rsid w:val="002B7D33"/>
    <w:rsid w:val="002C07F8"/>
    <w:rsid w:val="002C0F10"/>
    <w:rsid w:val="002C1F92"/>
    <w:rsid w:val="002C2043"/>
    <w:rsid w:val="002C290E"/>
    <w:rsid w:val="002C2AB9"/>
    <w:rsid w:val="002C34DE"/>
    <w:rsid w:val="002C4122"/>
    <w:rsid w:val="002C492A"/>
    <w:rsid w:val="002C4D5E"/>
    <w:rsid w:val="002C4E1C"/>
    <w:rsid w:val="002C72A4"/>
    <w:rsid w:val="002D246C"/>
    <w:rsid w:val="002D255E"/>
    <w:rsid w:val="002D28F5"/>
    <w:rsid w:val="002D2F4E"/>
    <w:rsid w:val="002D36EF"/>
    <w:rsid w:val="002D4B00"/>
    <w:rsid w:val="002D586C"/>
    <w:rsid w:val="002D5C46"/>
    <w:rsid w:val="002D5CEE"/>
    <w:rsid w:val="002D6EC0"/>
    <w:rsid w:val="002E1818"/>
    <w:rsid w:val="002E1B68"/>
    <w:rsid w:val="002E2825"/>
    <w:rsid w:val="002E32BD"/>
    <w:rsid w:val="002E44E2"/>
    <w:rsid w:val="002E458B"/>
    <w:rsid w:val="002E4610"/>
    <w:rsid w:val="002E5BF9"/>
    <w:rsid w:val="002E6AD2"/>
    <w:rsid w:val="002E6E65"/>
    <w:rsid w:val="002E72C5"/>
    <w:rsid w:val="002F090B"/>
    <w:rsid w:val="002F0C08"/>
    <w:rsid w:val="002F0D3C"/>
    <w:rsid w:val="002F12A8"/>
    <w:rsid w:val="002F1554"/>
    <w:rsid w:val="002F1909"/>
    <w:rsid w:val="002F1A94"/>
    <w:rsid w:val="002F1B3D"/>
    <w:rsid w:val="002F2FD3"/>
    <w:rsid w:val="002F3859"/>
    <w:rsid w:val="002F555F"/>
    <w:rsid w:val="002F594A"/>
    <w:rsid w:val="002F5C26"/>
    <w:rsid w:val="002F729D"/>
    <w:rsid w:val="002F7EB9"/>
    <w:rsid w:val="00300651"/>
    <w:rsid w:val="0030071F"/>
    <w:rsid w:val="00300A23"/>
    <w:rsid w:val="00300BE1"/>
    <w:rsid w:val="00301745"/>
    <w:rsid w:val="00302796"/>
    <w:rsid w:val="00302D86"/>
    <w:rsid w:val="00302DD5"/>
    <w:rsid w:val="00303B9A"/>
    <w:rsid w:val="00303DA7"/>
    <w:rsid w:val="0030413A"/>
    <w:rsid w:val="00304644"/>
    <w:rsid w:val="003048C3"/>
    <w:rsid w:val="00304D2B"/>
    <w:rsid w:val="00305006"/>
    <w:rsid w:val="0031031F"/>
    <w:rsid w:val="00310D79"/>
    <w:rsid w:val="00311198"/>
    <w:rsid w:val="003113B6"/>
    <w:rsid w:val="00311FA7"/>
    <w:rsid w:val="0031209F"/>
    <w:rsid w:val="003126F6"/>
    <w:rsid w:val="003136C4"/>
    <w:rsid w:val="00313E6F"/>
    <w:rsid w:val="003144FC"/>
    <w:rsid w:val="0031543D"/>
    <w:rsid w:val="00315D4D"/>
    <w:rsid w:val="00316901"/>
    <w:rsid w:val="00316A20"/>
    <w:rsid w:val="00316B82"/>
    <w:rsid w:val="0031756B"/>
    <w:rsid w:val="00320F2F"/>
    <w:rsid w:val="00321B6B"/>
    <w:rsid w:val="00323E33"/>
    <w:rsid w:val="00324939"/>
    <w:rsid w:val="00324BE7"/>
    <w:rsid w:val="003259DB"/>
    <w:rsid w:val="003264B3"/>
    <w:rsid w:val="00326C0D"/>
    <w:rsid w:val="003276CF"/>
    <w:rsid w:val="00327AD7"/>
    <w:rsid w:val="00327D0F"/>
    <w:rsid w:val="003305F4"/>
    <w:rsid w:val="00331090"/>
    <w:rsid w:val="0033303E"/>
    <w:rsid w:val="00334D24"/>
    <w:rsid w:val="0033518C"/>
    <w:rsid w:val="00336E32"/>
    <w:rsid w:val="00337935"/>
    <w:rsid w:val="00337C3E"/>
    <w:rsid w:val="00337FC3"/>
    <w:rsid w:val="00340585"/>
    <w:rsid w:val="00341377"/>
    <w:rsid w:val="00341443"/>
    <w:rsid w:val="003425E9"/>
    <w:rsid w:val="00343C6E"/>
    <w:rsid w:val="00343CC8"/>
    <w:rsid w:val="00345226"/>
    <w:rsid w:val="00345DA7"/>
    <w:rsid w:val="00345F7A"/>
    <w:rsid w:val="00346584"/>
    <w:rsid w:val="003466B1"/>
    <w:rsid w:val="00346A24"/>
    <w:rsid w:val="00346B95"/>
    <w:rsid w:val="00346C83"/>
    <w:rsid w:val="00347A2F"/>
    <w:rsid w:val="00350147"/>
    <w:rsid w:val="0035144A"/>
    <w:rsid w:val="00352D7E"/>
    <w:rsid w:val="00352D99"/>
    <w:rsid w:val="00353072"/>
    <w:rsid w:val="0035497D"/>
    <w:rsid w:val="00354FF2"/>
    <w:rsid w:val="0035504A"/>
    <w:rsid w:val="00355A2A"/>
    <w:rsid w:val="00356220"/>
    <w:rsid w:val="003568B6"/>
    <w:rsid w:val="0035698F"/>
    <w:rsid w:val="00356E0C"/>
    <w:rsid w:val="00357E82"/>
    <w:rsid w:val="003605DA"/>
    <w:rsid w:val="00360689"/>
    <w:rsid w:val="00361D74"/>
    <w:rsid w:val="00362394"/>
    <w:rsid w:val="00362B92"/>
    <w:rsid w:val="0036310A"/>
    <w:rsid w:val="00363691"/>
    <w:rsid w:val="00363E87"/>
    <w:rsid w:val="003642B3"/>
    <w:rsid w:val="003643B4"/>
    <w:rsid w:val="00365308"/>
    <w:rsid w:val="00365C42"/>
    <w:rsid w:val="0036775F"/>
    <w:rsid w:val="003679F0"/>
    <w:rsid w:val="00370DB3"/>
    <w:rsid w:val="0037122C"/>
    <w:rsid w:val="00371964"/>
    <w:rsid w:val="003720AF"/>
    <w:rsid w:val="00372A7B"/>
    <w:rsid w:val="00372AAA"/>
    <w:rsid w:val="00372B1A"/>
    <w:rsid w:val="003739A2"/>
    <w:rsid w:val="00374150"/>
    <w:rsid w:val="00374F84"/>
    <w:rsid w:val="003759DF"/>
    <w:rsid w:val="00375D25"/>
    <w:rsid w:val="003762DB"/>
    <w:rsid w:val="0037635C"/>
    <w:rsid w:val="003769C6"/>
    <w:rsid w:val="00376B05"/>
    <w:rsid w:val="00377C67"/>
    <w:rsid w:val="00380867"/>
    <w:rsid w:val="00381B88"/>
    <w:rsid w:val="0038268A"/>
    <w:rsid w:val="00382B44"/>
    <w:rsid w:val="00383220"/>
    <w:rsid w:val="003844A5"/>
    <w:rsid w:val="00384507"/>
    <w:rsid w:val="0038672E"/>
    <w:rsid w:val="00386751"/>
    <w:rsid w:val="00386DE3"/>
    <w:rsid w:val="0038766C"/>
    <w:rsid w:val="00390A76"/>
    <w:rsid w:val="0039228A"/>
    <w:rsid w:val="00393D42"/>
    <w:rsid w:val="00393D5F"/>
    <w:rsid w:val="00393DE6"/>
    <w:rsid w:val="00394A15"/>
    <w:rsid w:val="00395B0F"/>
    <w:rsid w:val="00396958"/>
    <w:rsid w:val="003A21B9"/>
    <w:rsid w:val="003A259E"/>
    <w:rsid w:val="003A2603"/>
    <w:rsid w:val="003A2737"/>
    <w:rsid w:val="003A300B"/>
    <w:rsid w:val="003A303B"/>
    <w:rsid w:val="003A378B"/>
    <w:rsid w:val="003A43F6"/>
    <w:rsid w:val="003A501E"/>
    <w:rsid w:val="003A5E30"/>
    <w:rsid w:val="003A7C85"/>
    <w:rsid w:val="003B1227"/>
    <w:rsid w:val="003B1D11"/>
    <w:rsid w:val="003B1E87"/>
    <w:rsid w:val="003B2D12"/>
    <w:rsid w:val="003B3C00"/>
    <w:rsid w:val="003B4B8F"/>
    <w:rsid w:val="003B543D"/>
    <w:rsid w:val="003B6C6B"/>
    <w:rsid w:val="003B7243"/>
    <w:rsid w:val="003B7C03"/>
    <w:rsid w:val="003C0099"/>
    <w:rsid w:val="003C0600"/>
    <w:rsid w:val="003C1498"/>
    <w:rsid w:val="003C1B44"/>
    <w:rsid w:val="003C21DB"/>
    <w:rsid w:val="003C29DF"/>
    <w:rsid w:val="003C2E68"/>
    <w:rsid w:val="003C4759"/>
    <w:rsid w:val="003C4990"/>
    <w:rsid w:val="003C6546"/>
    <w:rsid w:val="003C7313"/>
    <w:rsid w:val="003C7353"/>
    <w:rsid w:val="003D0720"/>
    <w:rsid w:val="003D0A4B"/>
    <w:rsid w:val="003D1C1F"/>
    <w:rsid w:val="003D1E44"/>
    <w:rsid w:val="003D1FD0"/>
    <w:rsid w:val="003D2384"/>
    <w:rsid w:val="003D29B7"/>
    <w:rsid w:val="003D2C5C"/>
    <w:rsid w:val="003D30BF"/>
    <w:rsid w:val="003D41F9"/>
    <w:rsid w:val="003D48B3"/>
    <w:rsid w:val="003D4B52"/>
    <w:rsid w:val="003D5F66"/>
    <w:rsid w:val="003D60D4"/>
    <w:rsid w:val="003D775B"/>
    <w:rsid w:val="003D7C17"/>
    <w:rsid w:val="003E002D"/>
    <w:rsid w:val="003E00C3"/>
    <w:rsid w:val="003E02B9"/>
    <w:rsid w:val="003E035E"/>
    <w:rsid w:val="003E11C2"/>
    <w:rsid w:val="003E1E51"/>
    <w:rsid w:val="003E2983"/>
    <w:rsid w:val="003E2DC1"/>
    <w:rsid w:val="003E2EF8"/>
    <w:rsid w:val="003E320A"/>
    <w:rsid w:val="003E3B66"/>
    <w:rsid w:val="003E42B0"/>
    <w:rsid w:val="003E48B0"/>
    <w:rsid w:val="003E5598"/>
    <w:rsid w:val="003E56FA"/>
    <w:rsid w:val="003E69A8"/>
    <w:rsid w:val="003E6A45"/>
    <w:rsid w:val="003E6F1D"/>
    <w:rsid w:val="003F2390"/>
    <w:rsid w:val="003F3859"/>
    <w:rsid w:val="003F3D83"/>
    <w:rsid w:val="003F4F4C"/>
    <w:rsid w:val="003F5321"/>
    <w:rsid w:val="003F6AE6"/>
    <w:rsid w:val="003F6AF3"/>
    <w:rsid w:val="00400B6D"/>
    <w:rsid w:val="00400F8F"/>
    <w:rsid w:val="00402C3D"/>
    <w:rsid w:val="00402D98"/>
    <w:rsid w:val="00403B17"/>
    <w:rsid w:val="00404009"/>
    <w:rsid w:val="00404383"/>
    <w:rsid w:val="0040537F"/>
    <w:rsid w:val="0040577A"/>
    <w:rsid w:val="00410596"/>
    <w:rsid w:val="00410777"/>
    <w:rsid w:val="00411164"/>
    <w:rsid w:val="00411A57"/>
    <w:rsid w:val="00411C7F"/>
    <w:rsid w:val="0041228F"/>
    <w:rsid w:val="004125C0"/>
    <w:rsid w:val="00412E45"/>
    <w:rsid w:val="004132D6"/>
    <w:rsid w:val="00413B4C"/>
    <w:rsid w:val="00415CFC"/>
    <w:rsid w:val="00420984"/>
    <w:rsid w:val="00420BC6"/>
    <w:rsid w:val="004244DF"/>
    <w:rsid w:val="0042459D"/>
    <w:rsid w:val="00424722"/>
    <w:rsid w:val="00430D1A"/>
    <w:rsid w:val="00430F66"/>
    <w:rsid w:val="00431BEC"/>
    <w:rsid w:val="0043394B"/>
    <w:rsid w:val="00433CAA"/>
    <w:rsid w:val="00434212"/>
    <w:rsid w:val="0043487E"/>
    <w:rsid w:val="00435391"/>
    <w:rsid w:val="004371AD"/>
    <w:rsid w:val="00437B7A"/>
    <w:rsid w:val="00437D0F"/>
    <w:rsid w:val="00440489"/>
    <w:rsid w:val="004408A1"/>
    <w:rsid w:val="00440EAB"/>
    <w:rsid w:val="00440F00"/>
    <w:rsid w:val="0044248A"/>
    <w:rsid w:val="004429F5"/>
    <w:rsid w:val="00442BF6"/>
    <w:rsid w:val="00443032"/>
    <w:rsid w:val="004430E4"/>
    <w:rsid w:val="00443C95"/>
    <w:rsid w:val="00443FE9"/>
    <w:rsid w:val="004500CF"/>
    <w:rsid w:val="00450270"/>
    <w:rsid w:val="00451634"/>
    <w:rsid w:val="0045179F"/>
    <w:rsid w:val="00451D14"/>
    <w:rsid w:val="00451DE5"/>
    <w:rsid w:val="00455170"/>
    <w:rsid w:val="0045621F"/>
    <w:rsid w:val="00456963"/>
    <w:rsid w:val="00456CF5"/>
    <w:rsid w:val="004601E4"/>
    <w:rsid w:val="00460B3A"/>
    <w:rsid w:val="00460C4D"/>
    <w:rsid w:val="004616DD"/>
    <w:rsid w:val="00461A34"/>
    <w:rsid w:val="0046227B"/>
    <w:rsid w:val="00462C60"/>
    <w:rsid w:val="00462CDC"/>
    <w:rsid w:val="00463582"/>
    <w:rsid w:val="004635FF"/>
    <w:rsid w:val="00463921"/>
    <w:rsid w:val="00463E3A"/>
    <w:rsid w:val="0046464F"/>
    <w:rsid w:val="00465396"/>
    <w:rsid w:val="00465930"/>
    <w:rsid w:val="00467155"/>
    <w:rsid w:val="00470D78"/>
    <w:rsid w:val="00471941"/>
    <w:rsid w:val="0047356D"/>
    <w:rsid w:val="00473A00"/>
    <w:rsid w:val="00474292"/>
    <w:rsid w:val="00474874"/>
    <w:rsid w:val="004750BF"/>
    <w:rsid w:val="0047540C"/>
    <w:rsid w:val="00475E6A"/>
    <w:rsid w:val="004760BD"/>
    <w:rsid w:val="00476F9D"/>
    <w:rsid w:val="0047734C"/>
    <w:rsid w:val="0047759E"/>
    <w:rsid w:val="0047771D"/>
    <w:rsid w:val="00477787"/>
    <w:rsid w:val="00477A68"/>
    <w:rsid w:val="00477B29"/>
    <w:rsid w:val="00480B62"/>
    <w:rsid w:val="00481634"/>
    <w:rsid w:val="00482838"/>
    <w:rsid w:val="00482A43"/>
    <w:rsid w:val="00483B9F"/>
    <w:rsid w:val="00484ADB"/>
    <w:rsid w:val="00487A4A"/>
    <w:rsid w:val="00487E46"/>
    <w:rsid w:val="004902F8"/>
    <w:rsid w:val="004903AD"/>
    <w:rsid w:val="0049063E"/>
    <w:rsid w:val="00491EC3"/>
    <w:rsid w:val="00492A3F"/>
    <w:rsid w:val="00492AE0"/>
    <w:rsid w:val="00492CEF"/>
    <w:rsid w:val="004932FC"/>
    <w:rsid w:val="0049451D"/>
    <w:rsid w:val="004964C4"/>
    <w:rsid w:val="00496B09"/>
    <w:rsid w:val="00497554"/>
    <w:rsid w:val="0049760D"/>
    <w:rsid w:val="004A1119"/>
    <w:rsid w:val="004A1B2B"/>
    <w:rsid w:val="004A1FEB"/>
    <w:rsid w:val="004A4114"/>
    <w:rsid w:val="004A4352"/>
    <w:rsid w:val="004A508C"/>
    <w:rsid w:val="004A576A"/>
    <w:rsid w:val="004A5A8A"/>
    <w:rsid w:val="004A6527"/>
    <w:rsid w:val="004A6E81"/>
    <w:rsid w:val="004A7174"/>
    <w:rsid w:val="004A7195"/>
    <w:rsid w:val="004B03FE"/>
    <w:rsid w:val="004B10F6"/>
    <w:rsid w:val="004B17FD"/>
    <w:rsid w:val="004B257A"/>
    <w:rsid w:val="004B2C0F"/>
    <w:rsid w:val="004B2D17"/>
    <w:rsid w:val="004B451D"/>
    <w:rsid w:val="004B46DF"/>
    <w:rsid w:val="004B5E07"/>
    <w:rsid w:val="004B64CE"/>
    <w:rsid w:val="004C0C90"/>
    <w:rsid w:val="004C116B"/>
    <w:rsid w:val="004C1624"/>
    <w:rsid w:val="004C26C0"/>
    <w:rsid w:val="004C3448"/>
    <w:rsid w:val="004C34D2"/>
    <w:rsid w:val="004C414C"/>
    <w:rsid w:val="004C5556"/>
    <w:rsid w:val="004C5D01"/>
    <w:rsid w:val="004C78FD"/>
    <w:rsid w:val="004C79F1"/>
    <w:rsid w:val="004C7E22"/>
    <w:rsid w:val="004D0608"/>
    <w:rsid w:val="004D1CB7"/>
    <w:rsid w:val="004D3503"/>
    <w:rsid w:val="004D3D1F"/>
    <w:rsid w:val="004D45F4"/>
    <w:rsid w:val="004D48A3"/>
    <w:rsid w:val="004D4F0F"/>
    <w:rsid w:val="004D64AC"/>
    <w:rsid w:val="004D6E5B"/>
    <w:rsid w:val="004D6EE7"/>
    <w:rsid w:val="004D6F3C"/>
    <w:rsid w:val="004D773C"/>
    <w:rsid w:val="004E07E9"/>
    <w:rsid w:val="004E110C"/>
    <w:rsid w:val="004E1809"/>
    <w:rsid w:val="004E2BB0"/>
    <w:rsid w:val="004E2EB0"/>
    <w:rsid w:val="004E36C4"/>
    <w:rsid w:val="004E48ED"/>
    <w:rsid w:val="004E491A"/>
    <w:rsid w:val="004E49F6"/>
    <w:rsid w:val="004E5D0D"/>
    <w:rsid w:val="004E64B2"/>
    <w:rsid w:val="004E67A5"/>
    <w:rsid w:val="004E6A9A"/>
    <w:rsid w:val="004E6E06"/>
    <w:rsid w:val="004E75C8"/>
    <w:rsid w:val="004F029C"/>
    <w:rsid w:val="004F0B99"/>
    <w:rsid w:val="004F3B0B"/>
    <w:rsid w:val="004F3F24"/>
    <w:rsid w:val="004F42A3"/>
    <w:rsid w:val="004F44C3"/>
    <w:rsid w:val="004F4BC6"/>
    <w:rsid w:val="004F4D8C"/>
    <w:rsid w:val="004F515A"/>
    <w:rsid w:val="004F5BDD"/>
    <w:rsid w:val="004F5C5B"/>
    <w:rsid w:val="004F6B26"/>
    <w:rsid w:val="004F7EEE"/>
    <w:rsid w:val="00501609"/>
    <w:rsid w:val="00501A02"/>
    <w:rsid w:val="005021FE"/>
    <w:rsid w:val="00502926"/>
    <w:rsid w:val="00503265"/>
    <w:rsid w:val="00503BD1"/>
    <w:rsid w:val="0050454F"/>
    <w:rsid w:val="00504C8A"/>
    <w:rsid w:val="0050539B"/>
    <w:rsid w:val="005060BF"/>
    <w:rsid w:val="00506FAB"/>
    <w:rsid w:val="00507440"/>
    <w:rsid w:val="00510277"/>
    <w:rsid w:val="00510505"/>
    <w:rsid w:val="00510525"/>
    <w:rsid w:val="00511773"/>
    <w:rsid w:val="00511EA3"/>
    <w:rsid w:val="00511EFD"/>
    <w:rsid w:val="005124E4"/>
    <w:rsid w:val="0051355A"/>
    <w:rsid w:val="00513A1B"/>
    <w:rsid w:val="00513EF6"/>
    <w:rsid w:val="0051505A"/>
    <w:rsid w:val="005153A8"/>
    <w:rsid w:val="00516389"/>
    <w:rsid w:val="00517045"/>
    <w:rsid w:val="00517645"/>
    <w:rsid w:val="00517D65"/>
    <w:rsid w:val="005204F1"/>
    <w:rsid w:val="00520832"/>
    <w:rsid w:val="00523328"/>
    <w:rsid w:val="0052456B"/>
    <w:rsid w:val="005251FA"/>
    <w:rsid w:val="00525B9B"/>
    <w:rsid w:val="00525D72"/>
    <w:rsid w:val="00525F9E"/>
    <w:rsid w:val="005264BD"/>
    <w:rsid w:val="00531685"/>
    <w:rsid w:val="005324F3"/>
    <w:rsid w:val="00533387"/>
    <w:rsid w:val="00534EA1"/>
    <w:rsid w:val="00535EAA"/>
    <w:rsid w:val="005366DD"/>
    <w:rsid w:val="005367E6"/>
    <w:rsid w:val="00536B31"/>
    <w:rsid w:val="0053709D"/>
    <w:rsid w:val="005378EB"/>
    <w:rsid w:val="00542415"/>
    <w:rsid w:val="005436BD"/>
    <w:rsid w:val="00544558"/>
    <w:rsid w:val="00545DB7"/>
    <w:rsid w:val="00546327"/>
    <w:rsid w:val="005471D8"/>
    <w:rsid w:val="005474ED"/>
    <w:rsid w:val="0055263F"/>
    <w:rsid w:val="00553470"/>
    <w:rsid w:val="005545EC"/>
    <w:rsid w:val="0055471B"/>
    <w:rsid w:val="005566B1"/>
    <w:rsid w:val="0055728E"/>
    <w:rsid w:val="00560707"/>
    <w:rsid w:val="00560A81"/>
    <w:rsid w:val="0056126D"/>
    <w:rsid w:val="005613E8"/>
    <w:rsid w:val="00564407"/>
    <w:rsid w:val="00564695"/>
    <w:rsid w:val="00564853"/>
    <w:rsid w:val="00565F9F"/>
    <w:rsid w:val="00566E8E"/>
    <w:rsid w:val="00570013"/>
    <w:rsid w:val="00570556"/>
    <w:rsid w:val="00571A3E"/>
    <w:rsid w:val="00571E1E"/>
    <w:rsid w:val="00573CA9"/>
    <w:rsid w:val="005750B7"/>
    <w:rsid w:val="0057544E"/>
    <w:rsid w:val="00575BB2"/>
    <w:rsid w:val="00577357"/>
    <w:rsid w:val="00577D2A"/>
    <w:rsid w:val="0058036E"/>
    <w:rsid w:val="00580AEA"/>
    <w:rsid w:val="005819B9"/>
    <w:rsid w:val="00581B6A"/>
    <w:rsid w:val="005824F0"/>
    <w:rsid w:val="00582B90"/>
    <w:rsid w:val="00582E7D"/>
    <w:rsid w:val="00583284"/>
    <w:rsid w:val="005834E0"/>
    <w:rsid w:val="00584765"/>
    <w:rsid w:val="00584ADA"/>
    <w:rsid w:val="00585775"/>
    <w:rsid w:val="0058612C"/>
    <w:rsid w:val="0058672D"/>
    <w:rsid w:val="005869C1"/>
    <w:rsid w:val="00587208"/>
    <w:rsid w:val="005916E8"/>
    <w:rsid w:val="00591C6A"/>
    <w:rsid w:val="00593C0B"/>
    <w:rsid w:val="00596DFE"/>
    <w:rsid w:val="00596F16"/>
    <w:rsid w:val="00597044"/>
    <w:rsid w:val="005A2560"/>
    <w:rsid w:val="005A2E41"/>
    <w:rsid w:val="005A3430"/>
    <w:rsid w:val="005A480C"/>
    <w:rsid w:val="005A61D6"/>
    <w:rsid w:val="005A6D09"/>
    <w:rsid w:val="005A7310"/>
    <w:rsid w:val="005A7883"/>
    <w:rsid w:val="005A7F42"/>
    <w:rsid w:val="005B0596"/>
    <w:rsid w:val="005B0CD6"/>
    <w:rsid w:val="005B1188"/>
    <w:rsid w:val="005B1E4D"/>
    <w:rsid w:val="005B29D5"/>
    <w:rsid w:val="005B2B26"/>
    <w:rsid w:val="005B2C20"/>
    <w:rsid w:val="005B394A"/>
    <w:rsid w:val="005B4142"/>
    <w:rsid w:val="005B481C"/>
    <w:rsid w:val="005B4C20"/>
    <w:rsid w:val="005B52E5"/>
    <w:rsid w:val="005B5F64"/>
    <w:rsid w:val="005B770D"/>
    <w:rsid w:val="005B78B3"/>
    <w:rsid w:val="005B7A83"/>
    <w:rsid w:val="005B7FBB"/>
    <w:rsid w:val="005C0F0A"/>
    <w:rsid w:val="005C37CC"/>
    <w:rsid w:val="005C3CDF"/>
    <w:rsid w:val="005C5A5F"/>
    <w:rsid w:val="005C5DC0"/>
    <w:rsid w:val="005C5E34"/>
    <w:rsid w:val="005C671C"/>
    <w:rsid w:val="005C6DA9"/>
    <w:rsid w:val="005C71E1"/>
    <w:rsid w:val="005D0F1B"/>
    <w:rsid w:val="005D2C8F"/>
    <w:rsid w:val="005D2E29"/>
    <w:rsid w:val="005D3BA4"/>
    <w:rsid w:val="005D4918"/>
    <w:rsid w:val="005D4E0C"/>
    <w:rsid w:val="005D4F66"/>
    <w:rsid w:val="005D51DB"/>
    <w:rsid w:val="005D52D7"/>
    <w:rsid w:val="005D6B07"/>
    <w:rsid w:val="005D6E08"/>
    <w:rsid w:val="005D7601"/>
    <w:rsid w:val="005D7888"/>
    <w:rsid w:val="005D7BB4"/>
    <w:rsid w:val="005E027D"/>
    <w:rsid w:val="005E1494"/>
    <w:rsid w:val="005E1496"/>
    <w:rsid w:val="005E1F44"/>
    <w:rsid w:val="005E2BD5"/>
    <w:rsid w:val="005E323F"/>
    <w:rsid w:val="005E391E"/>
    <w:rsid w:val="005E3FF7"/>
    <w:rsid w:val="005E4B1C"/>
    <w:rsid w:val="005E5C60"/>
    <w:rsid w:val="005E6F16"/>
    <w:rsid w:val="005F162C"/>
    <w:rsid w:val="005F18EA"/>
    <w:rsid w:val="005F1BEB"/>
    <w:rsid w:val="005F1EDF"/>
    <w:rsid w:val="005F543B"/>
    <w:rsid w:val="005F66A4"/>
    <w:rsid w:val="005F7CFB"/>
    <w:rsid w:val="00600A44"/>
    <w:rsid w:val="00600A7C"/>
    <w:rsid w:val="0060129B"/>
    <w:rsid w:val="00601C06"/>
    <w:rsid w:val="00601ED8"/>
    <w:rsid w:val="006028B1"/>
    <w:rsid w:val="00603484"/>
    <w:rsid w:val="006040AF"/>
    <w:rsid w:val="00604329"/>
    <w:rsid w:val="0060458E"/>
    <w:rsid w:val="00604EE1"/>
    <w:rsid w:val="0060537F"/>
    <w:rsid w:val="00605BC2"/>
    <w:rsid w:val="00606788"/>
    <w:rsid w:val="00606FDB"/>
    <w:rsid w:val="00607240"/>
    <w:rsid w:val="00607473"/>
    <w:rsid w:val="0060772E"/>
    <w:rsid w:val="006119DE"/>
    <w:rsid w:val="0061343A"/>
    <w:rsid w:val="006153E7"/>
    <w:rsid w:val="00615F12"/>
    <w:rsid w:val="00617E25"/>
    <w:rsid w:val="006208F3"/>
    <w:rsid w:val="006208FA"/>
    <w:rsid w:val="00620CAA"/>
    <w:rsid w:val="00621170"/>
    <w:rsid w:val="006212CA"/>
    <w:rsid w:val="00621522"/>
    <w:rsid w:val="00621B8A"/>
    <w:rsid w:val="006227AB"/>
    <w:rsid w:val="006233BD"/>
    <w:rsid w:val="00623C08"/>
    <w:rsid w:val="0062559D"/>
    <w:rsid w:val="00625D18"/>
    <w:rsid w:val="0062617B"/>
    <w:rsid w:val="00627308"/>
    <w:rsid w:val="0062748A"/>
    <w:rsid w:val="006301FB"/>
    <w:rsid w:val="00630515"/>
    <w:rsid w:val="00631FAA"/>
    <w:rsid w:val="00632F7D"/>
    <w:rsid w:val="00634EFE"/>
    <w:rsid w:val="006350A8"/>
    <w:rsid w:val="00636B52"/>
    <w:rsid w:val="00636C3C"/>
    <w:rsid w:val="006376C4"/>
    <w:rsid w:val="00637D19"/>
    <w:rsid w:val="00640B33"/>
    <w:rsid w:val="006413D4"/>
    <w:rsid w:val="00642183"/>
    <w:rsid w:val="006429A6"/>
    <w:rsid w:val="006430E5"/>
    <w:rsid w:val="00647606"/>
    <w:rsid w:val="00650467"/>
    <w:rsid w:val="006511A8"/>
    <w:rsid w:val="006519A3"/>
    <w:rsid w:val="00651B69"/>
    <w:rsid w:val="006538AB"/>
    <w:rsid w:val="00653AE8"/>
    <w:rsid w:val="00654970"/>
    <w:rsid w:val="0065567F"/>
    <w:rsid w:val="00655FA0"/>
    <w:rsid w:val="00656722"/>
    <w:rsid w:val="00656C31"/>
    <w:rsid w:val="006609E0"/>
    <w:rsid w:val="00660D44"/>
    <w:rsid w:val="006611B6"/>
    <w:rsid w:val="00661871"/>
    <w:rsid w:val="00661A5D"/>
    <w:rsid w:val="006621EF"/>
    <w:rsid w:val="00662771"/>
    <w:rsid w:val="00662825"/>
    <w:rsid w:val="0066286D"/>
    <w:rsid w:val="0066332D"/>
    <w:rsid w:val="00664042"/>
    <w:rsid w:val="0066421A"/>
    <w:rsid w:val="00664694"/>
    <w:rsid w:val="00664C8D"/>
    <w:rsid w:val="00665052"/>
    <w:rsid w:val="00665538"/>
    <w:rsid w:val="00665915"/>
    <w:rsid w:val="00666EE1"/>
    <w:rsid w:val="00666FF4"/>
    <w:rsid w:val="00667687"/>
    <w:rsid w:val="006701F5"/>
    <w:rsid w:val="006716EF"/>
    <w:rsid w:val="0067353E"/>
    <w:rsid w:val="006743BB"/>
    <w:rsid w:val="00674775"/>
    <w:rsid w:val="00674A17"/>
    <w:rsid w:val="00674D5B"/>
    <w:rsid w:val="0067571A"/>
    <w:rsid w:val="00676F4C"/>
    <w:rsid w:val="006776D2"/>
    <w:rsid w:val="0068107D"/>
    <w:rsid w:val="00681327"/>
    <w:rsid w:val="00681351"/>
    <w:rsid w:val="006823B6"/>
    <w:rsid w:val="0068290B"/>
    <w:rsid w:val="00682EB5"/>
    <w:rsid w:val="006834E0"/>
    <w:rsid w:val="00684975"/>
    <w:rsid w:val="00684A38"/>
    <w:rsid w:val="006850C4"/>
    <w:rsid w:val="006851D8"/>
    <w:rsid w:val="00685334"/>
    <w:rsid w:val="00686DB2"/>
    <w:rsid w:val="00687CCD"/>
    <w:rsid w:val="00690456"/>
    <w:rsid w:val="0069075E"/>
    <w:rsid w:val="00691E78"/>
    <w:rsid w:val="006933ED"/>
    <w:rsid w:val="006947EC"/>
    <w:rsid w:val="00695357"/>
    <w:rsid w:val="00695443"/>
    <w:rsid w:val="00695BF3"/>
    <w:rsid w:val="006976EF"/>
    <w:rsid w:val="00697C42"/>
    <w:rsid w:val="006A083F"/>
    <w:rsid w:val="006A0E4C"/>
    <w:rsid w:val="006A0E52"/>
    <w:rsid w:val="006A2651"/>
    <w:rsid w:val="006A35DF"/>
    <w:rsid w:val="006A3C53"/>
    <w:rsid w:val="006A407F"/>
    <w:rsid w:val="006A42B4"/>
    <w:rsid w:val="006A5920"/>
    <w:rsid w:val="006A6072"/>
    <w:rsid w:val="006A7639"/>
    <w:rsid w:val="006B02CE"/>
    <w:rsid w:val="006B09FD"/>
    <w:rsid w:val="006B0AE9"/>
    <w:rsid w:val="006B11F7"/>
    <w:rsid w:val="006B1368"/>
    <w:rsid w:val="006B15F1"/>
    <w:rsid w:val="006B259B"/>
    <w:rsid w:val="006B2BF6"/>
    <w:rsid w:val="006B2EAF"/>
    <w:rsid w:val="006B3076"/>
    <w:rsid w:val="006B396C"/>
    <w:rsid w:val="006B3D10"/>
    <w:rsid w:val="006B4689"/>
    <w:rsid w:val="006B4C23"/>
    <w:rsid w:val="006B555F"/>
    <w:rsid w:val="006B6506"/>
    <w:rsid w:val="006B689C"/>
    <w:rsid w:val="006B7269"/>
    <w:rsid w:val="006B73F9"/>
    <w:rsid w:val="006B775D"/>
    <w:rsid w:val="006B7880"/>
    <w:rsid w:val="006B7B95"/>
    <w:rsid w:val="006B7D20"/>
    <w:rsid w:val="006C0725"/>
    <w:rsid w:val="006C085A"/>
    <w:rsid w:val="006C210E"/>
    <w:rsid w:val="006C3115"/>
    <w:rsid w:val="006C3D3A"/>
    <w:rsid w:val="006C3E45"/>
    <w:rsid w:val="006C4216"/>
    <w:rsid w:val="006C5405"/>
    <w:rsid w:val="006C647C"/>
    <w:rsid w:val="006D1EC6"/>
    <w:rsid w:val="006D259B"/>
    <w:rsid w:val="006D33A6"/>
    <w:rsid w:val="006D3995"/>
    <w:rsid w:val="006D3F68"/>
    <w:rsid w:val="006D404C"/>
    <w:rsid w:val="006D5396"/>
    <w:rsid w:val="006D5D01"/>
    <w:rsid w:val="006D7D32"/>
    <w:rsid w:val="006D7E1D"/>
    <w:rsid w:val="006E04BE"/>
    <w:rsid w:val="006E264B"/>
    <w:rsid w:val="006E2725"/>
    <w:rsid w:val="006E2DFD"/>
    <w:rsid w:val="006E3A0C"/>
    <w:rsid w:val="006E465D"/>
    <w:rsid w:val="006E5487"/>
    <w:rsid w:val="006E6347"/>
    <w:rsid w:val="006E6766"/>
    <w:rsid w:val="006E71BD"/>
    <w:rsid w:val="006E734D"/>
    <w:rsid w:val="006E78BD"/>
    <w:rsid w:val="006F05F6"/>
    <w:rsid w:val="006F0B9C"/>
    <w:rsid w:val="006F0EEE"/>
    <w:rsid w:val="006F174B"/>
    <w:rsid w:val="006F1815"/>
    <w:rsid w:val="006F2036"/>
    <w:rsid w:val="006F22B2"/>
    <w:rsid w:val="006F2414"/>
    <w:rsid w:val="006F3A79"/>
    <w:rsid w:val="006F3AD6"/>
    <w:rsid w:val="006F48F1"/>
    <w:rsid w:val="006F5E90"/>
    <w:rsid w:val="006F5F54"/>
    <w:rsid w:val="006F7A62"/>
    <w:rsid w:val="006F7D75"/>
    <w:rsid w:val="00700DFC"/>
    <w:rsid w:val="007024D1"/>
    <w:rsid w:val="00702FDC"/>
    <w:rsid w:val="00704F61"/>
    <w:rsid w:val="0070504D"/>
    <w:rsid w:val="007056B6"/>
    <w:rsid w:val="007059E5"/>
    <w:rsid w:val="00705B7E"/>
    <w:rsid w:val="007069F5"/>
    <w:rsid w:val="007107D0"/>
    <w:rsid w:val="00711149"/>
    <w:rsid w:val="0071133C"/>
    <w:rsid w:val="00711DB5"/>
    <w:rsid w:val="007123ED"/>
    <w:rsid w:val="007128BC"/>
    <w:rsid w:val="00712B3A"/>
    <w:rsid w:val="00714499"/>
    <w:rsid w:val="0071547D"/>
    <w:rsid w:val="007156F0"/>
    <w:rsid w:val="00717280"/>
    <w:rsid w:val="00717284"/>
    <w:rsid w:val="0072039A"/>
    <w:rsid w:val="00720E05"/>
    <w:rsid w:val="007212A1"/>
    <w:rsid w:val="00721568"/>
    <w:rsid w:val="0072266E"/>
    <w:rsid w:val="00722EE2"/>
    <w:rsid w:val="00723467"/>
    <w:rsid w:val="0072352D"/>
    <w:rsid w:val="0072392B"/>
    <w:rsid w:val="00724488"/>
    <w:rsid w:val="00724DDE"/>
    <w:rsid w:val="00725781"/>
    <w:rsid w:val="007260B4"/>
    <w:rsid w:val="00727670"/>
    <w:rsid w:val="007277E8"/>
    <w:rsid w:val="00727E23"/>
    <w:rsid w:val="0073395C"/>
    <w:rsid w:val="00734860"/>
    <w:rsid w:val="00735411"/>
    <w:rsid w:val="00735629"/>
    <w:rsid w:val="00736858"/>
    <w:rsid w:val="00737801"/>
    <w:rsid w:val="0073782E"/>
    <w:rsid w:val="007408B2"/>
    <w:rsid w:val="00740C09"/>
    <w:rsid w:val="00740FB3"/>
    <w:rsid w:val="007420DB"/>
    <w:rsid w:val="00742758"/>
    <w:rsid w:val="00742E7F"/>
    <w:rsid w:val="00742F72"/>
    <w:rsid w:val="007432A2"/>
    <w:rsid w:val="0074368C"/>
    <w:rsid w:val="00743BE7"/>
    <w:rsid w:val="00743D42"/>
    <w:rsid w:val="007449D7"/>
    <w:rsid w:val="0074524B"/>
    <w:rsid w:val="00745352"/>
    <w:rsid w:val="00745730"/>
    <w:rsid w:val="00746A82"/>
    <w:rsid w:val="0074718A"/>
    <w:rsid w:val="0074748F"/>
    <w:rsid w:val="00747E66"/>
    <w:rsid w:val="00750454"/>
    <w:rsid w:val="0075061D"/>
    <w:rsid w:val="00750665"/>
    <w:rsid w:val="007519A2"/>
    <w:rsid w:val="00751CD9"/>
    <w:rsid w:val="007524E7"/>
    <w:rsid w:val="00755607"/>
    <w:rsid w:val="0075638B"/>
    <w:rsid w:val="00757052"/>
    <w:rsid w:val="007606ED"/>
    <w:rsid w:val="00760A7E"/>
    <w:rsid w:val="007617EE"/>
    <w:rsid w:val="00762064"/>
    <w:rsid w:val="0076311C"/>
    <w:rsid w:val="0076382A"/>
    <w:rsid w:val="00763A04"/>
    <w:rsid w:val="007646F5"/>
    <w:rsid w:val="007666A4"/>
    <w:rsid w:val="0076680A"/>
    <w:rsid w:val="0076689F"/>
    <w:rsid w:val="007673E0"/>
    <w:rsid w:val="007677BD"/>
    <w:rsid w:val="007713D6"/>
    <w:rsid w:val="00771952"/>
    <w:rsid w:val="00772033"/>
    <w:rsid w:val="00773251"/>
    <w:rsid w:val="00773F0F"/>
    <w:rsid w:val="00774180"/>
    <w:rsid w:val="007748D3"/>
    <w:rsid w:val="00776DBE"/>
    <w:rsid w:val="007771C6"/>
    <w:rsid w:val="007809A9"/>
    <w:rsid w:val="0078142F"/>
    <w:rsid w:val="007814DB"/>
    <w:rsid w:val="00782066"/>
    <w:rsid w:val="007821DF"/>
    <w:rsid w:val="007824C4"/>
    <w:rsid w:val="007838B1"/>
    <w:rsid w:val="0078414E"/>
    <w:rsid w:val="0078498D"/>
    <w:rsid w:val="00785364"/>
    <w:rsid w:val="007853C8"/>
    <w:rsid w:val="00786F17"/>
    <w:rsid w:val="007874FD"/>
    <w:rsid w:val="007900B6"/>
    <w:rsid w:val="00790DAF"/>
    <w:rsid w:val="00790FEE"/>
    <w:rsid w:val="007913F6"/>
    <w:rsid w:val="007917DF"/>
    <w:rsid w:val="007923E4"/>
    <w:rsid w:val="007925F0"/>
    <w:rsid w:val="00792890"/>
    <w:rsid w:val="0079333A"/>
    <w:rsid w:val="007957CC"/>
    <w:rsid w:val="00795D21"/>
    <w:rsid w:val="00796EAA"/>
    <w:rsid w:val="00797A8F"/>
    <w:rsid w:val="007A1E47"/>
    <w:rsid w:val="007A1FD5"/>
    <w:rsid w:val="007A23AF"/>
    <w:rsid w:val="007A27F1"/>
    <w:rsid w:val="007A2864"/>
    <w:rsid w:val="007A322B"/>
    <w:rsid w:val="007A3667"/>
    <w:rsid w:val="007A3970"/>
    <w:rsid w:val="007A502C"/>
    <w:rsid w:val="007A52EB"/>
    <w:rsid w:val="007A56EF"/>
    <w:rsid w:val="007A5D16"/>
    <w:rsid w:val="007A5D3A"/>
    <w:rsid w:val="007A607B"/>
    <w:rsid w:val="007A64AF"/>
    <w:rsid w:val="007A7BA9"/>
    <w:rsid w:val="007A7C76"/>
    <w:rsid w:val="007A7E6C"/>
    <w:rsid w:val="007A7F24"/>
    <w:rsid w:val="007B08FD"/>
    <w:rsid w:val="007B1E1B"/>
    <w:rsid w:val="007B2447"/>
    <w:rsid w:val="007B2A79"/>
    <w:rsid w:val="007B31F6"/>
    <w:rsid w:val="007B322F"/>
    <w:rsid w:val="007B3C06"/>
    <w:rsid w:val="007B5177"/>
    <w:rsid w:val="007B531E"/>
    <w:rsid w:val="007B56D7"/>
    <w:rsid w:val="007B5C15"/>
    <w:rsid w:val="007B6A10"/>
    <w:rsid w:val="007B6C41"/>
    <w:rsid w:val="007B6CC6"/>
    <w:rsid w:val="007B6FB1"/>
    <w:rsid w:val="007B774F"/>
    <w:rsid w:val="007C205D"/>
    <w:rsid w:val="007C2B0E"/>
    <w:rsid w:val="007C3EF1"/>
    <w:rsid w:val="007C4290"/>
    <w:rsid w:val="007C50EF"/>
    <w:rsid w:val="007C5A09"/>
    <w:rsid w:val="007C70EA"/>
    <w:rsid w:val="007C7850"/>
    <w:rsid w:val="007D0190"/>
    <w:rsid w:val="007D2B67"/>
    <w:rsid w:val="007D2D05"/>
    <w:rsid w:val="007D396B"/>
    <w:rsid w:val="007D4A4C"/>
    <w:rsid w:val="007D4EDE"/>
    <w:rsid w:val="007D4F8A"/>
    <w:rsid w:val="007D5203"/>
    <w:rsid w:val="007D5A8C"/>
    <w:rsid w:val="007D6335"/>
    <w:rsid w:val="007D7CCB"/>
    <w:rsid w:val="007E0224"/>
    <w:rsid w:val="007E0856"/>
    <w:rsid w:val="007E0AF8"/>
    <w:rsid w:val="007E20EF"/>
    <w:rsid w:val="007E2195"/>
    <w:rsid w:val="007E2F0A"/>
    <w:rsid w:val="007E35B7"/>
    <w:rsid w:val="007E3ECB"/>
    <w:rsid w:val="007E4061"/>
    <w:rsid w:val="007E48ED"/>
    <w:rsid w:val="007E4D54"/>
    <w:rsid w:val="007E4EC0"/>
    <w:rsid w:val="007E5A2E"/>
    <w:rsid w:val="007E6507"/>
    <w:rsid w:val="007E7C0E"/>
    <w:rsid w:val="007F0CF4"/>
    <w:rsid w:val="007F17A6"/>
    <w:rsid w:val="007F2142"/>
    <w:rsid w:val="007F3680"/>
    <w:rsid w:val="007F3B0E"/>
    <w:rsid w:val="007F4F7B"/>
    <w:rsid w:val="007F56CA"/>
    <w:rsid w:val="007F57A8"/>
    <w:rsid w:val="007F70C6"/>
    <w:rsid w:val="007F76C5"/>
    <w:rsid w:val="00800688"/>
    <w:rsid w:val="00800DE5"/>
    <w:rsid w:val="008023FE"/>
    <w:rsid w:val="0080395D"/>
    <w:rsid w:val="00803A2A"/>
    <w:rsid w:val="00803AE0"/>
    <w:rsid w:val="008040F7"/>
    <w:rsid w:val="008067DD"/>
    <w:rsid w:val="0080760F"/>
    <w:rsid w:val="008111FA"/>
    <w:rsid w:val="008113B2"/>
    <w:rsid w:val="0081254B"/>
    <w:rsid w:val="00812F30"/>
    <w:rsid w:val="00813570"/>
    <w:rsid w:val="00815350"/>
    <w:rsid w:val="0081631B"/>
    <w:rsid w:val="008168C5"/>
    <w:rsid w:val="00816EB7"/>
    <w:rsid w:val="008202B6"/>
    <w:rsid w:val="008202E3"/>
    <w:rsid w:val="008206D1"/>
    <w:rsid w:val="00820F72"/>
    <w:rsid w:val="008221F2"/>
    <w:rsid w:val="008237D7"/>
    <w:rsid w:val="00823FD1"/>
    <w:rsid w:val="00824297"/>
    <w:rsid w:val="008244FE"/>
    <w:rsid w:val="0082494E"/>
    <w:rsid w:val="00824960"/>
    <w:rsid w:val="00824A28"/>
    <w:rsid w:val="00824F23"/>
    <w:rsid w:val="008265CD"/>
    <w:rsid w:val="0082780F"/>
    <w:rsid w:val="00827EE1"/>
    <w:rsid w:val="0083125E"/>
    <w:rsid w:val="008313B4"/>
    <w:rsid w:val="008320C5"/>
    <w:rsid w:val="008331BB"/>
    <w:rsid w:val="0083361E"/>
    <w:rsid w:val="00833FEC"/>
    <w:rsid w:val="00834127"/>
    <w:rsid w:val="00835AC2"/>
    <w:rsid w:val="00836D88"/>
    <w:rsid w:val="00837016"/>
    <w:rsid w:val="00837B6A"/>
    <w:rsid w:val="00837D9F"/>
    <w:rsid w:val="00837F72"/>
    <w:rsid w:val="008403CA"/>
    <w:rsid w:val="008411E7"/>
    <w:rsid w:val="008416D7"/>
    <w:rsid w:val="00841F27"/>
    <w:rsid w:val="0084287C"/>
    <w:rsid w:val="008430A0"/>
    <w:rsid w:val="008431FE"/>
    <w:rsid w:val="008439AD"/>
    <w:rsid w:val="008446B0"/>
    <w:rsid w:val="008449F6"/>
    <w:rsid w:val="00844A82"/>
    <w:rsid w:val="00844FED"/>
    <w:rsid w:val="008451F3"/>
    <w:rsid w:val="008466F5"/>
    <w:rsid w:val="00846894"/>
    <w:rsid w:val="00847195"/>
    <w:rsid w:val="00847E47"/>
    <w:rsid w:val="00852029"/>
    <w:rsid w:val="00853657"/>
    <w:rsid w:val="00856522"/>
    <w:rsid w:val="00856B0B"/>
    <w:rsid w:val="00856F8F"/>
    <w:rsid w:val="008574A6"/>
    <w:rsid w:val="00857518"/>
    <w:rsid w:val="00857652"/>
    <w:rsid w:val="00860538"/>
    <w:rsid w:val="008609EE"/>
    <w:rsid w:val="00860B60"/>
    <w:rsid w:val="00860F12"/>
    <w:rsid w:val="00860FC8"/>
    <w:rsid w:val="0086134F"/>
    <w:rsid w:val="00861942"/>
    <w:rsid w:val="00862361"/>
    <w:rsid w:val="008629D8"/>
    <w:rsid w:val="00862EA1"/>
    <w:rsid w:val="00865357"/>
    <w:rsid w:val="00865505"/>
    <w:rsid w:val="00865A01"/>
    <w:rsid w:val="00866F7C"/>
    <w:rsid w:val="00867173"/>
    <w:rsid w:val="0087041C"/>
    <w:rsid w:val="00870467"/>
    <w:rsid w:val="00870F5D"/>
    <w:rsid w:val="0087178C"/>
    <w:rsid w:val="00871AD9"/>
    <w:rsid w:val="00871E64"/>
    <w:rsid w:val="00872586"/>
    <w:rsid w:val="00872946"/>
    <w:rsid w:val="00872D55"/>
    <w:rsid w:val="0087378F"/>
    <w:rsid w:val="00874B4D"/>
    <w:rsid w:val="00875B03"/>
    <w:rsid w:val="0087793D"/>
    <w:rsid w:val="00877BDD"/>
    <w:rsid w:val="00880579"/>
    <w:rsid w:val="00880C7E"/>
    <w:rsid w:val="008818C0"/>
    <w:rsid w:val="008818D7"/>
    <w:rsid w:val="0088195A"/>
    <w:rsid w:val="00881C33"/>
    <w:rsid w:val="00883840"/>
    <w:rsid w:val="00883A0C"/>
    <w:rsid w:val="008846D1"/>
    <w:rsid w:val="0088535E"/>
    <w:rsid w:val="00885A43"/>
    <w:rsid w:val="0088690C"/>
    <w:rsid w:val="00886ABE"/>
    <w:rsid w:val="0088789A"/>
    <w:rsid w:val="0089021E"/>
    <w:rsid w:val="00891090"/>
    <w:rsid w:val="008910E0"/>
    <w:rsid w:val="00891618"/>
    <w:rsid w:val="0089195F"/>
    <w:rsid w:val="00892485"/>
    <w:rsid w:val="00892C6A"/>
    <w:rsid w:val="00893DEB"/>
    <w:rsid w:val="0089577C"/>
    <w:rsid w:val="00895820"/>
    <w:rsid w:val="008958B6"/>
    <w:rsid w:val="008965FA"/>
    <w:rsid w:val="008968EA"/>
    <w:rsid w:val="00897FF8"/>
    <w:rsid w:val="008A0C2B"/>
    <w:rsid w:val="008A144E"/>
    <w:rsid w:val="008A1987"/>
    <w:rsid w:val="008A1FF1"/>
    <w:rsid w:val="008A242A"/>
    <w:rsid w:val="008A3194"/>
    <w:rsid w:val="008A3942"/>
    <w:rsid w:val="008A3BD0"/>
    <w:rsid w:val="008A3CBB"/>
    <w:rsid w:val="008A426B"/>
    <w:rsid w:val="008A55CA"/>
    <w:rsid w:val="008A633B"/>
    <w:rsid w:val="008A63E5"/>
    <w:rsid w:val="008A7E46"/>
    <w:rsid w:val="008B0767"/>
    <w:rsid w:val="008B1CB7"/>
    <w:rsid w:val="008B2242"/>
    <w:rsid w:val="008B22A0"/>
    <w:rsid w:val="008B2B02"/>
    <w:rsid w:val="008B3335"/>
    <w:rsid w:val="008B3475"/>
    <w:rsid w:val="008B40C5"/>
    <w:rsid w:val="008B45D9"/>
    <w:rsid w:val="008B46D6"/>
    <w:rsid w:val="008B4F53"/>
    <w:rsid w:val="008B660D"/>
    <w:rsid w:val="008B67DA"/>
    <w:rsid w:val="008B6AE7"/>
    <w:rsid w:val="008B766B"/>
    <w:rsid w:val="008C05E7"/>
    <w:rsid w:val="008C0605"/>
    <w:rsid w:val="008C0BF3"/>
    <w:rsid w:val="008C11CD"/>
    <w:rsid w:val="008C2398"/>
    <w:rsid w:val="008C44D5"/>
    <w:rsid w:val="008C4FB7"/>
    <w:rsid w:val="008C555F"/>
    <w:rsid w:val="008C5577"/>
    <w:rsid w:val="008C7E44"/>
    <w:rsid w:val="008D0D9C"/>
    <w:rsid w:val="008D12B2"/>
    <w:rsid w:val="008D1911"/>
    <w:rsid w:val="008D2074"/>
    <w:rsid w:val="008D221D"/>
    <w:rsid w:val="008D2DE8"/>
    <w:rsid w:val="008D312F"/>
    <w:rsid w:val="008D414A"/>
    <w:rsid w:val="008D6E38"/>
    <w:rsid w:val="008D781E"/>
    <w:rsid w:val="008D7A4F"/>
    <w:rsid w:val="008E0542"/>
    <w:rsid w:val="008E16AE"/>
    <w:rsid w:val="008E3203"/>
    <w:rsid w:val="008E3953"/>
    <w:rsid w:val="008E3D43"/>
    <w:rsid w:val="008E418C"/>
    <w:rsid w:val="008F04EA"/>
    <w:rsid w:val="008F099F"/>
    <w:rsid w:val="008F0C7D"/>
    <w:rsid w:val="008F11D0"/>
    <w:rsid w:val="008F2481"/>
    <w:rsid w:val="008F2CDD"/>
    <w:rsid w:val="008F4234"/>
    <w:rsid w:val="008F4414"/>
    <w:rsid w:val="008F45E6"/>
    <w:rsid w:val="008F5427"/>
    <w:rsid w:val="008F55ED"/>
    <w:rsid w:val="008F6527"/>
    <w:rsid w:val="008F67A0"/>
    <w:rsid w:val="008F6E06"/>
    <w:rsid w:val="00900A85"/>
    <w:rsid w:val="00902EBD"/>
    <w:rsid w:val="0090312D"/>
    <w:rsid w:val="0090400F"/>
    <w:rsid w:val="009056FF"/>
    <w:rsid w:val="00905CEA"/>
    <w:rsid w:val="00906E1F"/>
    <w:rsid w:val="009077EA"/>
    <w:rsid w:val="0090782F"/>
    <w:rsid w:val="009107A6"/>
    <w:rsid w:val="009114B3"/>
    <w:rsid w:val="0091215D"/>
    <w:rsid w:val="0091296E"/>
    <w:rsid w:val="009135A9"/>
    <w:rsid w:val="00913A7B"/>
    <w:rsid w:val="00913DD0"/>
    <w:rsid w:val="0091433A"/>
    <w:rsid w:val="00914E21"/>
    <w:rsid w:val="009162CD"/>
    <w:rsid w:val="00917481"/>
    <w:rsid w:val="00920E84"/>
    <w:rsid w:val="009211F0"/>
    <w:rsid w:val="00921665"/>
    <w:rsid w:val="009218A9"/>
    <w:rsid w:val="00922D83"/>
    <w:rsid w:val="00923AFF"/>
    <w:rsid w:val="00923D78"/>
    <w:rsid w:val="0092487A"/>
    <w:rsid w:val="009255E1"/>
    <w:rsid w:val="00925642"/>
    <w:rsid w:val="00925BE0"/>
    <w:rsid w:val="00926176"/>
    <w:rsid w:val="009267B9"/>
    <w:rsid w:val="009272A9"/>
    <w:rsid w:val="0092788A"/>
    <w:rsid w:val="00930882"/>
    <w:rsid w:val="00930BFF"/>
    <w:rsid w:val="00930FE1"/>
    <w:rsid w:val="00931560"/>
    <w:rsid w:val="0093195D"/>
    <w:rsid w:val="009329E1"/>
    <w:rsid w:val="00933927"/>
    <w:rsid w:val="009339BD"/>
    <w:rsid w:val="00933AD7"/>
    <w:rsid w:val="00934126"/>
    <w:rsid w:val="00934AB9"/>
    <w:rsid w:val="00935E33"/>
    <w:rsid w:val="00937002"/>
    <w:rsid w:val="00937CA0"/>
    <w:rsid w:val="00941174"/>
    <w:rsid w:val="00941BBF"/>
    <w:rsid w:val="00943511"/>
    <w:rsid w:val="00944037"/>
    <w:rsid w:val="009440A0"/>
    <w:rsid w:val="00944119"/>
    <w:rsid w:val="00944CB7"/>
    <w:rsid w:val="009451B8"/>
    <w:rsid w:val="00945911"/>
    <w:rsid w:val="0094631E"/>
    <w:rsid w:val="009467B9"/>
    <w:rsid w:val="009467DF"/>
    <w:rsid w:val="00946E21"/>
    <w:rsid w:val="00947E65"/>
    <w:rsid w:val="00950213"/>
    <w:rsid w:val="00950D67"/>
    <w:rsid w:val="00951531"/>
    <w:rsid w:val="0095222A"/>
    <w:rsid w:val="00952866"/>
    <w:rsid w:val="00952C0D"/>
    <w:rsid w:val="00953FD6"/>
    <w:rsid w:val="009547BC"/>
    <w:rsid w:val="009554E5"/>
    <w:rsid w:val="009555BF"/>
    <w:rsid w:val="00956823"/>
    <w:rsid w:val="00960E57"/>
    <w:rsid w:val="0096142D"/>
    <w:rsid w:val="00962EB8"/>
    <w:rsid w:val="009630B3"/>
    <w:rsid w:val="00963B07"/>
    <w:rsid w:val="00963B68"/>
    <w:rsid w:val="009655A3"/>
    <w:rsid w:val="00966035"/>
    <w:rsid w:val="00966115"/>
    <w:rsid w:val="00966A08"/>
    <w:rsid w:val="00966CCB"/>
    <w:rsid w:val="00966CF5"/>
    <w:rsid w:val="0096787E"/>
    <w:rsid w:val="00970730"/>
    <w:rsid w:val="00971AAC"/>
    <w:rsid w:val="00972494"/>
    <w:rsid w:val="00972625"/>
    <w:rsid w:val="00972967"/>
    <w:rsid w:val="00972CB5"/>
    <w:rsid w:val="00972EC1"/>
    <w:rsid w:val="00973354"/>
    <w:rsid w:val="00975A58"/>
    <w:rsid w:val="00975CF2"/>
    <w:rsid w:val="00975E1E"/>
    <w:rsid w:val="00976453"/>
    <w:rsid w:val="0097769C"/>
    <w:rsid w:val="009777C2"/>
    <w:rsid w:val="00977B58"/>
    <w:rsid w:val="00977DFB"/>
    <w:rsid w:val="00980D06"/>
    <w:rsid w:val="00980ECE"/>
    <w:rsid w:val="00982ADE"/>
    <w:rsid w:val="009831F4"/>
    <w:rsid w:val="00983A71"/>
    <w:rsid w:val="00985DDF"/>
    <w:rsid w:val="00987B72"/>
    <w:rsid w:val="00987D30"/>
    <w:rsid w:val="009907A3"/>
    <w:rsid w:val="00990DFD"/>
    <w:rsid w:val="00991094"/>
    <w:rsid w:val="00992BD3"/>
    <w:rsid w:val="0099342C"/>
    <w:rsid w:val="00993C30"/>
    <w:rsid w:val="009949D5"/>
    <w:rsid w:val="00994CEB"/>
    <w:rsid w:val="00995B77"/>
    <w:rsid w:val="00996DA6"/>
    <w:rsid w:val="00997261"/>
    <w:rsid w:val="00997FE6"/>
    <w:rsid w:val="009A1C03"/>
    <w:rsid w:val="009A2D76"/>
    <w:rsid w:val="009A2D8A"/>
    <w:rsid w:val="009A30D9"/>
    <w:rsid w:val="009A3FDF"/>
    <w:rsid w:val="009A5A86"/>
    <w:rsid w:val="009A70DF"/>
    <w:rsid w:val="009A7330"/>
    <w:rsid w:val="009B072A"/>
    <w:rsid w:val="009B1450"/>
    <w:rsid w:val="009B177C"/>
    <w:rsid w:val="009B2699"/>
    <w:rsid w:val="009B27A5"/>
    <w:rsid w:val="009B47DA"/>
    <w:rsid w:val="009B48BA"/>
    <w:rsid w:val="009B4BCD"/>
    <w:rsid w:val="009B6726"/>
    <w:rsid w:val="009B7E32"/>
    <w:rsid w:val="009C0472"/>
    <w:rsid w:val="009C2EE3"/>
    <w:rsid w:val="009C3C39"/>
    <w:rsid w:val="009C4240"/>
    <w:rsid w:val="009C44AC"/>
    <w:rsid w:val="009D00B0"/>
    <w:rsid w:val="009D078A"/>
    <w:rsid w:val="009D18CE"/>
    <w:rsid w:val="009D340B"/>
    <w:rsid w:val="009D4BA9"/>
    <w:rsid w:val="009D538D"/>
    <w:rsid w:val="009D5485"/>
    <w:rsid w:val="009D6DB8"/>
    <w:rsid w:val="009D78ED"/>
    <w:rsid w:val="009E1770"/>
    <w:rsid w:val="009E1828"/>
    <w:rsid w:val="009E3A71"/>
    <w:rsid w:val="009E3AB2"/>
    <w:rsid w:val="009E3C75"/>
    <w:rsid w:val="009E4632"/>
    <w:rsid w:val="009E56CB"/>
    <w:rsid w:val="009E62C9"/>
    <w:rsid w:val="009E6717"/>
    <w:rsid w:val="009F03CB"/>
    <w:rsid w:val="009F1C06"/>
    <w:rsid w:val="009F2840"/>
    <w:rsid w:val="009F2DF1"/>
    <w:rsid w:val="009F5026"/>
    <w:rsid w:val="009F6189"/>
    <w:rsid w:val="009F6A1E"/>
    <w:rsid w:val="009F6FA6"/>
    <w:rsid w:val="009F7202"/>
    <w:rsid w:val="009F7ED4"/>
    <w:rsid w:val="009F7F07"/>
    <w:rsid w:val="00A00910"/>
    <w:rsid w:val="00A0162B"/>
    <w:rsid w:val="00A01783"/>
    <w:rsid w:val="00A01E05"/>
    <w:rsid w:val="00A01ED4"/>
    <w:rsid w:val="00A0294F"/>
    <w:rsid w:val="00A042C1"/>
    <w:rsid w:val="00A060D0"/>
    <w:rsid w:val="00A07A43"/>
    <w:rsid w:val="00A106A5"/>
    <w:rsid w:val="00A10DA1"/>
    <w:rsid w:val="00A11145"/>
    <w:rsid w:val="00A113D1"/>
    <w:rsid w:val="00A12DD5"/>
    <w:rsid w:val="00A13A0A"/>
    <w:rsid w:val="00A13C7B"/>
    <w:rsid w:val="00A1429B"/>
    <w:rsid w:val="00A15209"/>
    <w:rsid w:val="00A1642E"/>
    <w:rsid w:val="00A16AD8"/>
    <w:rsid w:val="00A174A3"/>
    <w:rsid w:val="00A204C0"/>
    <w:rsid w:val="00A209F2"/>
    <w:rsid w:val="00A20AA0"/>
    <w:rsid w:val="00A211F7"/>
    <w:rsid w:val="00A2130F"/>
    <w:rsid w:val="00A21371"/>
    <w:rsid w:val="00A218EB"/>
    <w:rsid w:val="00A22491"/>
    <w:rsid w:val="00A23302"/>
    <w:rsid w:val="00A233CE"/>
    <w:rsid w:val="00A23C9C"/>
    <w:rsid w:val="00A24C5A"/>
    <w:rsid w:val="00A254CC"/>
    <w:rsid w:val="00A25A95"/>
    <w:rsid w:val="00A26396"/>
    <w:rsid w:val="00A271A5"/>
    <w:rsid w:val="00A277B6"/>
    <w:rsid w:val="00A30427"/>
    <w:rsid w:val="00A30607"/>
    <w:rsid w:val="00A30AC0"/>
    <w:rsid w:val="00A31BF5"/>
    <w:rsid w:val="00A31CA0"/>
    <w:rsid w:val="00A32C11"/>
    <w:rsid w:val="00A32CC5"/>
    <w:rsid w:val="00A3411C"/>
    <w:rsid w:val="00A34A26"/>
    <w:rsid w:val="00A34F51"/>
    <w:rsid w:val="00A357CC"/>
    <w:rsid w:val="00A40261"/>
    <w:rsid w:val="00A425EF"/>
    <w:rsid w:val="00A43180"/>
    <w:rsid w:val="00A433F2"/>
    <w:rsid w:val="00A4430D"/>
    <w:rsid w:val="00A44D32"/>
    <w:rsid w:val="00A452F1"/>
    <w:rsid w:val="00A4554C"/>
    <w:rsid w:val="00A45B74"/>
    <w:rsid w:val="00A45C4E"/>
    <w:rsid w:val="00A46AEE"/>
    <w:rsid w:val="00A47AC0"/>
    <w:rsid w:val="00A47ADC"/>
    <w:rsid w:val="00A47E30"/>
    <w:rsid w:val="00A50773"/>
    <w:rsid w:val="00A51DCB"/>
    <w:rsid w:val="00A52452"/>
    <w:rsid w:val="00A52C0D"/>
    <w:rsid w:val="00A530B4"/>
    <w:rsid w:val="00A53265"/>
    <w:rsid w:val="00A53DD0"/>
    <w:rsid w:val="00A54E49"/>
    <w:rsid w:val="00A55252"/>
    <w:rsid w:val="00A56465"/>
    <w:rsid w:val="00A571D8"/>
    <w:rsid w:val="00A57FC3"/>
    <w:rsid w:val="00A6201E"/>
    <w:rsid w:val="00A63A44"/>
    <w:rsid w:val="00A63F0F"/>
    <w:rsid w:val="00A63FF7"/>
    <w:rsid w:val="00A64046"/>
    <w:rsid w:val="00A65FA4"/>
    <w:rsid w:val="00A66086"/>
    <w:rsid w:val="00A668C7"/>
    <w:rsid w:val="00A707C2"/>
    <w:rsid w:val="00A71918"/>
    <w:rsid w:val="00A72208"/>
    <w:rsid w:val="00A7264A"/>
    <w:rsid w:val="00A729A7"/>
    <w:rsid w:val="00A74607"/>
    <w:rsid w:val="00A74828"/>
    <w:rsid w:val="00A752A4"/>
    <w:rsid w:val="00A753FF"/>
    <w:rsid w:val="00A758E1"/>
    <w:rsid w:val="00A760F7"/>
    <w:rsid w:val="00A771AD"/>
    <w:rsid w:val="00A778C7"/>
    <w:rsid w:val="00A81B54"/>
    <w:rsid w:val="00A81C47"/>
    <w:rsid w:val="00A81FAE"/>
    <w:rsid w:val="00A842EF"/>
    <w:rsid w:val="00A8553B"/>
    <w:rsid w:val="00A8558A"/>
    <w:rsid w:val="00A85C70"/>
    <w:rsid w:val="00A866F8"/>
    <w:rsid w:val="00A86BF1"/>
    <w:rsid w:val="00A87593"/>
    <w:rsid w:val="00A878CB"/>
    <w:rsid w:val="00A87CAB"/>
    <w:rsid w:val="00A87FE7"/>
    <w:rsid w:val="00A907A4"/>
    <w:rsid w:val="00A90F61"/>
    <w:rsid w:val="00A914CA"/>
    <w:rsid w:val="00A91A96"/>
    <w:rsid w:val="00A925C6"/>
    <w:rsid w:val="00A92FA5"/>
    <w:rsid w:val="00A92FC7"/>
    <w:rsid w:val="00A93F1D"/>
    <w:rsid w:val="00A94229"/>
    <w:rsid w:val="00A958E9"/>
    <w:rsid w:val="00A96564"/>
    <w:rsid w:val="00A96678"/>
    <w:rsid w:val="00A96A7B"/>
    <w:rsid w:val="00A97CBB"/>
    <w:rsid w:val="00AA0105"/>
    <w:rsid w:val="00AA048F"/>
    <w:rsid w:val="00AA12ED"/>
    <w:rsid w:val="00AA1AAE"/>
    <w:rsid w:val="00AA35AA"/>
    <w:rsid w:val="00AA4756"/>
    <w:rsid w:val="00AA6BBF"/>
    <w:rsid w:val="00AA7D60"/>
    <w:rsid w:val="00AB0A15"/>
    <w:rsid w:val="00AB150F"/>
    <w:rsid w:val="00AB225F"/>
    <w:rsid w:val="00AB26EB"/>
    <w:rsid w:val="00AB2B94"/>
    <w:rsid w:val="00AB329A"/>
    <w:rsid w:val="00AB38F8"/>
    <w:rsid w:val="00AB3F01"/>
    <w:rsid w:val="00AB5F8C"/>
    <w:rsid w:val="00AB7745"/>
    <w:rsid w:val="00AB78FE"/>
    <w:rsid w:val="00AB7BA3"/>
    <w:rsid w:val="00AB7C9A"/>
    <w:rsid w:val="00AC04FE"/>
    <w:rsid w:val="00AC23C1"/>
    <w:rsid w:val="00AC2AED"/>
    <w:rsid w:val="00AC2F0C"/>
    <w:rsid w:val="00AC41B6"/>
    <w:rsid w:val="00AC4F9F"/>
    <w:rsid w:val="00AC5150"/>
    <w:rsid w:val="00AC517E"/>
    <w:rsid w:val="00AC5F0D"/>
    <w:rsid w:val="00AC66E9"/>
    <w:rsid w:val="00AC6DDC"/>
    <w:rsid w:val="00AC6E8D"/>
    <w:rsid w:val="00AD10A3"/>
    <w:rsid w:val="00AD129F"/>
    <w:rsid w:val="00AD1A96"/>
    <w:rsid w:val="00AD1B00"/>
    <w:rsid w:val="00AD1E12"/>
    <w:rsid w:val="00AD2535"/>
    <w:rsid w:val="00AD3C08"/>
    <w:rsid w:val="00AD46E3"/>
    <w:rsid w:val="00AD4F10"/>
    <w:rsid w:val="00AD689E"/>
    <w:rsid w:val="00AD7793"/>
    <w:rsid w:val="00AD7ABC"/>
    <w:rsid w:val="00AE0922"/>
    <w:rsid w:val="00AE1271"/>
    <w:rsid w:val="00AE2AA2"/>
    <w:rsid w:val="00AE2EDA"/>
    <w:rsid w:val="00AE4510"/>
    <w:rsid w:val="00AE45D4"/>
    <w:rsid w:val="00AE465F"/>
    <w:rsid w:val="00AE4940"/>
    <w:rsid w:val="00AE4E3D"/>
    <w:rsid w:val="00AE57B1"/>
    <w:rsid w:val="00AE7210"/>
    <w:rsid w:val="00AE7249"/>
    <w:rsid w:val="00AE73F8"/>
    <w:rsid w:val="00AE7CA4"/>
    <w:rsid w:val="00AF10E1"/>
    <w:rsid w:val="00AF119A"/>
    <w:rsid w:val="00AF1853"/>
    <w:rsid w:val="00AF1DDA"/>
    <w:rsid w:val="00AF1DEB"/>
    <w:rsid w:val="00AF1E3D"/>
    <w:rsid w:val="00AF526F"/>
    <w:rsid w:val="00AF5B5A"/>
    <w:rsid w:val="00AF6263"/>
    <w:rsid w:val="00AF62C7"/>
    <w:rsid w:val="00AF68A0"/>
    <w:rsid w:val="00AF77A4"/>
    <w:rsid w:val="00B004DE"/>
    <w:rsid w:val="00B011FF"/>
    <w:rsid w:val="00B01B0A"/>
    <w:rsid w:val="00B0290B"/>
    <w:rsid w:val="00B03B8F"/>
    <w:rsid w:val="00B03F24"/>
    <w:rsid w:val="00B05AEC"/>
    <w:rsid w:val="00B05C9E"/>
    <w:rsid w:val="00B0660E"/>
    <w:rsid w:val="00B06EDA"/>
    <w:rsid w:val="00B07A7F"/>
    <w:rsid w:val="00B07A87"/>
    <w:rsid w:val="00B07EE5"/>
    <w:rsid w:val="00B10180"/>
    <w:rsid w:val="00B1058F"/>
    <w:rsid w:val="00B11010"/>
    <w:rsid w:val="00B112DF"/>
    <w:rsid w:val="00B11506"/>
    <w:rsid w:val="00B1303B"/>
    <w:rsid w:val="00B1318F"/>
    <w:rsid w:val="00B135B3"/>
    <w:rsid w:val="00B1440F"/>
    <w:rsid w:val="00B15833"/>
    <w:rsid w:val="00B17CCA"/>
    <w:rsid w:val="00B17E12"/>
    <w:rsid w:val="00B20ACC"/>
    <w:rsid w:val="00B21C11"/>
    <w:rsid w:val="00B22276"/>
    <w:rsid w:val="00B22A15"/>
    <w:rsid w:val="00B23BB9"/>
    <w:rsid w:val="00B241A2"/>
    <w:rsid w:val="00B245D7"/>
    <w:rsid w:val="00B246D3"/>
    <w:rsid w:val="00B24CAD"/>
    <w:rsid w:val="00B25341"/>
    <w:rsid w:val="00B27969"/>
    <w:rsid w:val="00B30735"/>
    <w:rsid w:val="00B307D6"/>
    <w:rsid w:val="00B30965"/>
    <w:rsid w:val="00B324AC"/>
    <w:rsid w:val="00B3321B"/>
    <w:rsid w:val="00B34F9D"/>
    <w:rsid w:val="00B3593C"/>
    <w:rsid w:val="00B374E6"/>
    <w:rsid w:val="00B37941"/>
    <w:rsid w:val="00B41215"/>
    <w:rsid w:val="00B41216"/>
    <w:rsid w:val="00B4209C"/>
    <w:rsid w:val="00B4252A"/>
    <w:rsid w:val="00B425BB"/>
    <w:rsid w:val="00B42EE0"/>
    <w:rsid w:val="00B45440"/>
    <w:rsid w:val="00B455B9"/>
    <w:rsid w:val="00B4716D"/>
    <w:rsid w:val="00B479B3"/>
    <w:rsid w:val="00B50E35"/>
    <w:rsid w:val="00B5129D"/>
    <w:rsid w:val="00B51D16"/>
    <w:rsid w:val="00B51F76"/>
    <w:rsid w:val="00B52B3E"/>
    <w:rsid w:val="00B53372"/>
    <w:rsid w:val="00B5460A"/>
    <w:rsid w:val="00B549CE"/>
    <w:rsid w:val="00B55441"/>
    <w:rsid w:val="00B55B2B"/>
    <w:rsid w:val="00B55BD0"/>
    <w:rsid w:val="00B55F2B"/>
    <w:rsid w:val="00B56D42"/>
    <w:rsid w:val="00B5769F"/>
    <w:rsid w:val="00B57B3F"/>
    <w:rsid w:val="00B57E00"/>
    <w:rsid w:val="00B6003B"/>
    <w:rsid w:val="00B6071A"/>
    <w:rsid w:val="00B61A54"/>
    <w:rsid w:val="00B633A8"/>
    <w:rsid w:val="00B63C35"/>
    <w:rsid w:val="00B63F5F"/>
    <w:rsid w:val="00B64503"/>
    <w:rsid w:val="00B6459F"/>
    <w:rsid w:val="00B64D2A"/>
    <w:rsid w:val="00B66263"/>
    <w:rsid w:val="00B673E8"/>
    <w:rsid w:val="00B67965"/>
    <w:rsid w:val="00B718A3"/>
    <w:rsid w:val="00B72B10"/>
    <w:rsid w:val="00B73458"/>
    <w:rsid w:val="00B735CC"/>
    <w:rsid w:val="00B7366E"/>
    <w:rsid w:val="00B73D31"/>
    <w:rsid w:val="00B74EBF"/>
    <w:rsid w:val="00B751AC"/>
    <w:rsid w:val="00B755DB"/>
    <w:rsid w:val="00B75DBE"/>
    <w:rsid w:val="00B76712"/>
    <w:rsid w:val="00B76A02"/>
    <w:rsid w:val="00B7706A"/>
    <w:rsid w:val="00B80B82"/>
    <w:rsid w:val="00B80BBD"/>
    <w:rsid w:val="00B8243F"/>
    <w:rsid w:val="00B82BC5"/>
    <w:rsid w:val="00B832A1"/>
    <w:rsid w:val="00B8406C"/>
    <w:rsid w:val="00B84E25"/>
    <w:rsid w:val="00B86B98"/>
    <w:rsid w:val="00B86CF5"/>
    <w:rsid w:val="00B87362"/>
    <w:rsid w:val="00B87F1A"/>
    <w:rsid w:val="00B90375"/>
    <w:rsid w:val="00B906A8"/>
    <w:rsid w:val="00B908E8"/>
    <w:rsid w:val="00B90FAC"/>
    <w:rsid w:val="00B92195"/>
    <w:rsid w:val="00B92229"/>
    <w:rsid w:val="00B92416"/>
    <w:rsid w:val="00B93A11"/>
    <w:rsid w:val="00B9432D"/>
    <w:rsid w:val="00B94742"/>
    <w:rsid w:val="00B94D1B"/>
    <w:rsid w:val="00B95302"/>
    <w:rsid w:val="00B96A32"/>
    <w:rsid w:val="00B970CB"/>
    <w:rsid w:val="00BA0DA5"/>
    <w:rsid w:val="00BA1169"/>
    <w:rsid w:val="00BA2D3A"/>
    <w:rsid w:val="00BA50C3"/>
    <w:rsid w:val="00BA51DC"/>
    <w:rsid w:val="00BA589D"/>
    <w:rsid w:val="00BA5973"/>
    <w:rsid w:val="00BA5C0D"/>
    <w:rsid w:val="00BA6012"/>
    <w:rsid w:val="00BA6137"/>
    <w:rsid w:val="00BA6B3E"/>
    <w:rsid w:val="00BA70E6"/>
    <w:rsid w:val="00BA7A36"/>
    <w:rsid w:val="00BB29F9"/>
    <w:rsid w:val="00BB37C3"/>
    <w:rsid w:val="00BB3E03"/>
    <w:rsid w:val="00BB3ED2"/>
    <w:rsid w:val="00BB4492"/>
    <w:rsid w:val="00BB4B8F"/>
    <w:rsid w:val="00BB54A7"/>
    <w:rsid w:val="00BB67B8"/>
    <w:rsid w:val="00BC01F0"/>
    <w:rsid w:val="00BC18B9"/>
    <w:rsid w:val="00BC1D31"/>
    <w:rsid w:val="00BC2574"/>
    <w:rsid w:val="00BC2AF1"/>
    <w:rsid w:val="00BC41B3"/>
    <w:rsid w:val="00BC42EE"/>
    <w:rsid w:val="00BC44F8"/>
    <w:rsid w:val="00BC5020"/>
    <w:rsid w:val="00BC517A"/>
    <w:rsid w:val="00BC55B5"/>
    <w:rsid w:val="00BC5F22"/>
    <w:rsid w:val="00BC6880"/>
    <w:rsid w:val="00BC6B43"/>
    <w:rsid w:val="00BC70F6"/>
    <w:rsid w:val="00BC73D6"/>
    <w:rsid w:val="00BC75D6"/>
    <w:rsid w:val="00BD0695"/>
    <w:rsid w:val="00BD1525"/>
    <w:rsid w:val="00BD1886"/>
    <w:rsid w:val="00BD1E84"/>
    <w:rsid w:val="00BD2A8E"/>
    <w:rsid w:val="00BD2DBC"/>
    <w:rsid w:val="00BD3308"/>
    <w:rsid w:val="00BD33F2"/>
    <w:rsid w:val="00BD5A0D"/>
    <w:rsid w:val="00BD6BE2"/>
    <w:rsid w:val="00BD76C2"/>
    <w:rsid w:val="00BE1254"/>
    <w:rsid w:val="00BE12A5"/>
    <w:rsid w:val="00BE1CC3"/>
    <w:rsid w:val="00BE1D82"/>
    <w:rsid w:val="00BE26A0"/>
    <w:rsid w:val="00BE4109"/>
    <w:rsid w:val="00BE4F19"/>
    <w:rsid w:val="00BE54BB"/>
    <w:rsid w:val="00BE580F"/>
    <w:rsid w:val="00BE58A9"/>
    <w:rsid w:val="00BE5C3A"/>
    <w:rsid w:val="00BE733C"/>
    <w:rsid w:val="00BE7E55"/>
    <w:rsid w:val="00BF193B"/>
    <w:rsid w:val="00BF2B54"/>
    <w:rsid w:val="00BF30F9"/>
    <w:rsid w:val="00BF37C5"/>
    <w:rsid w:val="00BF4D04"/>
    <w:rsid w:val="00BF5824"/>
    <w:rsid w:val="00BF5C3C"/>
    <w:rsid w:val="00BF63F2"/>
    <w:rsid w:val="00BF6618"/>
    <w:rsid w:val="00BF689A"/>
    <w:rsid w:val="00BF6A96"/>
    <w:rsid w:val="00BF6C1B"/>
    <w:rsid w:val="00BF6EB0"/>
    <w:rsid w:val="00C00BE8"/>
    <w:rsid w:val="00C00BF2"/>
    <w:rsid w:val="00C011F8"/>
    <w:rsid w:val="00C01473"/>
    <w:rsid w:val="00C01498"/>
    <w:rsid w:val="00C023D1"/>
    <w:rsid w:val="00C02491"/>
    <w:rsid w:val="00C032D1"/>
    <w:rsid w:val="00C03F68"/>
    <w:rsid w:val="00C043C6"/>
    <w:rsid w:val="00C04825"/>
    <w:rsid w:val="00C06705"/>
    <w:rsid w:val="00C07C77"/>
    <w:rsid w:val="00C101FB"/>
    <w:rsid w:val="00C1070C"/>
    <w:rsid w:val="00C11059"/>
    <w:rsid w:val="00C11A63"/>
    <w:rsid w:val="00C125CB"/>
    <w:rsid w:val="00C12B4A"/>
    <w:rsid w:val="00C12FEA"/>
    <w:rsid w:val="00C1363E"/>
    <w:rsid w:val="00C14172"/>
    <w:rsid w:val="00C17324"/>
    <w:rsid w:val="00C20997"/>
    <w:rsid w:val="00C21274"/>
    <w:rsid w:val="00C22433"/>
    <w:rsid w:val="00C22447"/>
    <w:rsid w:val="00C22660"/>
    <w:rsid w:val="00C2270A"/>
    <w:rsid w:val="00C22B61"/>
    <w:rsid w:val="00C22C86"/>
    <w:rsid w:val="00C2350C"/>
    <w:rsid w:val="00C23EE7"/>
    <w:rsid w:val="00C24E39"/>
    <w:rsid w:val="00C25660"/>
    <w:rsid w:val="00C25A33"/>
    <w:rsid w:val="00C26106"/>
    <w:rsid w:val="00C26869"/>
    <w:rsid w:val="00C26AC8"/>
    <w:rsid w:val="00C27F73"/>
    <w:rsid w:val="00C30DF0"/>
    <w:rsid w:val="00C31F68"/>
    <w:rsid w:val="00C31F6D"/>
    <w:rsid w:val="00C32601"/>
    <w:rsid w:val="00C33455"/>
    <w:rsid w:val="00C35760"/>
    <w:rsid w:val="00C35EA4"/>
    <w:rsid w:val="00C35F16"/>
    <w:rsid w:val="00C3628B"/>
    <w:rsid w:val="00C36378"/>
    <w:rsid w:val="00C37330"/>
    <w:rsid w:val="00C37443"/>
    <w:rsid w:val="00C375D3"/>
    <w:rsid w:val="00C37C81"/>
    <w:rsid w:val="00C400AD"/>
    <w:rsid w:val="00C410D7"/>
    <w:rsid w:val="00C41ABF"/>
    <w:rsid w:val="00C435B0"/>
    <w:rsid w:val="00C43ECD"/>
    <w:rsid w:val="00C44519"/>
    <w:rsid w:val="00C451EA"/>
    <w:rsid w:val="00C4538F"/>
    <w:rsid w:val="00C45583"/>
    <w:rsid w:val="00C462BF"/>
    <w:rsid w:val="00C4688B"/>
    <w:rsid w:val="00C46A9F"/>
    <w:rsid w:val="00C47268"/>
    <w:rsid w:val="00C47526"/>
    <w:rsid w:val="00C47C30"/>
    <w:rsid w:val="00C47D1C"/>
    <w:rsid w:val="00C500A4"/>
    <w:rsid w:val="00C51300"/>
    <w:rsid w:val="00C52B08"/>
    <w:rsid w:val="00C530C5"/>
    <w:rsid w:val="00C537ED"/>
    <w:rsid w:val="00C53E4E"/>
    <w:rsid w:val="00C55287"/>
    <w:rsid w:val="00C56375"/>
    <w:rsid w:val="00C564D3"/>
    <w:rsid w:val="00C60406"/>
    <w:rsid w:val="00C6063A"/>
    <w:rsid w:val="00C612E7"/>
    <w:rsid w:val="00C61394"/>
    <w:rsid w:val="00C62964"/>
    <w:rsid w:val="00C638E5"/>
    <w:rsid w:val="00C63EFA"/>
    <w:rsid w:val="00C63FA7"/>
    <w:rsid w:val="00C6497A"/>
    <w:rsid w:val="00C65253"/>
    <w:rsid w:val="00C65716"/>
    <w:rsid w:val="00C66004"/>
    <w:rsid w:val="00C6649C"/>
    <w:rsid w:val="00C66A94"/>
    <w:rsid w:val="00C66F49"/>
    <w:rsid w:val="00C67631"/>
    <w:rsid w:val="00C67918"/>
    <w:rsid w:val="00C70AE9"/>
    <w:rsid w:val="00C70DF2"/>
    <w:rsid w:val="00C70E8E"/>
    <w:rsid w:val="00C717E5"/>
    <w:rsid w:val="00C7232A"/>
    <w:rsid w:val="00C7372B"/>
    <w:rsid w:val="00C74457"/>
    <w:rsid w:val="00C74FB6"/>
    <w:rsid w:val="00C76068"/>
    <w:rsid w:val="00C76A5D"/>
    <w:rsid w:val="00C76D70"/>
    <w:rsid w:val="00C77881"/>
    <w:rsid w:val="00C80242"/>
    <w:rsid w:val="00C8117A"/>
    <w:rsid w:val="00C81392"/>
    <w:rsid w:val="00C81FC7"/>
    <w:rsid w:val="00C83703"/>
    <w:rsid w:val="00C85921"/>
    <w:rsid w:val="00C861BC"/>
    <w:rsid w:val="00C867F1"/>
    <w:rsid w:val="00C8699D"/>
    <w:rsid w:val="00C87673"/>
    <w:rsid w:val="00C87B45"/>
    <w:rsid w:val="00C87B51"/>
    <w:rsid w:val="00C87E0B"/>
    <w:rsid w:val="00C90D07"/>
    <w:rsid w:val="00C935E8"/>
    <w:rsid w:val="00C9374C"/>
    <w:rsid w:val="00C94186"/>
    <w:rsid w:val="00C95123"/>
    <w:rsid w:val="00C951EB"/>
    <w:rsid w:val="00C9521F"/>
    <w:rsid w:val="00C952C2"/>
    <w:rsid w:val="00C95479"/>
    <w:rsid w:val="00C95543"/>
    <w:rsid w:val="00C958C4"/>
    <w:rsid w:val="00C959AE"/>
    <w:rsid w:val="00C96FE8"/>
    <w:rsid w:val="00CA12D7"/>
    <w:rsid w:val="00CA2E7C"/>
    <w:rsid w:val="00CA404E"/>
    <w:rsid w:val="00CA4676"/>
    <w:rsid w:val="00CA526A"/>
    <w:rsid w:val="00CA5325"/>
    <w:rsid w:val="00CA5AFB"/>
    <w:rsid w:val="00CA635D"/>
    <w:rsid w:val="00CA6575"/>
    <w:rsid w:val="00CA6647"/>
    <w:rsid w:val="00CA7209"/>
    <w:rsid w:val="00CB04DC"/>
    <w:rsid w:val="00CB1B86"/>
    <w:rsid w:val="00CB276D"/>
    <w:rsid w:val="00CB2D78"/>
    <w:rsid w:val="00CB3494"/>
    <w:rsid w:val="00CB3AC5"/>
    <w:rsid w:val="00CB3BCA"/>
    <w:rsid w:val="00CB4403"/>
    <w:rsid w:val="00CB4A81"/>
    <w:rsid w:val="00CB4B77"/>
    <w:rsid w:val="00CB62A9"/>
    <w:rsid w:val="00CB666D"/>
    <w:rsid w:val="00CB6D1B"/>
    <w:rsid w:val="00CC0849"/>
    <w:rsid w:val="00CC090E"/>
    <w:rsid w:val="00CC0A9E"/>
    <w:rsid w:val="00CC0ED4"/>
    <w:rsid w:val="00CC1CBE"/>
    <w:rsid w:val="00CC1EA3"/>
    <w:rsid w:val="00CC6AD6"/>
    <w:rsid w:val="00CD018E"/>
    <w:rsid w:val="00CD07D9"/>
    <w:rsid w:val="00CD1628"/>
    <w:rsid w:val="00CD17CD"/>
    <w:rsid w:val="00CD2337"/>
    <w:rsid w:val="00CD2455"/>
    <w:rsid w:val="00CD264B"/>
    <w:rsid w:val="00CD2765"/>
    <w:rsid w:val="00CD2CBD"/>
    <w:rsid w:val="00CD2D22"/>
    <w:rsid w:val="00CD3BF6"/>
    <w:rsid w:val="00CD4936"/>
    <w:rsid w:val="00CD54FA"/>
    <w:rsid w:val="00CD5D82"/>
    <w:rsid w:val="00CD5DD2"/>
    <w:rsid w:val="00CD61DA"/>
    <w:rsid w:val="00CD63F5"/>
    <w:rsid w:val="00CD6567"/>
    <w:rsid w:val="00CD6CEE"/>
    <w:rsid w:val="00CD7A24"/>
    <w:rsid w:val="00CE10D1"/>
    <w:rsid w:val="00CE1D3E"/>
    <w:rsid w:val="00CE3158"/>
    <w:rsid w:val="00CE4137"/>
    <w:rsid w:val="00CE4C51"/>
    <w:rsid w:val="00CE4C9A"/>
    <w:rsid w:val="00CE4D0A"/>
    <w:rsid w:val="00CE4E9D"/>
    <w:rsid w:val="00CE511B"/>
    <w:rsid w:val="00CE54E5"/>
    <w:rsid w:val="00CE5D4D"/>
    <w:rsid w:val="00CE5F32"/>
    <w:rsid w:val="00CE756C"/>
    <w:rsid w:val="00CE7880"/>
    <w:rsid w:val="00CE7DB1"/>
    <w:rsid w:val="00CF09EA"/>
    <w:rsid w:val="00CF10B8"/>
    <w:rsid w:val="00CF111F"/>
    <w:rsid w:val="00CF206B"/>
    <w:rsid w:val="00CF20BB"/>
    <w:rsid w:val="00CF237E"/>
    <w:rsid w:val="00CF249C"/>
    <w:rsid w:val="00CF2A3F"/>
    <w:rsid w:val="00CF3135"/>
    <w:rsid w:val="00CF39AB"/>
    <w:rsid w:val="00CF425F"/>
    <w:rsid w:val="00CF45A5"/>
    <w:rsid w:val="00CF4842"/>
    <w:rsid w:val="00CF4C41"/>
    <w:rsid w:val="00CF4D4E"/>
    <w:rsid w:val="00CF6EF7"/>
    <w:rsid w:val="00D004D0"/>
    <w:rsid w:val="00D00ED9"/>
    <w:rsid w:val="00D0158A"/>
    <w:rsid w:val="00D01FE1"/>
    <w:rsid w:val="00D02B6D"/>
    <w:rsid w:val="00D053E7"/>
    <w:rsid w:val="00D05975"/>
    <w:rsid w:val="00D05C91"/>
    <w:rsid w:val="00D10A5D"/>
    <w:rsid w:val="00D11303"/>
    <w:rsid w:val="00D118DE"/>
    <w:rsid w:val="00D11D04"/>
    <w:rsid w:val="00D130AB"/>
    <w:rsid w:val="00D1344C"/>
    <w:rsid w:val="00D138CE"/>
    <w:rsid w:val="00D13A0C"/>
    <w:rsid w:val="00D13C21"/>
    <w:rsid w:val="00D1407F"/>
    <w:rsid w:val="00D14728"/>
    <w:rsid w:val="00D14F11"/>
    <w:rsid w:val="00D15522"/>
    <w:rsid w:val="00D15717"/>
    <w:rsid w:val="00D169C2"/>
    <w:rsid w:val="00D17975"/>
    <w:rsid w:val="00D20F32"/>
    <w:rsid w:val="00D23398"/>
    <w:rsid w:val="00D233ED"/>
    <w:rsid w:val="00D238BC"/>
    <w:rsid w:val="00D245C4"/>
    <w:rsid w:val="00D25131"/>
    <w:rsid w:val="00D258BE"/>
    <w:rsid w:val="00D25CCF"/>
    <w:rsid w:val="00D260D4"/>
    <w:rsid w:val="00D26C8D"/>
    <w:rsid w:val="00D2790B"/>
    <w:rsid w:val="00D305D9"/>
    <w:rsid w:val="00D30B72"/>
    <w:rsid w:val="00D30F01"/>
    <w:rsid w:val="00D31DBC"/>
    <w:rsid w:val="00D31E3B"/>
    <w:rsid w:val="00D33D06"/>
    <w:rsid w:val="00D3429A"/>
    <w:rsid w:val="00D349B3"/>
    <w:rsid w:val="00D34E23"/>
    <w:rsid w:val="00D35639"/>
    <w:rsid w:val="00D40013"/>
    <w:rsid w:val="00D4042A"/>
    <w:rsid w:val="00D406F9"/>
    <w:rsid w:val="00D40872"/>
    <w:rsid w:val="00D40B05"/>
    <w:rsid w:val="00D415E8"/>
    <w:rsid w:val="00D41B0A"/>
    <w:rsid w:val="00D423E6"/>
    <w:rsid w:val="00D43F73"/>
    <w:rsid w:val="00D44F07"/>
    <w:rsid w:val="00D45161"/>
    <w:rsid w:val="00D4650E"/>
    <w:rsid w:val="00D46731"/>
    <w:rsid w:val="00D47D87"/>
    <w:rsid w:val="00D511C7"/>
    <w:rsid w:val="00D51DF8"/>
    <w:rsid w:val="00D52B60"/>
    <w:rsid w:val="00D52CE2"/>
    <w:rsid w:val="00D52EA2"/>
    <w:rsid w:val="00D55793"/>
    <w:rsid w:val="00D557C2"/>
    <w:rsid w:val="00D56969"/>
    <w:rsid w:val="00D56990"/>
    <w:rsid w:val="00D56A24"/>
    <w:rsid w:val="00D56C60"/>
    <w:rsid w:val="00D6041E"/>
    <w:rsid w:val="00D606F2"/>
    <w:rsid w:val="00D60F26"/>
    <w:rsid w:val="00D62B22"/>
    <w:rsid w:val="00D64BD4"/>
    <w:rsid w:val="00D65180"/>
    <w:rsid w:val="00D65897"/>
    <w:rsid w:val="00D6621E"/>
    <w:rsid w:val="00D66EA6"/>
    <w:rsid w:val="00D67025"/>
    <w:rsid w:val="00D67FA9"/>
    <w:rsid w:val="00D70306"/>
    <w:rsid w:val="00D7186C"/>
    <w:rsid w:val="00D72251"/>
    <w:rsid w:val="00D725C4"/>
    <w:rsid w:val="00D72FDB"/>
    <w:rsid w:val="00D74294"/>
    <w:rsid w:val="00D74AC3"/>
    <w:rsid w:val="00D75076"/>
    <w:rsid w:val="00D75CED"/>
    <w:rsid w:val="00D75D0B"/>
    <w:rsid w:val="00D762D3"/>
    <w:rsid w:val="00D766B1"/>
    <w:rsid w:val="00D76A7A"/>
    <w:rsid w:val="00D77E12"/>
    <w:rsid w:val="00D8038C"/>
    <w:rsid w:val="00D80B6C"/>
    <w:rsid w:val="00D81983"/>
    <w:rsid w:val="00D82BE0"/>
    <w:rsid w:val="00D82BE4"/>
    <w:rsid w:val="00D84062"/>
    <w:rsid w:val="00D856C1"/>
    <w:rsid w:val="00D85D39"/>
    <w:rsid w:val="00D85D83"/>
    <w:rsid w:val="00D86AEA"/>
    <w:rsid w:val="00D86C55"/>
    <w:rsid w:val="00D87906"/>
    <w:rsid w:val="00D91AC1"/>
    <w:rsid w:val="00D9211F"/>
    <w:rsid w:val="00D92A4A"/>
    <w:rsid w:val="00D93248"/>
    <w:rsid w:val="00D93FAF"/>
    <w:rsid w:val="00D95419"/>
    <w:rsid w:val="00D9561D"/>
    <w:rsid w:val="00D97426"/>
    <w:rsid w:val="00D974B6"/>
    <w:rsid w:val="00DA0C4E"/>
    <w:rsid w:val="00DA15AA"/>
    <w:rsid w:val="00DA16AA"/>
    <w:rsid w:val="00DA1A00"/>
    <w:rsid w:val="00DA43D8"/>
    <w:rsid w:val="00DA48AA"/>
    <w:rsid w:val="00DA4B12"/>
    <w:rsid w:val="00DA4D7E"/>
    <w:rsid w:val="00DA597F"/>
    <w:rsid w:val="00DA7254"/>
    <w:rsid w:val="00DA7706"/>
    <w:rsid w:val="00DA79BB"/>
    <w:rsid w:val="00DB0610"/>
    <w:rsid w:val="00DB1C3B"/>
    <w:rsid w:val="00DB1FBA"/>
    <w:rsid w:val="00DB231C"/>
    <w:rsid w:val="00DB2416"/>
    <w:rsid w:val="00DB2724"/>
    <w:rsid w:val="00DB3BE1"/>
    <w:rsid w:val="00DB4783"/>
    <w:rsid w:val="00DB49CC"/>
    <w:rsid w:val="00DB533E"/>
    <w:rsid w:val="00DB5561"/>
    <w:rsid w:val="00DC03AE"/>
    <w:rsid w:val="00DC0AFE"/>
    <w:rsid w:val="00DC0FF6"/>
    <w:rsid w:val="00DC2748"/>
    <w:rsid w:val="00DC440A"/>
    <w:rsid w:val="00DC46FC"/>
    <w:rsid w:val="00DC4C8C"/>
    <w:rsid w:val="00DC5F93"/>
    <w:rsid w:val="00DC65D1"/>
    <w:rsid w:val="00DC6741"/>
    <w:rsid w:val="00DC67BB"/>
    <w:rsid w:val="00DC6BF0"/>
    <w:rsid w:val="00DC6F2C"/>
    <w:rsid w:val="00DC739F"/>
    <w:rsid w:val="00DD1500"/>
    <w:rsid w:val="00DD16DF"/>
    <w:rsid w:val="00DD1EB3"/>
    <w:rsid w:val="00DD3D05"/>
    <w:rsid w:val="00DD3E73"/>
    <w:rsid w:val="00DD498D"/>
    <w:rsid w:val="00DD567C"/>
    <w:rsid w:val="00DD658A"/>
    <w:rsid w:val="00DD6D62"/>
    <w:rsid w:val="00DD7373"/>
    <w:rsid w:val="00DE06A9"/>
    <w:rsid w:val="00DE0AE9"/>
    <w:rsid w:val="00DE1C7F"/>
    <w:rsid w:val="00DE1FFB"/>
    <w:rsid w:val="00DE445A"/>
    <w:rsid w:val="00DE462D"/>
    <w:rsid w:val="00DE48FD"/>
    <w:rsid w:val="00DE5062"/>
    <w:rsid w:val="00DE54E3"/>
    <w:rsid w:val="00DE5A6D"/>
    <w:rsid w:val="00DE67D8"/>
    <w:rsid w:val="00DE7A17"/>
    <w:rsid w:val="00DF02AF"/>
    <w:rsid w:val="00DF08D7"/>
    <w:rsid w:val="00DF27C8"/>
    <w:rsid w:val="00DF3021"/>
    <w:rsid w:val="00DF3B16"/>
    <w:rsid w:val="00DF41FD"/>
    <w:rsid w:val="00DF4467"/>
    <w:rsid w:val="00DF505F"/>
    <w:rsid w:val="00DF5D02"/>
    <w:rsid w:val="00DF5DE4"/>
    <w:rsid w:val="00DF6289"/>
    <w:rsid w:val="00DF7545"/>
    <w:rsid w:val="00DF7A3B"/>
    <w:rsid w:val="00E00035"/>
    <w:rsid w:val="00E002A1"/>
    <w:rsid w:val="00E0060A"/>
    <w:rsid w:val="00E00C53"/>
    <w:rsid w:val="00E0159C"/>
    <w:rsid w:val="00E02304"/>
    <w:rsid w:val="00E02FE8"/>
    <w:rsid w:val="00E049F5"/>
    <w:rsid w:val="00E04E9F"/>
    <w:rsid w:val="00E05118"/>
    <w:rsid w:val="00E05BC4"/>
    <w:rsid w:val="00E05E74"/>
    <w:rsid w:val="00E06BEF"/>
    <w:rsid w:val="00E06DFA"/>
    <w:rsid w:val="00E071E3"/>
    <w:rsid w:val="00E10DE7"/>
    <w:rsid w:val="00E10E56"/>
    <w:rsid w:val="00E113BD"/>
    <w:rsid w:val="00E11471"/>
    <w:rsid w:val="00E11A9D"/>
    <w:rsid w:val="00E11C36"/>
    <w:rsid w:val="00E11D8D"/>
    <w:rsid w:val="00E11EFB"/>
    <w:rsid w:val="00E12488"/>
    <w:rsid w:val="00E12C8B"/>
    <w:rsid w:val="00E13598"/>
    <w:rsid w:val="00E141C0"/>
    <w:rsid w:val="00E14433"/>
    <w:rsid w:val="00E14A31"/>
    <w:rsid w:val="00E17751"/>
    <w:rsid w:val="00E1796D"/>
    <w:rsid w:val="00E213FA"/>
    <w:rsid w:val="00E22120"/>
    <w:rsid w:val="00E241AF"/>
    <w:rsid w:val="00E253C8"/>
    <w:rsid w:val="00E262BF"/>
    <w:rsid w:val="00E2665C"/>
    <w:rsid w:val="00E268AD"/>
    <w:rsid w:val="00E2698E"/>
    <w:rsid w:val="00E3061C"/>
    <w:rsid w:val="00E30750"/>
    <w:rsid w:val="00E30966"/>
    <w:rsid w:val="00E30975"/>
    <w:rsid w:val="00E31048"/>
    <w:rsid w:val="00E31C49"/>
    <w:rsid w:val="00E33554"/>
    <w:rsid w:val="00E349C7"/>
    <w:rsid w:val="00E35FC5"/>
    <w:rsid w:val="00E36B65"/>
    <w:rsid w:val="00E3754D"/>
    <w:rsid w:val="00E37A4B"/>
    <w:rsid w:val="00E37D2E"/>
    <w:rsid w:val="00E40921"/>
    <w:rsid w:val="00E40C2C"/>
    <w:rsid w:val="00E41C68"/>
    <w:rsid w:val="00E428B9"/>
    <w:rsid w:val="00E43973"/>
    <w:rsid w:val="00E4468A"/>
    <w:rsid w:val="00E45336"/>
    <w:rsid w:val="00E45BEC"/>
    <w:rsid w:val="00E4677B"/>
    <w:rsid w:val="00E46806"/>
    <w:rsid w:val="00E46FA3"/>
    <w:rsid w:val="00E472F2"/>
    <w:rsid w:val="00E472F4"/>
    <w:rsid w:val="00E47A8E"/>
    <w:rsid w:val="00E50DAE"/>
    <w:rsid w:val="00E5182C"/>
    <w:rsid w:val="00E53CAC"/>
    <w:rsid w:val="00E55D76"/>
    <w:rsid w:val="00E57E53"/>
    <w:rsid w:val="00E608C8"/>
    <w:rsid w:val="00E615A1"/>
    <w:rsid w:val="00E6179D"/>
    <w:rsid w:val="00E61A9E"/>
    <w:rsid w:val="00E629A9"/>
    <w:rsid w:val="00E6508C"/>
    <w:rsid w:val="00E66E94"/>
    <w:rsid w:val="00E67170"/>
    <w:rsid w:val="00E67576"/>
    <w:rsid w:val="00E67A55"/>
    <w:rsid w:val="00E67EE6"/>
    <w:rsid w:val="00E70CDE"/>
    <w:rsid w:val="00E70DF4"/>
    <w:rsid w:val="00E724F7"/>
    <w:rsid w:val="00E72DA2"/>
    <w:rsid w:val="00E7367F"/>
    <w:rsid w:val="00E73687"/>
    <w:rsid w:val="00E738B0"/>
    <w:rsid w:val="00E73EF8"/>
    <w:rsid w:val="00E73F63"/>
    <w:rsid w:val="00E74196"/>
    <w:rsid w:val="00E76882"/>
    <w:rsid w:val="00E76BA6"/>
    <w:rsid w:val="00E77C65"/>
    <w:rsid w:val="00E802F7"/>
    <w:rsid w:val="00E80921"/>
    <w:rsid w:val="00E81296"/>
    <w:rsid w:val="00E8192E"/>
    <w:rsid w:val="00E82FDB"/>
    <w:rsid w:val="00E83036"/>
    <w:rsid w:val="00E8304F"/>
    <w:rsid w:val="00E83234"/>
    <w:rsid w:val="00E83719"/>
    <w:rsid w:val="00E862B0"/>
    <w:rsid w:val="00E8683B"/>
    <w:rsid w:val="00E86A1D"/>
    <w:rsid w:val="00E91287"/>
    <w:rsid w:val="00E913C3"/>
    <w:rsid w:val="00E91478"/>
    <w:rsid w:val="00E9177F"/>
    <w:rsid w:val="00E91EC7"/>
    <w:rsid w:val="00E93556"/>
    <w:rsid w:val="00E94CDD"/>
    <w:rsid w:val="00E95333"/>
    <w:rsid w:val="00E96FAF"/>
    <w:rsid w:val="00E9737B"/>
    <w:rsid w:val="00EA001E"/>
    <w:rsid w:val="00EA00ED"/>
    <w:rsid w:val="00EA05E9"/>
    <w:rsid w:val="00EA1CD4"/>
    <w:rsid w:val="00EA33F1"/>
    <w:rsid w:val="00EA3409"/>
    <w:rsid w:val="00EA3531"/>
    <w:rsid w:val="00EA3692"/>
    <w:rsid w:val="00EA3F05"/>
    <w:rsid w:val="00EA4894"/>
    <w:rsid w:val="00EA48E5"/>
    <w:rsid w:val="00EA49FB"/>
    <w:rsid w:val="00EA4CF8"/>
    <w:rsid w:val="00EA57D8"/>
    <w:rsid w:val="00EA5B8F"/>
    <w:rsid w:val="00EA5D1B"/>
    <w:rsid w:val="00EA6EAE"/>
    <w:rsid w:val="00EA7558"/>
    <w:rsid w:val="00EB0019"/>
    <w:rsid w:val="00EB24CF"/>
    <w:rsid w:val="00EB2BEA"/>
    <w:rsid w:val="00EB31D5"/>
    <w:rsid w:val="00EB4E5F"/>
    <w:rsid w:val="00EB5A4F"/>
    <w:rsid w:val="00EB5C42"/>
    <w:rsid w:val="00EC0281"/>
    <w:rsid w:val="00EC05E0"/>
    <w:rsid w:val="00EC0680"/>
    <w:rsid w:val="00EC2061"/>
    <w:rsid w:val="00EC3349"/>
    <w:rsid w:val="00EC5323"/>
    <w:rsid w:val="00EC7B3F"/>
    <w:rsid w:val="00ED06EC"/>
    <w:rsid w:val="00ED1C7E"/>
    <w:rsid w:val="00ED1E67"/>
    <w:rsid w:val="00ED3214"/>
    <w:rsid w:val="00ED337E"/>
    <w:rsid w:val="00ED351E"/>
    <w:rsid w:val="00ED37AE"/>
    <w:rsid w:val="00ED3E83"/>
    <w:rsid w:val="00ED43F4"/>
    <w:rsid w:val="00ED4456"/>
    <w:rsid w:val="00ED5831"/>
    <w:rsid w:val="00ED62FB"/>
    <w:rsid w:val="00ED652F"/>
    <w:rsid w:val="00ED6AAF"/>
    <w:rsid w:val="00ED6EDF"/>
    <w:rsid w:val="00ED7C58"/>
    <w:rsid w:val="00ED7CBB"/>
    <w:rsid w:val="00EE0102"/>
    <w:rsid w:val="00EE13FE"/>
    <w:rsid w:val="00EE1E1E"/>
    <w:rsid w:val="00EE21AB"/>
    <w:rsid w:val="00EE253F"/>
    <w:rsid w:val="00EE39CA"/>
    <w:rsid w:val="00EE403A"/>
    <w:rsid w:val="00EE5270"/>
    <w:rsid w:val="00EE5395"/>
    <w:rsid w:val="00EE6FCC"/>
    <w:rsid w:val="00EE76B1"/>
    <w:rsid w:val="00EE79DC"/>
    <w:rsid w:val="00EF0850"/>
    <w:rsid w:val="00EF3194"/>
    <w:rsid w:val="00EF3694"/>
    <w:rsid w:val="00EF3AC5"/>
    <w:rsid w:val="00EF412A"/>
    <w:rsid w:val="00EF4578"/>
    <w:rsid w:val="00EF51B4"/>
    <w:rsid w:val="00EF6D1B"/>
    <w:rsid w:val="00F00177"/>
    <w:rsid w:val="00F014F8"/>
    <w:rsid w:val="00F03A9F"/>
    <w:rsid w:val="00F04110"/>
    <w:rsid w:val="00F058C1"/>
    <w:rsid w:val="00F05B56"/>
    <w:rsid w:val="00F05F8F"/>
    <w:rsid w:val="00F06D82"/>
    <w:rsid w:val="00F075D3"/>
    <w:rsid w:val="00F079D8"/>
    <w:rsid w:val="00F1071B"/>
    <w:rsid w:val="00F10DD9"/>
    <w:rsid w:val="00F114BF"/>
    <w:rsid w:val="00F11B07"/>
    <w:rsid w:val="00F11CDF"/>
    <w:rsid w:val="00F11E03"/>
    <w:rsid w:val="00F11EF7"/>
    <w:rsid w:val="00F13ED1"/>
    <w:rsid w:val="00F1499F"/>
    <w:rsid w:val="00F14FFB"/>
    <w:rsid w:val="00F165D8"/>
    <w:rsid w:val="00F16915"/>
    <w:rsid w:val="00F170DB"/>
    <w:rsid w:val="00F17763"/>
    <w:rsid w:val="00F219B5"/>
    <w:rsid w:val="00F21A64"/>
    <w:rsid w:val="00F22809"/>
    <w:rsid w:val="00F2408A"/>
    <w:rsid w:val="00F244BB"/>
    <w:rsid w:val="00F248B6"/>
    <w:rsid w:val="00F250EB"/>
    <w:rsid w:val="00F259D6"/>
    <w:rsid w:val="00F26037"/>
    <w:rsid w:val="00F264C6"/>
    <w:rsid w:val="00F27089"/>
    <w:rsid w:val="00F27579"/>
    <w:rsid w:val="00F3012B"/>
    <w:rsid w:val="00F314A4"/>
    <w:rsid w:val="00F32EE2"/>
    <w:rsid w:val="00F3446B"/>
    <w:rsid w:val="00F35C89"/>
    <w:rsid w:val="00F35DA9"/>
    <w:rsid w:val="00F360AE"/>
    <w:rsid w:val="00F36303"/>
    <w:rsid w:val="00F36845"/>
    <w:rsid w:val="00F36C67"/>
    <w:rsid w:val="00F37117"/>
    <w:rsid w:val="00F371C7"/>
    <w:rsid w:val="00F3736B"/>
    <w:rsid w:val="00F404E1"/>
    <w:rsid w:val="00F4078F"/>
    <w:rsid w:val="00F40A5C"/>
    <w:rsid w:val="00F420E9"/>
    <w:rsid w:val="00F4236F"/>
    <w:rsid w:val="00F432C9"/>
    <w:rsid w:val="00F435C4"/>
    <w:rsid w:val="00F440E5"/>
    <w:rsid w:val="00F44D02"/>
    <w:rsid w:val="00F44E2E"/>
    <w:rsid w:val="00F4501B"/>
    <w:rsid w:val="00F45096"/>
    <w:rsid w:val="00F45140"/>
    <w:rsid w:val="00F45176"/>
    <w:rsid w:val="00F456F1"/>
    <w:rsid w:val="00F45D5D"/>
    <w:rsid w:val="00F468BA"/>
    <w:rsid w:val="00F46C2A"/>
    <w:rsid w:val="00F478C2"/>
    <w:rsid w:val="00F504AD"/>
    <w:rsid w:val="00F52898"/>
    <w:rsid w:val="00F52BDF"/>
    <w:rsid w:val="00F52C38"/>
    <w:rsid w:val="00F53CF4"/>
    <w:rsid w:val="00F54212"/>
    <w:rsid w:val="00F5457C"/>
    <w:rsid w:val="00F5480A"/>
    <w:rsid w:val="00F54987"/>
    <w:rsid w:val="00F549CB"/>
    <w:rsid w:val="00F55B37"/>
    <w:rsid w:val="00F56ABE"/>
    <w:rsid w:val="00F56E59"/>
    <w:rsid w:val="00F572F9"/>
    <w:rsid w:val="00F5730F"/>
    <w:rsid w:val="00F57519"/>
    <w:rsid w:val="00F604C0"/>
    <w:rsid w:val="00F60934"/>
    <w:rsid w:val="00F60CF1"/>
    <w:rsid w:val="00F60F26"/>
    <w:rsid w:val="00F61F55"/>
    <w:rsid w:val="00F623D6"/>
    <w:rsid w:val="00F62610"/>
    <w:rsid w:val="00F634FB"/>
    <w:rsid w:val="00F63A37"/>
    <w:rsid w:val="00F63D00"/>
    <w:rsid w:val="00F64805"/>
    <w:rsid w:val="00F65703"/>
    <w:rsid w:val="00F65C62"/>
    <w:rsid w:val="00F66428"/>
    <w:rsid w:val="00F666D4"/>
    <w:rsid w:val="00F67BD6"/>
    <w:rsid w:val="00F67C84"/>
    <w:rsid w:val="00F70A73"/>
    <w:rsid w:val="00F70AD9"/>
    <w:rsid w:val="00F7259E"/>
    <w:rsid w:val="00F72A66"/>
    <w:rsid w:val="00F76028"/>
    <w:rsid w:val="00F76AC4"/>
    <w:rsid w:val="00F76E1A"/>
    <w:rsid w:val="00F77113"/>
    <w:rsid w:val="00F771BF"/>
    <w:rsid w:val="00F77B03"/>
    <w:rsid w:val="00F808F0"/>
    <w:rsid w:val="00F81180"/>
    <w:rsid w:val="00F81964"/>
    <w:rsid w:val="00F82276"/>
    <w:rsid w:val="00F82978"/>
    <w:rsid w:val="00F82E40"/>
    <w:rsid w:val="00F82FE8"/>
    <w:rsid w:val="00F83241"/>
    <w:rsid w:val="00F8370C"/>
    <w:rsid w:val="00F859EA"/>
    <w:rsid w:val="00F87160"/>
    <w:rsid w:val="00F872FF"/>
    <w:rsid w:val="00F87587"/>
    <w:rsid w:val="00F87A60"/>
    <w:rsid w:val="00F901A2"/>
    <w:rsid w:val="00F90554"/>
    <w:rsid w:val="00F9132B"/>
    <w:rsid w:val="00F91334"/>
    <w:rsid w:val="00F916FD"/>
    <w:rsid w:val="00F91FBA"/>
    <w:rsid w:val="00F92483"/>
    <w:rsid w:val="00F92A5E"/>
    <w:rsid w:val="00F9383E"/>
    <w:rsid w:val="00F93945"/>
    <w:rsid w:val="00F93997"/>
    <w:rsid w:val="00F93F23"/>
    <w:rsid w:val="00F94341"/>
    <w:rsid w:val="00F95423"/>
    <w:rsid w:val="00F95CD1"/>
    <w:rsid w:val="00F9732C"/>
    <w:rsid w:val="00F97838"/>
    <w:rsid w:val="00FA0F51"/>
    <w:rsid w:val="00FA146E"/>
    <w:rsid w:val="00FA198C"/>
    <w:rsid w:val="00FA2215"/>
    <w:rsid w:val="00FA229F"/>
    <w:rsid w:val="00FA29BF"/>
    <w:rsid w:val="00FA3C10"/>
    <w:rsid w:val="00FA4439"/>
    <w:rsid w:val="00FA463E"/>
    <w:rsid w:val="00FA466A"/>
    <w:rsid w:val="00FA578C"/>
    <w:rsid w:val="00FA5C25"/>
    <w:rsid w:val="00FA5DD5"/>
    <w:rsid w:val="00FA6933"/>
    <w:rsid w:val="00FA7CF6"/>
    <w:rsid w:val="00FB11E1"/>
    <w:rsid w:val="00FB13CB"/>
    <w:rsid w:val="00FB15B4"/>
    <w:rsid w:val="00FB2304"/>
    <w:rsid w:val="00FB269F"/>
    <w:rsid w:val="00FB522F"/>
    <w:rsid w:val="00FB5297"/>
    <w:rsid w:val="00FB5537"/>
    <w:rsid w:val="00FB5D99"/>
    <w:rsid w:val="00FB6845"/>
    <w:rsid w:val="00FB6851"/>
    <w:rsid w:val="00FB6979"/>
    <w:rsid w:val="00FC1A89"/>
    <w:rsid w:val="00FC3227"/>
    <w:rsid w:val="00FC3DAF"/>
    <w:rsid w:val="00FC4143"/>
    <w:rsid w:val="00FC51DB"/>
    <w:rsid w:val="00FC5C04"/>
    <w:rsid w:val="00FC67E0"/>
    <w:rsid w:val="00FC71C2"/>
    <w:rsid w:val="00FC75E2"/>
    <w:rsid w:val="00FD0A86"/>
    <w:rsid w:val="00FD0AB4"/>
    <w:rsid w:val="00FD25DC"/>
    <w:rsid w:val="00FD302B"/>
    <w:rsid w:val="00FD33BF"/>
    <w:rsid w:val="00FD3768"/>
    <w:rsid w:val="00FD3AE6"/>
    <w:rsid w:val="00FD401A"/>
    <w:rsid w:val="00FD4E69"/>
    <w:rsid w:val="00FD568D"/>
    <w:rsid w:val="00FD61C1"/>
    <w:rsid w:val="00FD662D"/>
    <w:rsid w:val="00FD6B46"/>
    <w:rsid w:val="00FE0406"/>
    <w:rsid w:val="00FE0B76"/>
    <w:rsid w:val="00FE118A"/>
    <w:rsid w:val="00FE18CA"/>
    <w:rsid w:val="00FE1935"/>
    <w:rsid w:val="00FE19C7"/>
    <w:rsid w:val="00FE26FD"/>
    <w:rsid w:val="00FE2E94"/>
    <w:rsid w:val="00FE3AF0"/>
    <w:rsid w:val="00FE424A"/>
    <w:rsid w:val="00FE5B16"/>
    <w:rsid w:val="00FE67CE"/>
    <w:rsid w:val="00FE6905"/>
    <w:rsid w:val="00FE7108"/>
    <w:rsid w:val="00FE7534"/>
    <w:rsid w:val="00FE7BA0"/>
    <w:rsid w:val="00FE7CE7"/>
    <w:rsid w:val="00FF0854"/>
    <w:rsid w:val="00FF0B5F"/>
    <w:rsid w:val="00FF11B4"/>
    <w:rsid w:val="00FF14A5"/>
    <w:rsid w:val="00FF282F"/>
    <w:rsid w:val="00FF2F4D"/>
    <w:rsid w:val="00FF2FE5"/>
    <w:rsid w:val="00FF41D1"/>
    <w:rsid w:val="00FF4251"/>
    <w:rsid w:val="00FF60DA"/>
    <w:rsid w:val="00FF6925"/>
    <w:rsid w:val="00FF6A45"/>
    <w:rsid w:val="00FF7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C3CE"/>
  <w15:docId w15:val="{F507AFF2-FAF3-411F-A4CE-4D70E490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0A8"/>
    <w:rPr>
      <w:lang w:val="en-US"/>
    </w:rPr>
  </w:style>
  <w:style w:type="paragraph" w:styleId="Heading1">
    <w:name w:val="heading 1"/>
    <w:basedOn w:val="Normal"/>
    <w:next w:val="Normal"/>
    <w:link w:val="Heading1Char"/>
    <w:uiPriority w:val="9"/>
    <w:qFormat/>
    <w:rsid w:val="00411C7F"/>
    <w:pPr>
      <w:keepNext/>
      <w:keepLines/>
      <w:spacing w:after="240" w:line="480" w:lineRule="auto"/>
      <w:outlineLvl w:val="0"/>
    </w:pPr>
    <w:rPr>
      <w:rFonts w:ascii="Times New Roman Bold" w:eastAsiaTheme="majorEastAsia" w:hAnsi="Times New Roman Bold" w:cstheme="majorBidi"/>
      <w:b/>
      <w:sz w:val="28"/>
      <w:szCs w:val="32"/>
    </w:rPr>
  </w:style>
  <w:style w:type="paragraph" w:styleId="Heading2">
    <w:name w:val="heading 2"/>
    <w:basedOn w:val="Normal"/>
    <w:next w:val="Normal"/>
    <w:link w:val="Heading2Char"/>
    <w:uiPriority w:val="9"/>
    <w:unhideWhenUsed/>
    <w:qFormat/>
    <w:rsid w:val="00411C7F"/>
    <w:pPr>
      <w:keepNext/>
      <w:keepLines/>
      <w:spacing w:after="240" w:line="480" w:lineRule="auto"/>
      <w:outlineLvl w:val="1"/>
    </w:pPr>
    <w:rPr>
      <w:rFonts w:ascii="Times New Roman" w:eastAsiaTheme="majorEastAsia" w:hAnsi="Times New Roman" w:cstheme="majorBidi"/>
      <w:b/>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CFC"/>
    <w:pPr>
      <w:ind w:left="720"/>
      <w:contextualSpacing/>
    </w:pPr>
  </w:style>
  <w:style w:type="table" w:styleId="TableGrid">
    <w:name w:val="Table Grid"/>
    <w:basedOn w:val="TableNormal"/>
    <w:uiPriority w:val="39"/>
    <w:rsid w:val="0041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02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2B6"/>
    <w:rPr>
      <w:lang w:val="en-US"/>
    </w:rPr>
  </w:style>
  <w:style w:type="paragraph" w:styleId="Footer">
    <w:name w:val="footer"/>
    <w:basedOn w:val="Normal"/>
    <w:link w:val="FooterChar"/>
    <w:uiPriority w:val="99"/>
    <w:unhideWhenUsed/>
    <w:rsid w:val="00820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2B6"/>
    <w:rPr>
      <w:lang w:val="en-US"/>
    </w:rPr>
  </w:style>
  <w:style w:type="character" w:styleId="Hyperlink">
    <w:name w:val="Hyperlink"/>
    <w:basedOn w:val="DefaultParagraphFont"/>
    <w:uiPriority w:val="99"/>
    <w:unhideWhenUsed/>
    <w:rsid w:val="00A914CA"/>
    <w:rPr>
      <w:color w:val="0563C1" w:themeColor="hyperlink"/>
      <w:u w:val="single"/>
    </w:rPr>
  </w:style>
  <w:style w:type="paragraph" w:styleId="BalloonText">
    <w:name w:val="Balloon Text"/>
    <w:basedOn w:val="Normal"/>
    <w:link w:val="BalloonTextChar"/>
    <w:uiPriority w:val="99"/>
    <w:semiHidden/>
    <w:unhideWhenUsed/>
    <w:rsid w:val="008958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820"/>
    <w:rPr>
      <w:rFonts w:ascii="Segoe UI" w:hAnsi="Segoe UI" w:cs="Segoe UI"/>
      <w:sz w:val="18"/>
      <w:szCs w:val="18"/>
      <w:lang w:val="en-US"/>
    </w:rPr>
  </w:style>
  <w:style w:type="character" w:styleId="CommentReference">
    <w:name w:val="annotation reference"/>
    <w:basedOn w:val="DefaultParagraphFont"/>
    <w:uiPriority w:val="99"/>
    <w:semiHidden/>
    <w:unhideWhenUsed/>
    <w:rsid w:val="008A3194"/>
    <w:rPr>
      <w:sz w:val="16"/>
      <w:szCs w:val="16"/>
    </w:rPr>
  </w:style>
  <w:style w:type="paragraph" w:styleId="CommentText">
    <w:name w:val="annotation text"/>
    <w:basedOn w:val="Normal"/>
    <w:link w:val="CommentTextChar"/>
    <w:uiPriority w:val="99"/>
    <w:unhideWhenUsed/>
    <w:rsid w:val="008A3194"/>
    <w:pPr>
      <w:spacing w:line="240" w:lineRule="auto"/>
    </w:pPr>
    <w:rPr>
      <w:sz w:val="20"/>
      <w:szCs w:val="20"/>
    </w:rPr>
  </w:style>
  <w:style w:type="character" w:customStyle="1" w:styleId="CommentTextChar">
    <w:name w:val="Comment Text Char"/>
    <w:basedOn w:val="DefaultParagraphFont"/>
    <w:link w:val="CommentText"/>
    <w:uiPriority w:val="99"/>
    <w:rsid w:val="008A3194"/>
    <w:rPr>
      <w:sz w:val="20"/>
      <w:szCs w:val="20"/>
      <w:lang w:val="en-US"/>
    </w:rPr>
  </w:style>
  <w:style w:type="paragraph" w:styleId="CommentSubject">
    <w:name w:val="annotation subject"/>
    <w:basedOn w:val="CommentText"/>
    <w:next w:val="CommentText"/>
    <w:link w:val="CommentSubjectChar"/>
    <w:uiPriority w:val="99"/>
    <w:semiHidden/>
    <w:unhideWhenUsed/>
    <w:rsid w:val="008A3194"/>
    <w:rPr>
      <w:b/>
      <w:bCs/>
    </w:rPr>
  </w:style>
  <w:style w:type="character" w:customStyle="1" w:styleId="CommentSubjectChar">
    <w:name w:val="Comment Subject Char"/>
    <w:basedOn w:val="CommentTextChar"/>
    <w:link w:val="CommentSubject"/>
    <w:uiPriority w:val="99"/>
    <w:semiHidden/>
    <w:rsid w:val="008A3194"/>
    <w:rPr>
      <w:b/>
      <w:bCs/>
      <w:sz w:val="20"/>
      <w:szCs w:val="20"/>
      <w:lang w:val="en-US"/>
    </w:rPr>
  </w:style>
  <w:style w:type="character" w:styleId="FollowedHyperlink">
    <w:name w:val="FollowedHyperlink"/>
    <w:basedOn w:val="DefaultParagraphFont"/>
    <w:uiPriority w:val="99"/>
    <w:semiHidden/>
    <w:unhideWhenUsed/>
    <w:rsid w:val="00420BC6"/>
    <w:rPr>
      <w:color w:val="954F72" w:themeColor="followedHyperlink"/>
      <w:u w:val="single"/>
    </w:rPr>
  </w:style>
  <w:style w:type="paragraph" w:customStyle="1" w:styleId="Paragraph">
    <w:name w:val="Paragraph"/>
    <w:link w:val="ParagraphChar"/>
    <w:rsid w:val="00FE7BA0"/>
    <w:pPr>
      <w:spacing w:after="240" w:line="240" w:lineRule="auto"/>
    </w:pPr>
    <w:rPr>
      <w:rFonts w:ascii="Times New Roman" w:eastAsia="Times New Roman" w:hAnsi="Times New Roman" w:cs="Times New Roman"/>
      <w:sz w:val="24"/>
      <w:szCs w:val="24"/>
      <w:lang w:val="en-US"/>
    </w:rPr>
  </w:style>
  <w:style w:type="character" w:customStyle="1" w:styleId="ParagraphChar">
    <w:name w:val="Paragraph Char"/>
    <w:link w:val="Paragraph"/>
    <w:rsid w:val="00FE7BA0"/>
    <w:rPr>
      <w:rFonts w:ascii="Times New Roman" w:eastAsia="Times New Roman" w:hAnsi="Times New Roman" w:cs="Times New Roman"/>
      <w:sz w:val="24"/>
      <w:szCs w:val="24"/>
      <w:lang w:val="en-US"/>
    </w:rPr>
  </w:style>
  <w:style w:type="paragraph" w:styleId="ListBullet">
    <w:name w:val="List Bullet"/>
    <w:link w:val="ListBulletChar"/>
    <w:rsid w:val="00FE7BA0"/>
    <w:pPr>
      <w:numPr>
        <w:numId w:val="1"/>
      </w:numPr>
      <w:spacing w:after="240" w:line="240" w:lineRule="auto"/>
    </w:pPr>
    <w:rPr>
      <w:rFonts w:ascii="Times New Roman" w:eastAsia="Times New Roman" w:hAnsi="Times New Roman" w:cs="Times New Roman"/>
      <w:sz w:val="24"/>
      <w:szCs w:val="24"/>
      <w:lang w:val="en-US"/>
    </w:rPr>
  </w:style>
  <w:style w:type="character" w:customStyle="1" w:styleId="ListBulletChar">
    <w:name w:val="List Bullet Char"/>
    <w:link w:val="ListBullet"/>
    <w:rsid w:val="00FE7BA0"/>
    <w:rPr>
      <w:rFonts w:ascii="Times New Roman" w:eastAsia="Times New Roman" w:hAnsi="Times New Roman" w:cs="Times New Roman"/>
      <w:sz w:val="24"/>
      <w:szCs w:val="24"/>
      <w:lang w:val="en-US"/>
    </w:rPr>
  </w:style>
  <w:style w:type="paragraph" w:styleId="Revision">
    <w:name w:val="Revision"/>
    <w:hidden/>
    <w:uiPriority w:val="99"/>
    <w:semiHidden/>
    <w:rsid w:val="006716EF"/>
    <w:pPr>
      <w:spacing w:after="0" w:line="240" w:lineRule="auto"/>
    </w:pPr>
    <w:rPr>
      <w:lang w:val="en-US"/>
    </w:rPr>
  </w:style>
  <w:style w:type="paragraph" w:styleId="NormalWeb">
    <w:name w:val="Normal (Web)"/>
    <w:basedOn w:val="Normal"/>
    <w:uiPriority w:val="99"/>
    <w:semiHidden/>
    <w:unhideWhenUsed/>
    <w:rsid w:val="00C47C30"/>
    <w:pPr>
      <w:spacing w:after="360" w:line="240" w:lineRule="auto"/>
    </w:pPr>
    <w:rPr>
      <w:rFonts w:ascii="Times New Roman" w:eastAsia="Times New Roman" w:hAnsi="Times New Roman" w:cs="Times New Roman"/>
      <w:sz w:val="24"/>
      <w:szCs w:val="24"/>
      <w:lang w:val="en-GB" w:eastAsia="en-GB"/>
    </w:rPr>
  </w:style>
  <w:style w:type="character" w:styleId="LineNumber">
    <w:name w:val="line number"/>
    <w:basedOn w:val="DefaultParagraphFont"/>
    <w:uiPriority w:val="99"/>
    <w:semiHidden/>
    <w:unhideWhenUsed/>
    <w:rsid w:val="006350A8"/>
    <w:rPr>
      <w:rFonts w:ascii="Times New Roman" w:hAnsi="Times New Roman"/>
    </w:rPr>
  </w:style>
  <w:style w:type="paragraph" w:customStyle="1" w:styleId="EndNoteBibliographyTitle">
    <w:name w:val="EndNote Bibliography Title"/>
    <w:basedOn w:val="Normal"/>
    <w:link w:val="EndNoteBibliographyTitleChar"/>
    <w:rsid w:val="00582E7D"/>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582E7D"/>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582E7D"/>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582E7D"/>
    <w:rPr>
      <w:rFonts w:ascii="Times New Roman" w:hAnsi="Times New Roman" w:cs="Times New Roman"/>
      <w:noProof/>
      <w:sz w:val="24"/>
      <w:lang w:val="en-US"/>
    </w:rPr>
  </w:style>
  <w:style w:type="paragraph" w:styleId="Title">
    <w:name w:val="Title"/>
    <w:basedOn w:val="Normal"/>
    <w:next w:val="Normal"/>
    <w:link w:val="TitleChar"/>
    <w:uiPriority w:val="10"/>
    <w:qFormat/>
    <w:rsid w:val="00411C7F"/>
    <w:pPr>
      <w:spacing w:after="240" w:line="480" w:lineRule="auto"/>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411C7F"/>
    <w:rPr>
      <w:rFonts w:ascii="Times New Roman" w:eastAsiaTheme="majorEastAsia" w:hAnsi="Times New Roman" w:cstheme="majorBidi"/>
      <w:b/>
      <w:spacing w:val="-10"/>
      <w:kern w:val="28"/>
      <w:sz w:val="28"/>
      <w:szCs w:val="56"/>
      <w:lang w:val="en-US"/>
    </w:rPr>
  </w:style>
  <w:style w:type="character" w:customStyle="1" w:styleId="Heading1Char">
    <w:name w:val="Heading 1 Char"/>
    <w:basedOn w:val="DefaultParagraphFont"/>
    <w:link w:val="Heading1"/>
    <w:uiPriority w:val="9"/>
    <w:rsid w:val="00411C7F"/>
    <w:rPr>
      <w:rFonts w:ascii="Times New Roman Bold" w:eastAsiaTheme="majorEastAsia" w:hAnsi="Times New Roman Bold" w:cstheme="majorBidi"/>
      <w:b/>
      <w:sz w:val="28"/>
      <w:szCs w:val="32"/>
      <w:lang w:val="en-US"/>
    </w:rPr>
  </w:style>
  <w:style w:type="character" w:customStyle="1" w:styleId="Heading2Char">
    <w:name w:val="Heading 2 Char"/>
    <w:basedOn w:val="DefaultParagraphFont"/>
    <w:link w:val="Heading2"/>
    <w:uiPriority w:val="9"/>
    <w:rsid w:val="00411C7F"/>
    <w:rPr>
      <w:rFonts w:ascii="Times New Roman" w:eastAsiaTheme="majorEastAsia" w:hAnsi="Times New Roman" w:cstheme="majorBidi"/>
      <w:b/>
      <w:sz w:val="24"/>
      <w:szCs w:val="26"/>
      <w:lang w:val="en-US"/>
    </w:rPr>
  </w:style>
  <w:style w:type="character" w:styleId="EndnoteReference">
    <w:name w:val="endnote reference"/>
    <w:rsid w:val="00CA5325"/>
    <w:rPr>
      <w:rFonts w:ascii="Times New Roman" w:hAnsi="Times New Roman" w:cs="Arial"/>
      <w:vertAlign w:val="superscript"/>
    </w:rPr>
  </w:style>
  <w:style w:type="paragraph" w:styleId="EndnoteText">
    <w:name w:val="endnote text"/>
    <w:link w:val="EndnoteTextChar"/>
    <w:rsid w:val="00CA5325"/>
    <w:pPr>
      <w:spacing w:after="240" w:line="240" w:lineRule="auto"/>
      <w:ind w:left="461" w:right="1440" w:hanging="461"/>
    </w:pPr>
    <w:rPr>
      <w:rFonts w:ascii="Times New Roman" w:eastAsia="Times New Roman" w:hAnsi="Times New Roman" w:cs="Times New Roman"/>
      <w:sz w:val="24"/>
      <w:szCs w:val="20"/>
      <w:lang w:val="en-US"/>
    </w:rPr>
  </w:style>
  <w:style w:type="character" w:customStyle="1" w:styleId="EndnoteTextChar">
    <w:name w:val="Endnote Text Char"/>
    <w:basedOn w:val="DefaultParagraphFont"/>
    <w:link w:val="EndnoteText"/>
    <w:rsid w:val="00CA5325"/>
    <w:rPr>
      <w:rFonts w:ascii="Times New Roman" w:eastAsia="Times New Roman" w:hAnsi="Times New Roman" w:cs="Times New Roman"/>
      <w:sz w:val="24"/>
      <w:szCs w:val="20"/>
      <w:lang w:val="en-US"/>
    </w:rPr>
  </w:style>
  <w:style w:type="character" w:customStyle="1" w:styleId="BlueText">
    <w:name w:val="Blue Text"/>
    <w:rsid w:val="00CA5325"/>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7528">
      <w:bodyDiv w:val="1"/>
      <w:marLeft w:val="0"/>
      <w:marRight w:val="0"/>
      <w:marTop w:val="0"/>
      <w:marBottom w:val="0"/>
      <w:divBdr>
        <w:top w:val="none" w:sz="0" w:space="0" w:color="auto"/>
        <w:left w:val="none" w:sz="0" w:space="0" w:color="auto"/>
        <w:bottom w:val="none" w:sz="0" w:space="0" w:color="auto"/>
        <w:right w:val="none" w:sz="0" w:space="0" w:color="auto"/>
      </w:divBdr>
    </w:div>
    <w:div w:id="65033336">
      <w:bodyDiv w:val="1"/>
      <w:marLeft w:val="0"/>
      <w:marRight w:val="0"/>
      <w:marTop w:val="0"/>
      <w:marBottom w:val="0"/>
      <w:divBdr>
        <w:top w:val="none" w:sz="0" w:space="0" w:color="auto"/>
        <w:left w:val="none" w:sz="0" w:space="0" w:color="auto"/>
        <w:bottom w:val="none" w:sz="0" w:space="0" w:color="auto"/>
        <w:right w:val="none" w:sz="0" w:space="0" w:color="auto"/>
      </w:divBdr>
    </w:div>
    <w:div w:id="174267139">
      <w:bodyDiv w:val="1"/>
      <w:marLeft w:val="0"/>
      <w:marRight w:val="0"/>
      <w:marTop w:val="0"/>
      <w:marBottom w:val="0"/>
      <w:divBdr>
        <w:top w:val="none" w:sz="0" w:space="0" w:color="auto"/>
        <w:left w:val="none" w:sz="0" w:space="0" w:color="auto"/>
        <w:bottom w:val="none" w:sz="0" w:space="0" w:color="auto"/>
        <w:right w:val="none" w:sz="0" w:space="0" w:color="auto"/>
      </w:divBdr>
      <w:divsChild>
        <w:div w:id="1389573381">
          <w:marLeft w:val="0"/>
          <w:marRight w:val="0"/>
          <w:marTop w:val="0"/>
          <w:marBottom w:val="0"/>
          <w:divBdr>
            <w:top w:val="none" w:sz="0" w:space="0" w:color="auto"/>
            <w:left w:val="none" w:sz="0" w:space="0" w:color="auto"/>
            <w:bottom w:val="none" w:sz="0" w:space="0" w:color="auto"/>
            <w:right w:val="none" w:sz="0" w:space="0" w:color="auto"/>
          </w:divBdr>
          <w:divsChild>
            <w:div w:id="1298216368">
              <w:marLeft w:val="0"/>
              <w:marRight w:val="0"/>
              <w:marTop w:val="0"/>
              <w:marBottom w:val="0"/>
              <w:divBdr>
                <w:top w:val="none" w:sz="0" w:space="0" w:color="auto"/>
                <w:left w:val="none" w:sz="0" w:space="0" w:color="auto"/>
                <w:bottom w:val="none" w:sz="0" w:space="0" w:color="auto"/>
                <w:right w:val="none" w:sz="0" w:space="0" w:color="auto"/>
              </w:divBdr>
            </w:div>
            <w:div w:id="727605316">
              <w:marLeft w:val="0"/>
              <w:marRight w:val="0"/>
              <w:marTop w:val="0"/>
              <w:marBottom w:val="0"/>
              <w:divBdr>
                <w:top w:val="none" w:sz="0" w:space="0" w:color="auto"/>
                <w:left w:val="none" w:sz="0" w:space="0" w:color="auto"/>
                <w:bottom w:val="none" w:sz="0" w:space="0" w:color="auto"/>
                <w:right w:val="none" w:sz="0" w:space="0" w:color="auto"/>
              </w:divBdr>
            </w:div>
            <w:div w:id="1216770461">
              <w:marLeft w:val="0"/>
              <w:marRight w:val="0"/>
              <w:marTop w:val="0"/>
              <w:marBottom w:val="0"/>
              <w:divBdr>
                <w:top w:val="none" w:sz="0" w:space="0" w:color="auto"/>
                <w:left w:val="none" w:sz="0" w:space="0" w:color="auto"/>
                <w:bottom w:val="none" w:sz="0" w:space="0" w:color="auto"/>
                <w:right w:val="none" w:sz="0" w:space="0" w:color="auto"/>
              </w:divBdr>
            </w:div>
            <w:div w:id="78532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4682">
      <w:bodyDiv w:val="1"/>
      <w:marLeft w:val="0"/>
      <w:marRight w:val="0"/>
      <w:marTop w:val="0"/>
      <w:marBottom w:val="0"/>
      <w:divBdr>
        <w:top w:val="none" w:sz="0" w:space="0" w:color="auto"/>
        <w:left w:val="none" w:sz="0" w:space="0" w:color="auto"/>
        <w:bottom w:val="none" w:sz="0" w:space="0" w:color="auto"/>
        <w:right w:val="none" w:sz="0" w:space="0" w:color="auto"/>
      </w:divBdr>
    </w:div>
    <w:div w:id="320810473">
      <w:bodyDiv w:val="1"/>
      <w:marLeft w:val="0"/>
      <w:marRight w:val="0"/>
      <w:marTop w:val="0"/>
      <w:marBottom w:val="0"/>
      <w:divBdr>
        <w:top w:val="none" w:sz="0" w:space="0" w:color="auto"/>
        <w:left w:val="none" w:sz="0" w:space="0" w:color="auto"/>
        <w:bottom w:val="none" w:sz="0" w:space="0" w:color="auto"/>
        <w:right w:val="none" w:sz="0" w:space="0" w:color="auto"/>
      </w:divBdr>
    </w:div>
    <w:div w:id="326910380">
      <w:bodyDiv w:val="1"/>
      <w:marLeft w:val="0"/>
      <w:marRight w:val="0"/>
      <w:marTop w:val="0"/>
      <w:marBottom w:val="0"/>
      <w:divBdr>
        <w:top w:val="none" w:sz="0" w:space="0" w:color="auto"/>
        <w:left w:val="none" w:sz="0" w:space="0" w:color="auto"/>
        <w:bottom w:val="none" w:sz="0" w:space="0" w:color="auto"/>
        <w:right w:val="none" w:sz="0" w:space="0" w:color="auto"/>
      </w:divBdr>
    </w:div>
    <w:div w:id="663584215">
      <w:bodyDiv w:val="1"/>
      <w:marLeft w:val="0"/>
      <w:marRight w:val="0"/>
      <w:marTop w:val="0"/>
      <w:marBottom w:val="0"/>
      <w:divBdr>
        <w:top w:val="none" w:sz="0" w:space="0" w:color="auto"/>
        <w:left w:val="none" w:sz="0" w:space="0" w:color="auto"/>
        <w:bottom w:val="none" w:sz="0" w:space="0" w:color="auto"/>
        <w:right w:val="none" w:sz="0" w:space="0" w:color="auto"/>
      </w:divBdr>
    </w:div>
    <w:div w:id="826749085">
      <w:bodyDiv w:val="1"/>
      <w:marLeft w:val="0"/>
      <w:marRight w:val="0"/>
      <w:marTop w:val="0"/>
      <w:marBottom w:val="0"/>
      <w:divBdr>
        <w:top w:val="none" w:sz="0" w:space="0" w:color="auto"/>
        <w:left w:val="none" w:sz="0" w:space="0" w:color="auto"/>
        <w:bottom w:val="none" w:sz="0" w:space="0" w:color="auto"/>
        <w:right w:val="none" w:sz="0" w:space="0" w:color="auto"/>
      </w:divBdr>
    </w:div>
    <w:div w:id="1262952493">
      <w:bodyDiv w:val="1"/>
      <w:marLeft w:val="0"/>
      <w:marRight w:val="0"/>
      <w:marTop w:val="0"/>
      <w:marBottom w:val="0"/>
      <w:divBdr>
        <w:top w:val="none" w:sz="0" w:space="0" w:color="auto"/>
        <w:left w:val="none" w:sz="0" w:space="0" w:color="auto"/>
        <w:bottom w:val="none" w:sz="0" w:space="0" w:color="auto"/>
        <w:right w:val="none" w:sz="0" w:space="0" w:color="auto"/>
      </w:divBdr>
    </w:div>
    <w:div w:id="1387794945">
      <w:bodyDiv w:val="1"/>
      <w:marLeft w:val="0"/>
      <w:marRight w:val="0"/>
      <w:marTop w:val="0"/>
      <w:marBottom w:val="0"/>
      <w:divBdr>
        <w:top w:val="none" w:sz="0" w:space="0" w:color="auto"/>
        <w:left w:val="none" w:sz="0" w:space="0" w:color="auto"/>
        <w:bottom w:val="none" w:sz="0" w:space="0" w:color="auto"/>
        <w:right w:val="none" w:sz="0" w:space="0" w:color="auto"/>
      </w:divBdr>
      <w:divsChild>
        <w:div w:id="2091190675">
          <w:marLeft w:val="0"/>
          <w:marRight w:val="0"/>
          <w:marTop w:val="0"/>
          <w:marBottom w:val="0"/>
          <w:divBdr>
            <w:top w:val="none" w:sz="0" w:space="0" w:color="auto"/>
            <w:left w:val="none" w:sz="0" w:space="0" w:color="auto"/>
            <w:bottom w:val="none" w:sz="0" w:space="0" w:color="auto"/>
            <w:right w:val="none" w:sz="0" w:space="0" w:color="auto"/>
          </w:divBdr>
          <w:divsChild>
            <w:div w:id="1195579050">
              <w:marLeft w:val="0"/>
              <w:marRight w:val="0"/>
              <w:marTop w:val="0"/>
              <w:marBottom w:val="0"/>
              <w:divBdr>
                <w:top w:val="none" w:sz="0" w:space="0" w:color="auto"/>
                <w:left w:val="none" w:sz="0" w:space="0" w:color="auto"/>
                <w:bottom w:val="none" w:sz="0" w:space="0" w:color="auto"/>
                <w:right w:val="none" w:sz="0" w:space="0" w:color="auto"/>
              </w:divBdr>
              <w:divsChild>
                <w:div w:id="1229076089">
                  <w:marLeft w:val="0"/>
                  <w:marRight w:val="0"/>
                  <w:marTop w:val="0"/>
                  <w:marBottom w:val="720"/>
                  <w:divBdr>
                    <w:top w:val="none" w:sz="0" w:space="0" w:color="auto"/>
                    <w:left w:val="none" w:sz="0" w:space="0" w:color="auto"/>
                    <w:bottom w:val="none" w:sz="0" w:space="0" w:color="auto"/>
                    <w:right w:val="none" w:sz="0" w:space="0" w:color="auto"/>
                  </w:divBdr>
                  <w:divsChild>
                    <w:div w:id="929050225">
                      <w:marLeft w:val="0"/>
                      <w:marRight w:val="0"/>
                      <w:marTop w:val="0"/>
                      <w:marBottom w:val="0"/>
                      <w:divBdr>
                        <w:top w:val="none" w:sz="0" w:space="0" w:color="auto"/>
                        <w:left w:val="none" w:sz="0" w:space="0" w:color="auto"/>
                        <w:bottom w:val="none" w:sz="0" w:space="0" w:color="auto"/>
                        <w:right w:val="none" w:sz="0" w:space="0" w:color="auto"/>
                      </w:divBdr>
                      <w:divsChild>
                        <w:div w:id="9774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650751">
      <w:bodyDiv w:val="1"/>
      <w:marLeft w:val="0"/>
      <w:marRight w:val="0"/>
      <w:marTop w:val="0"/>
      <w:marBottom w:val="0"/>
      <w:divBdr>
        <w:top w:val="none" w:sz="0" w:space="0" w:color="auto"/>
        <w:left w:val="none" w:sz="0" w:space="0" w:color="auto"/>
        <w:bottom w:val="none" w:sz="0" w:space="0" w:color="auto"/>
        <w:right w:val="none" w:sz="0" w:space="0" w:color="auto"/>
      </w:divBdr>
    </w:div>
    <w:div w:id="1725331988">
      <w:bodyDiv w:val="1"/>
      <w:marLeft w:val="0"/>
      <w:marRight w:val="0"/>
      <w:marTop w:val="0"/>
      <w:marBottom w:val="0"/>
      <w:divBdr>
        <w:top w:val="none" w:sz="0" w:space="0" w:color="auto"/>
        <w:left w:val="none" w:sz="0" w:space="0" w:color="auto"/>
        <w:bottom w:val="none" w:sz="0" w:space="0" w:color="auto"/>
        <w:right w:val="none" w:sz="0" w:space="0" w:color="auto"/>
      </w:divBdr>
    </w:div>
    <w:div w:id="1823159372">
      <w:bodyDiv w:val="1"/>
      <w:marLeft w:val="0"/>
      <w:marRight w:val="0"/>
      <w:marTop w:val="0"/>
      <w:marBottom w:val="0"/>
      <w:divBdr>
        <w:top w:val="none" w:sz="0" w:space="0" w:color="auto"/>
        <w:left w:val="none" w:sz="0" w:space="0" w:color="auto"/>
        <w:bottom w:val="none" w:sz="0" w:space="0" w:color="auto"/>
        <w:right w:val="none" w:sz="0" w:space="0" w:color="auto"/>
      </w:divBdr>
    </w:div>
    <w:div w:id="1830897668">
      <w:bodyDiv w:val="1"/>
      <w:marLeft w:val="0"/>
      <w:marRight w:val="0"/>
      <w:marTop w:val="0"/>
      <w:marBottom w:val="0"/>
      <w:divBdr>
        <w:top w:val="none" w:sz="0" w:space="0" w:color="auto"/>
        <w:left w:val="none" w:sz="0" w:space="0" w:color="auto"/>
        <w:bottom w:val="none" w:sz="0" w:space="0" w:color="auto"/>
        <w:right w:val="none" w:sz="0" w:space="0" w:color="auto"/>
      </w:divBdr>
    </w:div>
    <w:div w:id="1890677746">
      <w:bodyDiv w:val="1"/>
      <w:marLeft w:val="0"/>
      <w:marRight w:val="0"/>
      <w:marTop w:val="0"/>
      <w:marBottom w:val="0"/>
      <w:divBdr>
        <w:top w:val="none" w:sz="0" w:space="0" w:color="auto"/>
        <w:left w:val="none" w:sz="0" w:space="0" w:color="auto"/>
        <w:bottom w:val="none" w:sz="0" w:space="0" w:color="auto"/>
        <w:right w:val="none" w:sz="0" w:space="0" w:color="auto"/>
      </w:divBdr>
    </w:div>
    <w:div w:id="1992128054">
      <w:bodyDiv w:val="1"/>
      <w:marLeft w:val="0"/>
      <w:marRight w:val="0"/>
      <w:marTop w:val="0"/>
      <w:marBottom w:val="0"/>
      <w:divBdr>
        <w:top w:val="none" w:sz="0" w:space="0" w:color="auto"/>
        <w:left w:val="none" w:sz="0" w:space="0" w:color="auto"/>
        <w:bottom w:val="none" w:sz="0" w:space="0" w:color="auto"/>
        <w:right w:val="none" w:sz="0" w:space="0" w:color="auto"/>
      </w:divBdr>
    </w:div>
    <w:div w:id="201564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47"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Word" ma:contentTypeID="0x010100FA0963FA69A646AA916D2E41284FC100001C653124D8902945A7320E9FDB0EE783" ma:contentTypeVersion="0" ma:contentTypeDescription="Create a new document." ma:contentTypeScope="" ma:versionID="4925ba4bb7811d232de67fc63de47d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2019F-C323-46D4-ACFC-F624E0D29D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3F752B-3A8B-4D5D-A9C0-1BF49A6F3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675B662-973E-4098-9F0A-08355889AE3E}">
  <ds:schemaRefs>
    <ds:schemaRef ds:uri="http://schemas.microsoft.com/sharepoint/v3/contenttype/forms"/>
  </ds:schemaRefs>
</ds:datastoreItem>
</file>

<file path=customXml/itemProps4.xml><?xml version="1.0" encoding="utf-8"?>
<ds:datastoreItem xmlns:ds="http://schemas.openxmlformats.org/officeDocument/2006/customXml" ds:itemID="{940ACDB4-62EF-4208-885B-F68C5F51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MCM</Company>
  <LinksUpToDate>false</LinksUpToDate>
  <CharactersWithSpaces>8366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CMC</dc:creator>
  <cp:keywords/>
  <dc:description/>
  <cp:lastModifiedBy>Chaddock, Nicci (MAN-CMC)</cp:lastModifiedBy>
  <cp:revision>4</cp:revision>
  <cp:lastPrinted>2018-06-05T09:28:00Z</cp:lastPrinted>
  <dcterms:created xsi:type="dcterms:W3CDTF">2018-06-08T13:39:00Z</dcterms:created>
  <dcterms:modified xsi:type="dcterms:W3CDTF">2018-06-08T13:46:00Z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0x010100FA0963FA69A646AA916D2E41284FC100001C653124D8902945A7320E9FDB0EE783</vt:lpwstr>
  </property>
</Properties>
</file>