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74"/>
      </w:tblGrid>
      <w:tr w:rsidR="006D2796" w:rsidRPr="00BC1D31" w14:paraId="1423AD40" w14:textId="77777777" w:rsidTr="001F4F3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423ACDD" w14:textId="70372B31" w:rsidR="006D2796" w:rsidRPr="00BC1D31" w:rsidRDefault="006D2796" w:rsidP="001F4F3A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BC1D31">
              <w:br w:type="page"/>
            </w:r>
            <w:r w:rsidRPr="00BC1D31">
              <w:rPr>
                <w:rFonts w:ascii="Times New Roman" w:hAnsi="Times New Roman" w:cs="Times New Roman"/>
                <w:b/>
                <w:sz w:val="24"/>
              </w:rPr>
              <w:t xml:space="preserve">Additional </w:t>
            </w: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BC1D31">
              <w:rPr>
                <w:rFonts w:ascii="Times New Roman" w:hAnsi="Times New Roman" w:cs="Times New Roman"/>
                <w:b/>
                <w:sz w:val="24"/>
              </w:rPr>
              <w:t xml:space="preserve">ile 7: Table </w:t>
            </w:r>
            <w:r w:rsidRPr="00CE2107"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9A1092" w:rsidRPr="00CE210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CE210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E2107">
              <w:rPr>
                <w:rFonts w:ascii="Times New Roman" w:hAnsi="Times New Roman" w:cs="Times New Roman"/>
                <w:sz w:val="24"/>
              </w:rPr>
              <w:t xml:space="preserve">Confirmed </w:t>
            </w:r>
            <w:r w:rsidRPr="00BC1D31">
              <w:rPr>
                <w:rFonts w:ascii="Times New Roman" w:hAnsi="Times New Roman" w:cs="Times New Roman"/>
                <w:sz w:val="24"/>
              </w:rPr>
              <w:t>AST and ALT &gt; 1x, ≥ 2x, and ≥ 3x ULN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816"/>
              <w:gridCol w:w="1082"/>
              <w:gridCol w:w="1465"/>
              <w:gridCol w:w="1465"/>
              <w:gridCol w:w="1465"/>
              <w:gridCol w:w="1275"/>
              <w:gridCol w:w="1275"/>
              <w:gridCol w:w="1283"/>
              <w:gridCol w:w="1275"/>
              <w:gridCol w:w="1275"/>
              <w:gridCol w:w="1272"/>
            </w:tblGrid>
            <w:tr w:rsidR="006D2796" w:rsidRPr="00BC1D31" w14:paraId="1423ACE2" w14:textId="77777777" w:rsidTr="001F4F3A">
              <w:tc>
                <w:tcPr>
                  <w:tcW w:w="680" w:type="pct"/>
                  <w:gridSpan w:val="2"/>
                </w:tcPr>
                <w:p w14:paraId="1423ACDE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75" w:type="pct"/>
                  <w:gridSpan w:val="3"/>
                </w:tcPr>
                <w:p w14:paraId="1423ACDF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All patients </w:t>
                  </w:r>
                </w:p>
              </w:tc>
              <w:tc>
                <w:tcPr>
                  <w:tcW w:w="1374" w:type="pct"/>
                  <w:gridSpan w:val="3"/>
                </w:tcPr>
                <w:p w14:paraId="1423ACE0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Patients receiving tofacitinib as combination therapy </w:t>
                  </w: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(stay-on background csDMARDs)</w:t>
                  </w:r>
                </w:p>
              </w:tc>
              <w:tc>
                <w:tcPr>
                  <w:tcW w:w="1370" w:type="pct"/>
                  <w:gridSpan w:val="3"/>
                </w:tcPr>
                <w:p w14:paraId="1423ACE1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Patients receiving tofacitinib as monotherapy </w:t>
                  </w: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(stay-on monotherapy)</w:t>
                  </w:r>
                </w:p>
              </w:tc>
            </w:tr>
            <w:tr w:rsidR="006D2796" w:rsidRPr="00BC1D31" w14:paraId="1423ACF6" w14:textId="77777777" w:rsidTr="001F4F3A">
              <w:tc>
                <w:tcPr>
                  <w:tcW w:w="680" w:type="pct"/>
                  <w:gridSpan w:val="2"/>
                </w:tcPr>
                <w:p w14:paraId="1423ACE3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25" w:type="pct"/>
                </w:tcPr>
                <w:p w14:paraId="1423ACE4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Tofacitinib </w:t>
                  </w: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 xml:space="preserve">5 mg BID </w:t>
                  </w:r>
                </w:p>
                <w:p w14:paraId="1423ACE5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(N = 1102)</w:t>
                  </w:r>
                </w:p>
              </w:tc>
              <w:tc>
                <w:tcPr>
                  <w:tcW w:w="525" w:type="pct"/>
                </w:tcPr>
                <w:p w14:paraId="1423ACE6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Tofacitinib 10 mg BID</w:t>
                  </w:r>
                </w:p>
                <w:p w14:paraId="1423ACE7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(N = 3308) </w:t>
                  </w:r>
                </w:p>
              </w:tc>
              <w:tc>
                <w:tcPr>
                  <w:tcW w:w="525" w:type="pct"/>
                </w:tcPr>
                <w:p w14:paraId="1423ACE8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All tofacitinib</w:t>
                  </w:r>
                </w:p>
                <w:p w14:paraId="1423ACE9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(N = 4410)</w:t>
                  </w:r>
                </w:p>
              </w:tc>
              <w:tc>
                <w:tcPr>
                  <w:tcW w:w="457" w:type="pct"/>
                </w:tcPr>
                <w:p w14:paraId="1423ACEA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Tofacitinib 5 mg BID</w:t>
                  </w:r>
                </w:p>
                <w:p w14:paraId="1423ACEB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(N = 616) </w:t>
                  </w:r>
                </w:p>
              </w:tc>
              <w:tc>
                <w:tcPr>
                  <w:tcW w:w="457" w:type="pct"/>
                </w:tcPr>
                <w:p w14:paraId="1423ACEC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Tofacitinib 10 mg BID</w:t>
                  </w:r>
                </w:p>
                <w:p w14:paraId="1423ACED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(N = 1801) </w:t>
                  </w:r>
                </w:p>
              </w:tc>
              <w:tc>
                <w:tcPr>
                  <w:tcW w:w="460" w:type="pct"/>
                </w:tcPr>
                <w:p w14:paraId="1423ACEE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All tofacitinib</w:t>
                  </w:r>
                </w:p>
                <w:p w14:paraId="1423ACEF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(N = 2417)</w:t>
                  </w:r>
                </w:p>
              </w:tc>
              <w:tc>
                <w:tcPr>
                  <w:tcW w:w="457" w:type="pct"/>
                </w:tcPr>
                <w:p w14:paraId="1423ACF0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Tofacitinib 5 mg BID</w:t>
                  </w:r>
                </w:p>
                <w:p w14:paraId="1423ACF1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(N = 298) </w:t>
                  </w:r>
                </w:p>
              </w:tc>
              <w:tc>
                <w:tcPr>
                  <w:tcW w:w="457" w:type="pct"/>
                </w:tcPr>
                <w:p w14:paraId="1423ACF2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Tofacitinib 10 mg BID</w:t>
                  </w:r>
                </w:p>
                <w:p w14:paraId="1423ACF3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(N = 976) </w:t>
                  </w:r>
                </w:p>
              </w:tc>
              <w:tc>
                <w:tcPr>
                  <w:tcW w:w="456" w:type="pct"/>
                </w:tcPr>
                <w:p w14:paraId="1423ACF4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All tofacitinib</w:t>
                  </w:r>
                </w:p>
                <w:p w14:paraId="1423ACF5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(N = 1274)</w:t>
                  </w:r>
                </w:p>
              </w:tc>
            </w:tr>
            <w:tr w:rsidR="006D2796" w:rsidRPr="00BC1D31" w14:paraId="1423AD02" w14:textId="77777777" w:rsidTr="001F4F3A">
              <w:tc>
                <w:tcPr>
                  <w:tcW w:w="293" w:type="pct"/>
                  <w:vMerge w:val="restart"/>
                </w:tcPr>
                <w:p w14:paraId="1423ACF7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ALT, n (%)</w:t>
                  </w:r>
                </w:p>
              </w:tc>
              <w:tc>
                <w:tcPr>
                  <w:tcW w:w="388" w:type="pct"/>
                </w:tcPr>
                <w:p w14:paraId="1423ACF8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&gt; 1x ULN</w:t>
                  </w:r>
                </w:p>
              </w:tc>
              <w:tc>
                <w:tcPr>
                  <w:tcW w:w="525" w:type="pct"/>
                </w:tcPr>
                <w:p w14:paraId="1423ACF9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305 (27.7)</w:t>
                  </w:r>
                </w:p>
              </w:tc>
              <w:tc>
                <w:tcPr>
                  <w:tcW w:w="525" w:type="pct"/>
                </w:tcPr>
                <w:p w14:paraId="1423ACFA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887 (26.8)</w:t>
                  </w:r>
                </w:p>
              </w:tc>
              <w:tc>
                <w:tcPr>
                  <w:tcW w:w="525" w:type="pct"/>
                </w:tcPr>
                <w:p w14:paraId="1423ACFB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1192 (27.0)</w:t>
                  </w:r>
                </w:p>
              </w:tc>
              <w:tc>
                <w:tcPr>
                  <w:tcW w:w="457" w:type="pct"/>
                </w:tcPr>
                <w:p w14:paraId="1423ACFC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 (24.7)</w:t>
                  </w:r>
                </w:p>
              </w:tc>
              <w:tc>
                <w:tcPr>
                  <w:tcW w:w="457" w:type="pct"/>
                </w:tcPr>
                <w:p w14:paraId="1423ACFD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488 (27.1)</w:t>
                  </w:r>
                </w:p>
              </w:tc>
              <w:tc>
                <w:tcPr>
                  <w:tcW w:w="460" w:type="pct"/>
                </w:tcPr>
                <w:p w14:paraId="1423ACFE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640 (26.5)</w:t>
                  </w:r>
                </w:p>
              </w:tc>
              <w:tc>
                <w:tcPr>
                  <w:tcW w:w="457" w:type="pct"/>
                </w:tcPr>
                <w:p w14:paraId="1423ACFF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 (27.2)</w:t>
                  </w:r>
                </w:p>
              </w:tc>
              <w:tc>
                <w:tcPr>
                  <w:tcW w:w="457" w:type="pct"/>
                </w:tcPr>
                <w:p w14:paraId="1423AD00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233 (23.9)</w:t>
                  </w:r>
                </w:p>
              </w:tc>
              <w:tc>
                <w:tcPr>
                  <w:tcW w:w="456" w:type="pct"/>
                </w:tcPr>
                <w:p w14:paraId="1423AD01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314 (24.6)</w:t>
                  </w:r>
                </w:p>
              </w:tc>
            </w:tr>
            <w:tr w:rsidR="006D2796" w:rsidRPr="00BC1D31" w14:paraId="1423AD0E" w14:textId="77777777" w:rsidTr="001F4F3A">
              <w:tc>
                <w:tcPr>
                  <w:tcW w:w="293" w:type="pct"/>
                  <w:vMerge/>
                </w:tcPr>
                <w:p w14:paraId="1423AD03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8" w:type="pct"/>
                </w:tcPr>
                <w:p w14:paraId="1423AD04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 2x ULN</w:t>
                  </w:r>
                </w:p>
              </w:tc>
              <w:tc>
                <w:tcPr>
                  <w:tcW w:w="525" w:type="pct"/>
                </w:tcPr>
                <w:p w14:paraId="1423AD05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 (6.9)</w:t>
                  </w:r>
                </w:p>
              </w:tc>
              <w:tc>
                <w:tcPr>
                  <w:tcW w:w="525" w:type="pct"/>
                </w:tcPr>
                <w:p w14:paraId="1423AD06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182 (5.5)</w:t>
                  </w:r>
                </w:p>
              </w:tc>
              <w:tc>
                <w:tcPr>
                  <w:tcW w:w="525" w:type="pct"/>
                </w:tcPr>
                <w:p w14:paraId="1423AD07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258 (5.9)</w:t>
                  </w:r>
                </w:p>
              </w:tc>
              <w:tc>
                <w:tcPr>
                  <w:tcW w:w="457" w:type="pct"/>
                </w:tcPr>
                <w:p w14:paraId="1423AD08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(5.5)</w:t>
                  </w:r>
                </w:p>
              </w:tc>
              <w:tc>
                <w:tcPr>
                  <w:tcW w:w="457" w:type="pct"/>
                </w:tcPr>
                <w:p w14:paraId="1423AD09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 (4.6)</w:t>
                  </w:r>
                </w:p>
              </w:tc>
              <w:tc>
                <w:tcPr>
                  <w:tcW w:w="460" w:type="pct"/>
                </w:tcPr>
                <w:p w14:paraId="1423AD0A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 (4.8)</w:t>
                  </w:r>
                </w:p>
              </w:tc>
              <w:tc>
                <w:tcPr>
                  <w:tcW w:w="457" w:type="pct"/>
                </w:tcPr>
                <w:p w14:paraId="1423AD0B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 (6.4)</w:t>
                  </w:r>
                </w:p>
              </w:tc>
              <w:tc>
                <w:tcPr>
                  <w:tcW w:w="457" w:type="pct"/>
                </w:tcPr>
                <w:p w14:paraId="1423AD0C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 (5.1)</w:t>
                  </w:r>
                </w:p>
              </w:tc>
              <w:tc>
                <w:tcPr>
                  <w:tcW w:w="456" w:type="pct"/>
                </w:tcPr>
                <w:p w14:paraId="1423AD0D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 (5.4)</w:t>
                  </w:r>
                </w:p>
              </w:tc>
            </w:tr>
            <w:tr w:rsidR="006D2796" w:rsidRPr="00BC1D31" w14:paraId="1423AD1A" w14:textId="77777777" w:rsidTr="001F4F3A">
              <w:tc>
                <w:tcPr>
                  <w:tcW w:w="293" w:type="pct"/>
                  <w:vMerge/>
                </w:tcPr>
                <w:p w14:paraId="1423AD0F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8" w:type="pct"/>
                </w:tcPr>
                <w:p w14:paraId="1423AD10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 3x ULN</w:t>
                  </w:r>
                </w:p>
              </w:tc>
              <w:tc>
                <w:tcPr>
                  <w:tcW w:w="525" w:type="pct"/>
                </w:tcPr>
                <w:p w14:paraId="1423AD11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 (2.4)</w:t>
                  </w:r>
                </w:p>
              </w:tc>
              <w:tc>
                <w:tcPr>
                  <w:tcW w:w="525" w:type="pct"/>
                </w:tcPr>
                <w:p w14:paraId="1423AD12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 (2.1)</w:t>
                  </w:r>
                </w:p>
              </w:tc>
              <w:tc>
                <w:tcPr>
                  <w:tcW w:w="525" w:type="pct"/>
                </w:tcPr>
                <w:p w14:paraId="1423AD13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 (2.2)</w:t>
                  </w:r>
                </w:p>
              </w:tc>
              <w:tc>
                <w:tcPr>
                  <w:tcW w:w="457" w:type="pct"/>
                </w:tcPr>
                <w:p w14:paraId="1423AD14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 (2.1)</w:t>
                  </w:r>
                </w:p>
              </w:tc>
              <w:tc>
                <w:tcPr>
                  <w:tcW w:w="457" w:type="pct"/>
                </w:tcPr>
                <w:p w14:paraId="1423AD15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 (2.0)</w:t>
                  </w:r>
                </w:p>
              </w:tc>
              <w:tc>
                <w:tcPr>
                  <w:tcW w:w="460" w:type="pct"/>
                </w:tcPr>
                <w:p w14:paraId="1423AD16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 (2.0)</w:t>
                  </w:r>
                </w:p>
              </w:tc>
              <w:tc>
                <w:tcPr>
                  <w:tcW w:w="457" w:type="pct"/>
                </w:tcPr>
                <w:p w14:paraId="1423AD17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(2.3)</w:t>
                  </w:r>
                </w:p>
              </w:tc>
              <w:tc>
                <w:tcPr>
                  <w:tcW w:w="457" w:type="pct"/>
                </w:tcPr>
                <w:p w14:paraId="1423AD18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 (1.6)</w:t>
                  </w:r>
                </w:p>
              </w:tc>
              <w:tc>
                <w:tcPr>
                  <w:tcW w:w="456" w:type="pct"/>
                </w:tcPr>
                <w:p w14:paraId="1423AD19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23 (1.8) </w:t>
                  </w:r>
                </w:p>
              </w:tc>
            </w:tr>
            <w:tr w:rsidR="006D2796" w:rsidRPr="00BC1D31" w14:paraId="1423AD26" w14:textId="77777777" w:rsidTr="001F4F3A">
              <w:tc>
                <w:tcPr>
                  <w:tcW w:w="293" w:type="pct"/>
                  <w:vMerge w:val="restart"/>
                </w:tcPr>
                <w:p w14:paraId="1423AD1B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AST, n (%)</w:t>
                  </w:r>
                </w:p>
              </w:tc>
              <w:tc>
                <w:tcPr>
                  <w:tcW w:w="388" w:type="pct"/>
                </w:tcPr>
                <w:p w14:paraId="1423AD1C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&gt; 1x ULN</w:t>
                  </w:r>
                </w:p>
              </w:tc>
              <w:tc>
                <w:tcPr>
                  <w:tcW w:w="525" w:type="pct"/>
                </w:tcPr>
                <w:p w14:paraId="1423AD1D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277 (25.1)</w:t>
                  </w:r>
                </w:p>
              </w:tc>
              <w:tc>
                <w:tcPr>
                  <w:tcW w:w="525" w:type="pct"/>
                </w:tcPr>
                <w:p w14:paraId="1423AD1E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758 (22.9)</w:t>
                  </w:r>
                </w:p>
              </w:tc>
              <w:tc>
                <w:tcPr>
                  <w:tcW w:w="525" w:type="pct"/>
                </w:tcPr>
                <w:p w14:paraId="1423AD1F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1035 (23.5)</w:t>
                  </w:r>
                </w:p>
              </w:tc>
              <w:tc>
                <w:tcPr>
                  <w:tcW w:w="457" w:type="pct"/>
                </w:tcPr>
                <w:p w14:paraId="1423AD20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147 (23.9)</w:t>
                  </w:r>
                </w:p>
              </w:tc>
              <w:tc>
                <w:tcPr>
                  <w:tcW w:w="457" w:type="pct"/>
                </w:tcPr>
                <w:p w14:paraId="1423AD21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402 (22.3)</w:t>
                  </w:r>
                </w:p>
              </w:tc>
              <w:tc>
                <w:tcPr>
                  <w:tcW w:w="460" w:type="pct"/>
                </w:tcPr>
                <w:p w14:paraId="1423AD22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549 (22.7)</w:t>
                  </w:r>
                </w:p>
              </w:tc>
              <w:tc>
                <w:tcPr>
                  <w:tcW w:w="457" w:type="pct"/>
                </w:tcPr>
                <w:p w14:paraId="1423AD23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 (23.5)</w:t>
                  </w:r>
                </w:p>
              </w:tc>
              <w:tc>
                <w:tcPr>
                  <w:tcW w:w="457" w:type="pct"/>
                </w:tcPr>
                <w:p w14:paraId="1423AD24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 (20.5)</w:t>
                  </w:r>
                </w:p>
              </w:tc>
              <w:tc>
                <w:tcPr>
                  <w:tcW w:w="456" w:type="pct"/>
                </w:tcPr>
                <w:p w14:paraId="1423AD25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 (21.2)</w:t>
                  </w:r>
                </w:p>
              </w:tc>
            </w:tr>
            <w:tr w:rsidR="006D2796" w:rsidRPr="00BC1D31" w14:paraId="1423AD32" w14:textId="77777777" w:rsidTr="001F4F3A">
              <w:tc>
                <w:tcPr>
                  <w:tcW w:w="293" w:type="pct"/>
                  <w:vMerge/>
                </w:tcPr>
                <w:p w14:paraId="1423AD27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8" w:type="pct"/>
                </w:tcPr>
                <w:p w14:paraId="1423AD28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 2x ULN</w:t>
                  </w:r>
                </w:p>
              </w:tc>
              <w:tc>
                <w:tcPr>
                  <w:tcW w:w="525" w:type="pct"/>
                </w:tcPr>
                <w:p w14:paraId="1423AD29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 (3.8)</w:t>
                  </w:r>
                </w:p>
              </w:tc>
              <w:tc>
                <w:tcPr>
                  <w:tcW w:w="525" w:type="pct"/>
                </w:tcPr>
                <w:p w14:paraId="1423AD2A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 (2.8)</w:t>
                  </w:r>
                </w:p>
              </w:tc>
              <w:tc>
                <w:tcPr>
                  <w:tcW w:w="525" w:type="pct"/>
                </w:tcPr>
                <w:p w14:paraId="1423AD2B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 (3.1)</w:t>
                  </w:r>
                </w:p>
              </w:tc>
              <w:tc>
                <w:tcPr>
                  <w:tcW w:w="457" w:type="pct"/>
                </w:tcPr>
                <w:p w14:paraId="1423AD2C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 (2.6)</w:t>
                  </w:r>
                </w:p>
              </w:tc>
              <w:tc>
                <w:tcPr>
                  <w:tcW w:w="457" w:type="pct"/>
                </w:tcPr>
                <w:p w14:paraId="1423AD2D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 (2.6)</w:t>
                  </w:r>
                </w:p>
              </w:tc>
              <w:tc>
                <w:tcPr>
                  <w:tcW w:w="460" w:type="pct"/>
                </w:tcPr>
                <w:p w14:paraId="1423AD2E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 (2.6)</w:t>
                  </w:r>
                </w:p>
              </w:tc>
              <w:tc>
                <w:tcPr>
                  <w:tcW w:w="457" w:type="pct"/>
                </w:tcPr>
                <w:p w14:paraId="1423AD2F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 (4.7)</w:t>
                  </w:r>
                </w:p>
              </w:tc>
              <w:tc>
                <w:tcPr>
                  <w:tcW w:w="457" w:type="pct"/>
                </w:tcPr>
                <w:p w14:paraId="1423AD30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 (2.9)</w:t>
                  </w:r>
                </w:p>
              </w:tc>
              <w:tc>
                <w:tcPr>
                  <w:tcW w:w="456" w:type="pct"/>
                </w:tcPr>
                <w:p w14:paraId="1423AD31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 (3.3)</w:t>
                  </w:r>
                </w:p>
              </w:tc>
            </w:tr>
            <w:tr w:rsidR="006D2796" w:rsidRPr="00BC1D31" w14:paraId="1423AD3E" w14:textId="77777777" w:rsidTr="001F4F3A">
              <w:tc>
                <w:tcPr>
                  <w:tcW w:w="293" w:type="pct"/>
                  <w:vMerge/>
                </w:tcPr>
                <w:p w14:paraId="1423AD33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8" w:type="pct"/>
                </w:tcPr>
                <w:p w14:paraId="1423AD34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 3x ULN</w:t>
                  </w:r>
                </w:p>
              </w:tc>
              <w:tc>
                <w:tcPr>
                  <w:tcW w:w="525" w:type="pct"/>
                </w:tcPr>
                <w:p w14:paraId="1423AD35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 (1.3)</w:t>
                  </w:r>
                </w:p>
              </w:tc>
              <w:tc>
                <w:tcPr>
                  <w:tcW w:w="525" w:type="pct"/>
                </w:tcPr>
                <w:p w14:paraId="1423AD36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 (1.1)</w:t>
                  </w:r>
                </w:p>
              </w:tc>
              <w:tc>
                <w:tcPr>
                  <w:tcW w:w="525" w:type="pct"/>
                </w:tcPr>
                <w:p w14:paraId="1423AD37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 (1.1)</w:t>
                  </w:r>
                </w:p>
              </w:tc>
              <w:tc>
                <w:tcPr>
                  <w:tcW w:w="457" w:type="pct"/>
                </w:tcPr>
                <w:p w14:paraId="1423AD38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 (1.3)</w:t>
                  </w:r>
                </w:p>
              </w:tc>
              <w:tc>
                <w:tcPr>
                  <w:tcW w:w="457" w:type="pct"/>
                </w:tcPr>
                <w:p w14:paraId="1423AD39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 (1.2)</w:t>
                  </w:r>
                </w:p>
              </w:tc>
              <w:tc>
                <w:tcPr>
                  <w:tcW w:w="460" w:type="pct"/>
                </w:tcPr>
                <w:p w14:paraId="1423AD3A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 (1.2)</w:t>
                  </w:r>
                </w:p>
              </w:tc>
              <w:tc>
                <w:tcPr>
                  <w:tcW w:w="457" w:type="pct"/>
                </w:tcPr>
                <w:p w14:paraId="1423AD3B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 (1.0)</w:t>
                  </w:r>
                </w:p>
              </w:tc>
              <w:tc>
                <w:tcPr>
                  <w:tcW w:w="457" w:type="pct"/>
                </w:tcPr>
                <w:p w14:paraId="1423AD3C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 (0.9)</w:t>
                  </w:r>
                </w:p>
              </w:tc>
              <w:tc>
                <w:tcPr>
                  <w:tcW w:w="456" w:type="pct"/>
                </w:tcPr>
                <w:p w14:paraId="1423AD3D" w14:textId="77777777" w:rsidR="006D2796" w:rsidRPr="00BC1D31" w:rsidRDefault="006D2796" w:rsidP="001F4F3A">
                  <w:pPr>
                    <w:spacing w:line="48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C1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12 (0.9) </w:t>
                  </w:r>
                </w:p>
              </w:tc>
            </w:tr>
          </w:tbl>
          <w:p w14:paraId="1423AD3F" w14:textId="77777777" w:rsidR="006D2796" w:rsidRPr="00BC1D31" w:rsidRDefault="006D2796" w:rsidP="001F4F3A">
            <w:pPr>
              <w:spacing w:before="120" w:after="120" w:line="480" w:lineRule="auto"/>
              <w:rPr>
                <w:rFonts w:ascii="Times New Roman" w:hAnsi="Times New Roman" w:cs="Times New Roman"/>
              </w:rPr>
            </w:pPr>
            <w:r w:rsidRPr="00BC1D31">
              <w:rPr>
                <w:rFonts w:ascii="Times New Roman" w:hAnsi="Times New Roman" w:cs="Times New Roman"/>
              </w:rPr>
              <w:t>Database lock: March 2, 2017</w:t>
            </w:r>
            <w:r w:rsidRPr="00BC1D31">
              <w:rPr>
                <w:rFonts w:ascii="Times New Roman" w:hAnsi="Times New Roman" w:cs="Times New Roman"/>
              </w:rPr>
              <w:br/>
            </w:r>
            <w:r w:rsidRPr="00BC1D31">
              <w:rPr>
                <w:rFonts w:ascii="Times New Roman" w:hAnsi="Times New Roman" w:cs="Times New Roman"/>
                <w:i/>
              </w:rPr>
              <w:t xml:space="preserve">ALT </w:t>
            </w:r>
            <w:r w:rsidRPr="00BC1D31">
              <w:rPr>
                <w:rFonts w:ascii="Times New Roman" w:hAnsi="Times New Roman" w:cs="Times New Roman"/>
              </w:rPr>
              <w:t xml:space="preserve">alanine aminotransferase, </w:t>
            </w:r>
            <w:r w:rsidRPr="00BC1D31">
              <w:rPr>
                <w:rFonts w:ascii="Times New Roman" w:hAnsi="Times New Roman" w:cs="Times New Roman"/>
                <w:i/>
              </w:rPr>
              <w:t xml:space="preserve">AST </w:t>
            </w:r>
            <w:r w:rsidRPr="00BC1D31">
              <w:rPr>
                <w:rFonts w:ascii="Times New Roman" w:hAnsi="Times New Roman" w:cs="Times New Roman"/>
              </w:rPr>
              <w:t xml:space="preserve">aspartate aminotransferase, </w:t>
            </w:r>
            <w:r w:rsidRPr="00BC1D31">
              <w:rPr>
                <w:rFonts w:ascii="Times New Roman" w:hAnsi="Times New Roman" w:cs="Times New Roman"/>
                <w:i/>
              </w:rPr>
              <w:t>BID</w:t>
            </w:r>
            <w:r w:rsidRPr="00BC1D31">
              <w:rPr>
                <w:rFonts w:ascii="Times New Roman" w:hAnsi="Times New Roman" w:cs="Times New Roman"/>
              </w:rPr>
              <w:t xml:space="preserve"> twice daily, </w:t>
            </w:r>
            <w:r w:rsidRPr="00BC1D31">
              <w:rPr>
                <w:rFonts w:ascii="Times New Roman" w:hAnsi="Times New Roman" w:cs="Times New Roman"/>
                <w:i/>
              </w:rPr>
              <w:t>csDMARD</w:t>
            </w:r>
            <w:r w:rsidRPr="00BC1D31">
              <w:rPr>
                <w:rFonts w:ascii="Times New Roman" w:hAnsi="Times New Roman" w:cs="Times New Roman"/>
              </w:rPr>
              <w:t xml:space="preserve"> conventional synthetic disease-modifying antirheumatic drug, </w:t>
            </w:r>
            <w:r w:rsidRPr="00BC1D31">
              <w:rPr>
                <w:rFonts w:ascii="Times New Roman" w:hAnsi="Times New Roman" w:cs="Times New Roman"/>
                <w:i/>
              </w:rPr>
              <w:t>ULN</w:t>
            </w:r>
            <w:r w:rsidRPr="00BC1D31">
              <w:rPr>
                <w:rFonts w:ascii="Times New Roman" w:hAnsi="Times New Roman" w:cs="Times New Roman"/>
              </w:rPr>
              <w:t xml:space="preserve"> upper limit of normal</w:t>
            </w:r>
          </w:p>
        </w:tc>
      </w:tr>
    </w:tbl>
    <w:p w14:paraId="1423AD41" w14:textId="77777777" w:rsidR="006D2796" w:rsidRPr="00BC1D31" w:rsidRDefault="006D2796" w:rsidP="006D2796">
      <w:pPr>
        <w:rPr>
          <w:rFonts w:ascii="Times New Roman" w:hAnsi="Times New Roman" w:cs="Times New Roman"/>
          <w:b/>
          <w:sz w:val="24"/>
        </w:rPr>
      </w:pPr>
    </w:p>
    <w:p w14:paraId="1423AD42" w14:textId="77777777" w:rsidR="004B0ABE" w:rsidRDefault="004B0ABE"/>
    <w:sectPr w:rsidR="004B0ABE" w:rsidSect="007B25B4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3E06E" w14:textId="77777777" w:rsidR="00FB7162" w:rsidRDefault="00FB7162" w:rsidP="006D2796">
      <w:pPr>
        <w:spacing w:after="0" w:line="240" w:lineRule="auto"/>
      </w:pPr>
      <w:r>
        <w:separator/>
      </w:r>
    </w:p>
  </w:endnote>
  <w:endnote w:type="continuationSeparator" w:id="0">
    <w:p w14:paraId="698E3682" w14:textId="77777777" w:rsidR="00FB7162" w:rsidRDefault="00FB7162" w:rsidP="006D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481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23AD47" w14:textId="02FEAD46" w:rsidR="006D2796" w:rsidRPr="006D2796" w:rsidRDefault="006D2796">
        <w:pPr>
          <w:pStyle w:val="Footer"/>
          <w:jc w:val="center"/>
          <w:rPr>
            <w:rFonts w:ascii="Times New Roman" w:hAnsi="Times New Roman" w:cs="Times New Roman"/>
          </w:rPr>
        </w:pPr>
        <w:r w:rsidRPr="006D2796">
          <w:rPr>
            <w:rFonts w:ascii="Times New Roman" w:hAnsi="Times New Roman" w:cs="Times New Roman"/>
          </w:rPr>
          <w:fldChar w:fldCharType="begin"/>
        </w:r>
        <w:r w:rsidRPr="006D2796">
          <w:rPr>
            <w:rFonts w:ascii="Times New Roman" w:hAnsi="Times New Roman" w:cs="Times New Roman"/>
          </w:rPr>
          <w:instrText xml:space="preserve"> PAGE   \* MERGEFORMAT </w:instrText>
        </w:r>
        <w:r w:rsidRPr="006D2796">
          <w:rPr>
            <w:rFonts w:ascii="Times New Roman" w:hAnsi="Times New Roman" w:cs="Times New Roman"/>
          </w:rPr>
          <w:fldChar w:fldCharType="separate"/>
        </w:r>
        <w:r w:rsidR="007B3E11">
          <w:rPr>
            <w:rFonts w:ascii="Times New Roman" w:hAnsi="Times New Roman" w:cs="Times New Roman"/>
            <w:noProof/>
          </w:rPr>
          <w:t>1</w:t>
        </w:r>
        <w:r w:rsidRPr="006D279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423AD48" w14:textId="77777777" w:rsidR="006D2796" w:rsidRDefault="006D27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140E2" w14:textId="77777777" w:rsidR="00FB7162" w:rsidRDefault="00FB7162" w:rsidP="006D2796">
      <w:pPr>
        <w:spacing w:after="0" w:line="240" w:lineRule="auto"/>
      </w:pPr>
      <w:r>
        <w:separator/>
      </w:r>
    </w:p>
  </w:footnote>
  <w:footnote w:type="continuationSeparator" w:id="0">
    <w:p w14:paraId="567DF3AE" w14:textId="77777777" w:rsidR="00FB7162" w:rsidRDefault="00FB7162" w:rsidP="006D2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96"/>
    <w:rsid w:val="004B0ABE"/>
    <w:rsid w:val="006D2796"/>
    <w:rsid w:val="007B3E11"/>
    <w:rsid w:val="009A1092"/>
    <w:rsid w:val="00CE2107"/>
    <w:rsid w:val="00CF3110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A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9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2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79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2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79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9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2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79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2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79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1C653124D8902945A7320E9FDB0EE783" ma:contentTypeVersion="0" ma:contentTypeDescription="Create a new document." ma:contentTypeScope="" ma:versionID="4925ba4bb7811d232de67fc63de47d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3E22F-04A3-4C0B-9E0D-07212D6C47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4A7C0A-47B6-44AA-8CD6-D6A9FC6521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51305-C02A-49C4-BAB9-1DE44A8D1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Chaddock, Nicci (MAN-CMC)</dc:creator>
  <cp:lastModifiedBy>Lisy Wang</cp:lastModifiedBy>
  <cp:revision>2</cp:revision>
  <dcterms:created xsi:type="dcterms:W3CDTF">2019-02-21T18:38:00Z</dcterms:created>
  <dcterms:modified xsi:type="dcterms:W3CDTF">2019-02-21T18:38:00Z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0x010100FA0963FA69A646AA916D2E41284FC100001C653124D8902945A7320E9FDB0EE783</vt:lpwstr>
  </property>
</Properties>
</file>