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571" w:rsidRDefault="00576995" w:rsidP="00AB6571">
      <w:pPr>
        <w:jc w:val="left"/>
        <w:rPr>
          <w:b/>
          <w:sz w:val="32"/>
        </w:rPr>
      </w:pPr>
      <w:r>
        <w:rPr>
          <w:b/>
          <w:sz w:val="32"/>
        </w:rPr>
        <w:t>Additional file</w:t>
      </w:r>
      <w:r w:rsidR="00E72985">
        <w:rPr>
          <w:b/>
          <w:sz w:val="32"/>
        </w:rPr>
        <w:t xml:space="preserve"> 1</w:t>
      </w:r>
      <w:bookmarkStart w:id="0" w:name="_GoBack"/>
      <w:bookmarkEnd w:id="0"/>
    </w:p>
    <w:p w:rsidR="00AB6571" w:rsidRPr="00AB6571" w:rsidRDefault="00AB6571" w:rsidP="00AB6571">
      <w:pPr>
        <w:rPr>
          <w:b/>
          <w:sz w:val="32"/>
        </w:rPr>
      </w:pPr>
      <w:r w:rsidRPr="00911FA7">
        <w:rPr>
          <w:b/>
        </w:rPr>
        <w:t xml:space="preserve">Table </w:t>
      </w:r>
      <w:r>
        <w:rPr>
          <w:b/>
        </w:rPr>
        <w:t>S</w:t>
      </w:r>
      <w:r w:rsidRPr="00911FA7">
        <w:rPr>
          <w:b/>
        </w:rPr>
        <w:t>1</w:t>
      </w:r>
      <w:r w:rsidRPr="00AB6571">
        <w:t>.</w:t>
      </w:r>
      <w:r w:rsidRPr="00911FA7">
        <w:t xml:space="preserve"> Univariate logistic regression analysis for associated factors to predict ACR20 response after 12 weeks in validation cohort</w:t>
      </w:r>
    </w:p>
    <w:tbl>
      <w:tblPr>
        <w:tblW w:w="9322" w:type="dxa"/>
        <w:tblInd w:w="-709" w:type="dxa"/>
        <w:tblLook w:val="04A0" w:firstRow="1" w:lastRow="0" w:firstColumn="1" w:lastColumn="0" w:noHBand="0" w:noVBand="1"/>
      </w:tblPr>
      <w:tblGrid>
        <w:gridCol w:w="4645"/>
        <w:gridCol w:w="1275"/>
        <w:gridCol w:w="2497"/>
        <w:gridCol w:w="905"/>
      </w:tblGrid>
      <w:tr w:rsidR="002A05B1" w:rsidRPr="00D21C76" w:rsidTr="00664931">
        <w:trPr>
          <w:trHeight w:val="300"/>
        </w:trPr>
        <w:tc>
          <w:tcPr>
            <w:tcW w:w="464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05B1" w:rsidRPr="00D21C76" w:rsidRDefault="002A05B1" w:rsidP="00E03EE9">
            <w:pPr>
              <w:widowControl/>
              <w:jc w:val="center"/>
              <w:rPr>
                <w:rFonts w:cs="Times New Roman"/>
                <w:b/>
                <w:bCs/>
                <w:color w:val="000000"/>
                <w:kern w:val="0"/>
                <w:sz w:val="22"/>
                <w:szCs w:val="22"/>
              </w:rPr>
            </w:pPr>
            <w:r w:rsidRPr="00D21C76">
              <w:rPr>
                <w:rFonts w:cs="Times New Roman"/>
                <w:b/>
                <w:bCs/>
                <w:color w:val="000000"/>
                <w:kern w:val="0"/>
                <w:sz w:val="22"/>
                <w:szCs w:val="22"/>
              </w:rPr>
              <w:t>Variables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B1" w:rsidRPr="00D21C76" w:rsidRDefault="002A05B1" w:rsidP="00E03EE9">
            <w:pPr>
              <w:widowControl/>
              <w:jc w:val="center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 w:rsidRPr="00D21C76">
              <w:rPr>
                <w:rFonts w:cs="Times New Roman"/>
                <w:color w:val="000000"/>
                <w:kern w:val="0"/>
                <w:sz w:val="22"/>
                <w:szCs w:val="22"/>
              </w:rPr>
              <w:t>Odds ratio</w:t>
            </w:r>
          </w:p>
        </w:tc>
        <w:tc>
          <w:tcPr>
            <w:tcW w:w="2497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B1" w:rsidRPr="00D21C76" w:rsidRDefault="002A05B1" w:rsidP="00E03EE9">
            <w:pPr>
              <w:widowControl/>
              <w:jc w:val="center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 w:rsidRPr="00D21C76">
              <w:rPr>
                <w:rFonts w:cs="Times New Roman"/>
                <w:color w:val="000000"/>
                <w:kern w:val="0"/>
                <w:sz w:val="22"/>
                <w:szCs w:val="22"/>
              </w:rPr>
              <w:t>95% confidence interval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5B1" w:rsidRPr="00D21C76" w:rsidRDefault="002A05B1" w:rsidP="00E03EE9">
            <w:pPr>
              <w:widowControl/>
              <w:jc w:val="center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 w:rsidRPr="00D21C76">
              <w:rPr>
                <w:rFonts w:cs="Times New Roman"/>
                <w:color w:val="000000"/>
                <w:kern w:val="0"/>
                <w:sz w:val="22"/>
                <w:szCs w:val="22"/>
              </w:rPr>
              <w:t>P value</w:t>
            </w:r>
          </w:p>
        </w:tc>
      </w:tr>
      <w:tr w:rsidR="002A05B1" w:rsidRPr="00D21C76" w:rsidTr="00664931">
        <w:trPr>
          <w:trHeight w:val="465"/>
        </w:trPr>
        <w:tc>
          <w:tcPr>
            <w:tcW w:w="4645" w:type="dxa"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:rsidR="002A05B1" w:rsidRPr="00D21C76" w:rsidRDefault="002A05B1" w:rsidP="00E03EE9">
            <w:pPr>
              <w:widowControl/>
              <w:jc w:val="left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 w:rsidRPr="00D21C76">
              <w:rPr>
                <w:rFonts w:cs="Times New Roman"/>
                <w:color w:val="000000"/>
                <w:kern w:val="0"/>
                <w:sz w:val="22"/>
                <w:szCs w:val="22"/>
              </w:rPr>
              <w:t>Age at baseline (per year increase)</w:t>
            </w: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05B1" w:rsidRPr="00D21C76" w:rsidRDefault="002A05B1" w:rsidP="00626F8E">
            <w:pPr>
              <w:widowControl/>
              <w:jc w:val="center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 w:rsidRPr="00D21C76">
              <w:rPr>
                <w:rFonts w:cs="Times New Roman"/>
                <w:color w:val="000000"/>
                <w:kern w:val="0"/>
                <w:sz w:val="22"/>
                <w:szCs w:val="22"/>
              </w:rPr>
              <w:t>0.9</w:t>
            </w:r>
            <w:r w:rsidR="00626F8E">
              <w:rPr>
                <w:rFonts w:cs="Times New Roman"/>
                <w:color w:val="000000"/>
                <w:kern w:val="0"/>
                <w:sz w:val="22"/>
                <w:szCs w:val="22"/>
              </w:rPr>
              <w:t>4</w:t>
            </w:r>
            <w:r w:rsidRPr="00D21C76">
              <w:rPr>
                <w:rFonts w:cs="Times New Roman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2497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05B1" w:rsidRPr="00D21C76" w:rsidRDefault="002A05B1" w:rsidP="00626F8E">
            <w:pPr>
              <w:widowControl/>
              <w:jc w:val="center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 w:rsidRPr="00D21C76">
              <w:rPr>
                <w:rFonts w:cs="Times New Roman"/>
                <w:color w:val="000000"/>
                <w:kern w:val="0"/>
                <w:sz w:val="22"/>
                <w:szCs w:val="22"/>
              </w:rPr>
              <w:t>0.</w:t>
            </w:r>
            <w:r w:rsidR="00626F8E">
              <w:rPr>
                <w:rFonts w:cs="Times New Roman"/>
                <w:color w:val="000000"/>
                <w:kern w:val="0"/>
                <w:sz w:val="22"/>
                <w:szCs w:val="22"/>
              </w:rPr>
              <w:t>903</w:t>
            </w:r>
            <w:r w:rsidRPr="00D21C76">
              <w:rPr>
                <w:rFonts w:cs="Times New Roman"/>
                <w:color w:val="000000"/>
                <w:kern w:val="0"/>
                <w:sz w:val="22"/>
                <w:szCs w:val="22"/>
              </w:rPr>
              <w:t>-0.99</w:t>
            </w:r>
            <w:r w:rsidR="00626F8E">
              <w:rPr>
                <w:rFonts w:cs="Times New Roman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05B1" w:rsidRPr="00664931" w:rsidRDefault="002A05B1" w:rsidP="00626F8E">
            <w:pPr>
              <w:widowControl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664931"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  <w:t>0.0</w:t>
            </w:r>
            <w:r w:rsidR="00626F8E" w:rsidRPr="00664931"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  <w:t>41</w:t>
            </w:r>
          </w:p>
        </w:tc>
      </w:tr>
      <w:tr w:rsidR="00626F8E" w:rsidRPr="00D21C76" w:rsidTr="00664931">
        <w:trPr>
          <w:trHeight w:val="465"/>
        </w:trPr>
        <w:tc>
          <w:tcPr>
            <w:tcW w:w="464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26F8E" w:rsidRPr="00D21C76" w:rsidRDefault="00626F8E" w:rsidP="00626F8E">
            <w:pPr>
              <w:widowControl/>
              <w:jc w:val="left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</w:rPr>
              <w:t xml:space="preserve">Disease duration (per </w:t>
            </w:r>
            <w:r w:rsidR="00070FBC">
              <w:rPr>
                <w:rFonts w:cs="Times New Roman"/>
                <w:color w:val="000000"/>
                <w:kern w:val="0"/>
                <w:sz w:val="22"/>
                <w:szCs w:val="22"/>
              </w:rPr>
              <w:t>yea</w:t>
            </w:r>
            <w:r>
              <w:rPr>
                <w:rFonts w:cs="Times New Roman"/>
                <w:color w:val="000000"/>
                <w:kern w:val="0"/>
                <w:sz w:val="22"/>
                <w:szCs w:val="22"/>
              </w:rPr>
              <w:t>r increase)</w:t>
            </w: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626F8E" w:rsidRPr="00070FBC" w:rsidRDefault="00070FBC" w:rsidP="00626F8E">
            <w:pPr>
              <w:widowControl/>
              <w:jc w:val="center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</w:rPr>
              <w:t>1.021</w:t>
            </w:r>
          </w:p>
        </w:tc>
        <w:tc>
          <w:tcPr>
            <w:tcW w:w="2497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626F8E" w:rsidRPr="00D21C76" w:rsidRDefault="00070FBC" w:rsidP="00626F8E">
            <w:pPr>
              <w:widowControl/>
              <w:jc w:val="center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</w:rPr>
              <w:t>0.955-1.092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626F8E" w:rsidRPr="00D21C76" w:rsidRDefault="00070FBC" w:rsidP="00626F8E">
            <w:pPr>
              <w:widowControl/>
              <w:jc w:val="center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cs="Times New Roman" w:hint="eastAsia"/>
                <w:color w:val="000000"/>
                <w:kern w:val="0"/>
                <w:sz w:val="22"/>
                <w:szCs w:val="22"/>
              </w:rPr>
              <w:t>0</w:t>
            </w:r>
            <w:r>
              <w:rPr>
                <w:rFonts w:cs="Times New Roman"/>
                <w:color w:val="000000"/>
                <w:kern w:val="0"/>
                <w:sz w:val="22"/>
                <w:szCs w:val="22"/>
              </w:rPr>
              <w:t>.542</w:t>
            </w:r>
          </w:p>
        </w:tc>
      </w:tr>
      <w:tr w:rsidR="00626F8E" w:rsidRPr="00D21C76" w:rsidTr="00664931">
        <w:trPr>
          <w:trHeight w:val="465"/>
        </w:trPr>
        <w:tc>
          <w:tcPr>
            <w:tcW w:w="464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26F8E" w:rsidRPr="00D21C76" w:rsidRDefault="00070FBC" w:rsidP="00070FBC">
            <w:pPr>
              <w:widowControl/>
              <w:jc w:val="left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cs="Times New Roman" w:hint="eastAsia"/>
                <w:color w:val="000000"/>
                <w:kern w:val="0"/>
                <w:sz w:val="22"/>
                <w:szCs w:val="22"/>
              </w:rPr>
              <w:t>G</w:t>
            </w:r>
            <w:r>
              <w:rPr>
                <w:rFonts w:cs="Times New Roman"/>
                <w:color w:val="000000"/>
                <w:kern w:val="0"/>
                <w:sz w:val="22"/>
                <w:szCs w:val="22"/>
              </w:rPr>
              <w:t>ender (female vs. male)</w:t>
            </w: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626F8E" w:rsidRPr="00D21C76" w:rsidRDefault="00070FBC" w:rsidP="00626F8E">
            <w:pPr>
              <w:widowControl/>
              <w:jc w:val="center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cs="Times New Roman" w:hint="eastAsia"/>
                <w:color w:val="000000"/>
                <w:kern w:val="0"/>
                <w:sz w:val="22"/>
                <w:szCs w:val="22"/>
              </w:rPr>
              <w:t>0</w:t>
            </w:r>
            <w:r>
              <w:rPr>
                <w:rFonts w:cs="Times New Roman"/>
                <w:color w:val="000000"/>
                <w:kern w:val="0"/>
                <w:sz w:val="22"/>
                <w:szCs w:val="22"/>
              </w:rPr>
              <w:t>.718</w:t>
            </w:r>
          </w:p>
        </w:tc>
        <w:tc>
          <w:tcPr>
            <w:tcW w:w="2497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626F8E" w:rsidRPr="00D21C76" w:rsidRDefault="00070FBC" w:rsidP="00626F8E">
            <w:pPr>
              <w:widowControl/>
              <w:jc w:val="center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cs="Times New Roman" w:hint="eastAsia"/>
                <w:color w:val="000000"/>
                <w:kern w:val="0"/>
                <w:sz w:val="22"/>
                <w:szCs w:val="22"/>
              </w:rPr>
              <w:t>0</w:t>
            </w:r>
            <w:r>
              <w:rPr>
                <w:rFonts w:cs="Times New Roman"/>
                <w:color w:val="000000"/>
                <w:kern w:val="0"/>
                <w:sz w:val="22"/>
                <w:szCs w:val="22"/>
              </w:rPr>
              <w:t>.206-2.504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626F8E" w:rsidRPr="00D21C76" w:rsidRDefault="00070FBC" w:rsidP="00626F8E">
            <w:pPr>
              <w:widowControl/>
              <w:jc w:val="center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cs="Times New Roman" w:hint="eastAsia"/>
                <w:color w:val="000000"/>
                <w:kern w:val="0"/>
                <w:sz w:val="22"/>
                <w:szCs w:val="22"/>
              </w:rPr>
              <w:t>0</w:t>
            </w:r>
            <w:r>
              <w:rPr>
                <w:rFonts w:cs="Times New Roman"/>
                <w:color w:val="000000"/>
                <w:kern w:val="0"/>
                <w:sz w:val="22"/>
                <w:szCs w:val="22"/>
              </w:rPr>
              <w:t>.603</w:t>
            </w:r>
          </w:p>
        </w:tc>
      </w:tr>
      <w:tr w:rsidR="00626F8E" w:rsidRPr="00D21C76" w:rsidTr="00664931">
        <w:trPr>
          <w:trHeight w:val="465"/>
        </w:trPr>
        <w:tc>
          <w:tcPr>
            <w:tcW w:w="464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26F8E" w:rsidRPr="00D21C76" w:rsidRDefault="00070FBC" w:rsidP="00E03EE9">
            <w:pPr>
              <w:widowControl/>
              <w:jc w:val="left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cs="Times New Roman" w:hint="eastAsia"/>
                <w:color w:val="000000"/>
                <w:kern w:val="0"/>
                <w:sz w:val="22"/>
                <w:szCs w:val="22"/>
              </w:rPr>
              <w:t>B</w:t>
            </w:r>
            <w:r>
              <w:rPr>
                <w:rFonts w:cs="Times New Roman"/>
                <w:color w:val="000000"/>
                <w:kern w:val="0"/>
                <w:sz w:val="22"/>
                <w:szCs w:val="22"/>
              </w:rPr>
              <w:t>MI (per unit increase)</w:t>
            </w: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626F8E" w:rsidRPr="00D21C76" w:rsidRDefault="00070FBC" w:rsidP="00626F8E">
            <w:pPr>
              <w:widowControl/>
              <w:jc w:val="center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</w:rPr>
              <w:t>0.589</w:t>
            </w:r>
          </w:p>
        </w:tc>
        <w:tc>
          <w:tcPr>
            <w:tcW w:w="2497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626F8E" w:rsidRPr="00D21C76" w:rsidRDefault="00070FBC" w:rsidP="00070FBC">
            <w:pPr>
              <w:widowControl/>
              <w:jc w:val="center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cs="Times New Roman" w:hint="eastAsia"/>
                <w:color w:val="000000"/>
                <w:kern w:val="0"/>
                <w:sz w:val="22"/>
                <w:szCs w:val="22"/>
              </w:rPr>
              <w:t>0</w:t>
            </w:r>
            <w:r>
              <w:rPr>
                <w:rFonts w:cs="Times New Roman"/>
                <w:color w:val="000000"/>
                <w:kern w:val="0"/>
                <w:sz w:val="22"/>
                <w:szCs w:val="22"/>
              </w:rPr>
              <w:t>.983-1.232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626F8E" w:rsidRPr="00D21C76" w:rsidRDefault="00070FBC" w:rsidP="00070FBC">
            <w:pPr>
              <w:widowControl/>
              <w:jc w:val="center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cs="Times New Roman" w:hint="eastAsia"/>
                <w:color w:val="000000"/>
                <w:kern w:val="0"/>
                <w:sz w:val="22"/>
                <w:szCs w:val="22"/>
              </w:rPr>
              <w:t>0</w:t>
            </w:r>
            <w:r>
              <w:rPr>
                <w:rFonts w:cs="Times New Roman"/>
                <w:color w:val="000000"/>
                <w:kern w:val="0"/>
                <w:sz w:val="22"/>
                <w:szCs w:val="22"/>
              </w:rPr>
              <w:t>.502</w:t>
            </w:r>
          </w:p>
        </w:tc>
      </w:tr>
      <w:tr w:rsidR="00070FBC" w:rsidRPr="00D21C76" w:rsidTr="00664931">
        <w:trPr>
          <w:trHeight w:val="465"/>
        </w:trPr>
        <w:tc>
          <w:tcPr>
            <w:tcW w:w="464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70FBC" w:rsidRDefault="00070FBC" w:rsidP="00E03EE9">
            <w:pPr>
              <w:widowControl/>
              <w:jc w:val="left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cs="Times New Roman" w:hint="eastAsia"/>
                <w:color w:val="000000"/>
                <w:kern w:val="0"/>
                <w:sz w:val="22"/>
                <w:szCs w:val="22"/>
              </w:rPr>
              <w:t>R</w:t>
            </w:r>
            <w:r>
              <w:rPr>
                <w:rFonts w:cs="Times New Roman"/>
                <w:color w:val="000000"/>
                <w:kern w:val="0"/>
                <w:sz w:val="22"/>
                <w:szCs w:val="22"/>
              </w:rPr>
              <w:t>F positivity</w:t>
            </w: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070FBC" w:rsidRDefault="00070FBC" w:rsidP="00626F8E">
            <w:pPr>
              <w:widowControl/>
              <w:jc w:val="center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cs="Times New Roman" w:hint="eastAsia"/>
                <w:color w:val="000000"/>
                <w:kern w:val="0"/>
                <w:sz w:val="22"/>
                <w:szCs w:val="22"/>
              </w:rPr>
              <w:t>2</w:t>
            </w:r>
            <w:r>
              <w:rPr>
                <w:rFonts w:cs="Times New Roman"/>
                <w:color w:val="000000"/>
                <w:kern w:val="0"/>
                <w:sz w:val="22"/>
                <w:szCs w:val="22"/>
              </w:rPr>
              <w:t>.833</w:t>
            </w:r>
          </w:p>
        </w:tc>
        <w:tc>
          <w:tcPr>
            <w:tcW w:w="2497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070FBC" w:rsidRDefault="00070FBC" w:rsidP="00070FBC">
            <w:pPr>
              <w:widowControl/>
              <w:jc w:val="center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cs="Times New Roman" w:hint="eastAsia"/>
                <w:color w:val="000000"/>
                <w:kern w:val="0"/>
                <w:sz w:val="22"/>
                <w:szCs w:val="22"/>
              </w:rPr>
              <w:t>0</w:t>
            </w:r>
            <w:r>
              <w:rPr>
                <w:rFonts w:cs="Times New Roman"/>
                <w:color w:val="000000"/>
                <w:kern w:val="0"/>
                <w:sz w:val="22"/>
                <w:szCs w:val="22"/>
              </w:rPr>
              <w:t>.738-10.878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070FBC" w:rsidRDefault="00070FBC" w:rsidP="00070FBC">
            <w:pPr>
              <w:widowControl/>
              <w:jc w:val="center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cs="Times New Roman" w:hint="eastAsia"/>
                <w:color w:val="000000"/>
                <w:kern w:val="0"/>
                <w:sz w:val="22"/>
                <w:szCs w:val="22"/>
              </w:rPr>
              <w:t>0</w:t>
            </w:r>
            <w:r>
              <w:rPr>
                <w:rFonts w:cs="Times New Roman"/>
                <w:color w:val="000000"/>
                <w:kern w:val="0"/>
                <w:sz w:val="22"/>
                <w:szCs w:val="22"/>
              </w:rPr>
              <w:t>.129</w:t>
            </w:r>
          </w:p>
        </w:tc>
      </w:tr>
      <w:tr w:rsidR="00070FBC" w:rsidRPr="00D21C76" w:rsidTr="00664931">
        <w:trPr>
          <w:trHeight w:val="465"/>
        </w:trPr>
        <w:tc>
          <w:tcPr>
            <w:tcW w:w="464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70FBC" w:rsidRDefault="00070FBC" w:rsidP="00E03EE9">
            <w:pPr>
              <w:widowControl/>
              <w:jc w:val="left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cs="Times New Roman" w:hint="eastAsia"/>
                <w:color w:val="000000"/>
                <w:kern w:val="0"/>
                <w:sz w:val="22"/>
                <w:szCs w:val="22"/>
              </w:rPr>
              <w:t>A</w:t>
            </w:r>
            <w:r>
              <w:rPr>
                <w:rFonts w:cs="Times New Roman"/>
                <w:color w:val="000000"/>
                <w:kern w:val="0"/>
                <w:sz w:val="22"/>
                <w:szCs w:val="22"/>
              </w:rPr>
              <w:t>CPA positivity</w:t>
            </w: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070FBC" w:rsidRDefault="00070FBC" w:rsidP="00626F8E">
            <w:pPr>
              <w:widowControl/>
              <w:jc w:val="center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cs="Times New Roman" w:hint="eastAsia"/>
                <w:color w:val="000000"/>
                <w:kern w:val="0"/>
                <w:sz w:val="22"/>
                <w:szCs w:val="22"/>
              </w:rPr>
              <w:t>3</w:t>
            </w:r>
            <w:r>
              <w:rPr>
                <w:rFonts w:cs="Times New Roman"/>
                <w:color w:val="000000"/>
                <w:kern w:val="0"/>
                <w:sz w:val="22"/>
                <w:szCs w:val="22"/>
              </w:rPr>
              <w:t>.095</w:t>
            </w:r>
          </w:p>
        </w:tc>
        <w:tc>
          <w:tcPr>
            <w:tcW w:w="2497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070FBC" w:rsidRDefault="00070FBC" w:rsidP="00070FBC">
            <w:pPr>
              <w:widowControl/>
              <w:jc w:val="center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cs="Times New Roman" w:hint="eastAsia"/>
                <w:color w:val="000000"/>
                <w:kern w:val="0"/>
                <w:sz w:val="22"/>
                <w:szCs w:val="22"/>
              </w:rPr>
              <w:t>0</w:t>
            </w:r>
            <w:r>
              <w:rPr>
                <w:rFonts w:cs="Times New Roman"/>
                <w:color w:val="000000"/>
                <w:kern w:val="0"/>
                <w:sz w:val="22"/>
                <w:szCs w:val="22"/>
              </w:rPr>
              <w:t>.637-15.043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070FBC" w:rsidRDefault="00070FBC" w:rsidP="00070FBC">
            <w:pPr>
              <w:widowControl/>
              <w:jc w:val="center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cs="Times New Roman" w:hint="eastAsia"/>
                <w:color w:val="000000"/>
                <w:kern w:val="0"/>
                <w:sz w:val="22"/>
                <w:szCs w:val="22"/>
              </w:rPr>
              <w:t>0</w:t>
            </w:r>
            <w:r>
              <w:rPr>
                <w:rFonts w:cs="Times New Roman"/>
                <w:color w:val="000000"/>
                <w:kern w:val="0"/>
                <w:sz w:val="22"/>
                <w:szCs w:val="22"/>
              </w:rPr>
              <w:t>.161</w:t>
            </w:r>
          </w:p>
        </w:tc>
      </w:tr>
      <w:tr w:rsidR="002A05B1" w:rsidRPr="00D21C76" w:rsidTr="00664931">
        <w:trPr>
          <w:trHeight w:val="465"/>
        </w:trPr>
        <w:tc>
          <w:tcPr>
            <w:tcW w:w="464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2A05B1" w:rsidRPr="00D21C76" w:rsidRDefault="002A05B1" w:rsidP="00E03EE9">
            <w:pPr>
              <w:widowControl/>
              <w:jc w:val="left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 w:rsidRPr="00D21C76">
              <w:rPr>
                <w:rFonts w:cs="Times New Roman"/>
                <w:color w:val="000000"/>
                <w:kern w:val="0"/>
                <w:sz w:val="22"/>
                <w:szCs w:val="22"/>
              </w:rPr>
              <w:t>Incr</w:t>
            </w:r>
            <w:r w:rsidR="00664931">
              <w:rPr>
                <w:rFonts w:cs="Times New Roman"/>
                <w:color w:val="000000"/>
                <w:kern w:val="0"/>
                <w:sz w:val="22"/>
                <w:szCs w:val="22"/>
              </w:rPr>
              <w:t>eased Cyr61 (per unit increase</w:t>
            </w:r>
            <w:r w:rsidRPr="00D21C76">
              <w:rPr>
                <w:rFonts w:cs="Times New Roman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05B1" w:rsidRPr="00D21C76" w:rsidRDefault="002A05B1" w:rsidP="00E03EE9">
            <w:pPr>
              <w:widowControl/>
              <w:jc w:val="center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 w:rsidRPr="00D21C76">
              <w:rPr>
                <w:rFonts w:cs="Times New Roman"/>
                <w:color w:val="000000"/>
                <w:kern w:val="0"/>
                <w:sz w:val="22"/>
                <w:szCs w:val="22"/>
              </w:rPr>
              <w:t>1.008</w:t>
            </w:r>
          </w:p>
        </w:tc>
        <w:tc>
          <w:tcPr>
            <w:tcW w:w="249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05B1" w:rsidRPr="00D21C76" w:rsidRDefault="002A05B1" w:rsidP="00E03EE9">
            <w:pPr>
              <w:widowControl/>
              <w:jc w:val="center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 w:rsidRPr="00D21C76">
              <w:rPr>
                <w:rFonts w:cs="Times New Roman"/>
                <w:color w:val="000000"/>
                <w:kern w:val="0"/>
                <w:sz w:val="22"/>
                <w:szCs w:val="22"/>
              </w:rPr>
              <w:t>1.002-10.014</w:t>
            </w:r>
          </w:p>
        </w:tc>
        <w:tc>
          <w:tcPr>
            <w:tcW w:w="90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05B1" w:rsidRPr="00664931" w:rsidRDefault="002A05B1" w:rsidP="00664931">
            <w:pPr>
              <w:widowControl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664931"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  <w:t>0.00</w:t>
            </w:r>
            <w:r w:rsidR="00664931" w:rsidRPr="00664931"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  <w:t>9</w:t>
            </w:r>
          </w:p>
        </w:tc>
      </w:tr>
      <w:tr w:rsidR="00070FBC" w:rsidRPr="00D21C76" w:rsidTr="00664931">
        <w:trPr>
          <w:trHeight w:val="465"/>
        </w:trPr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70FBC" w:rsidRPr="00D21C76" w:rsidRDefault="00070FBC" w:rsidP="00070FBC">
            <w:pPr>
              <w:widowControl/>
              <w:jc w:val="left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 w:rsidRPr="00D21C76">
              <w:rPr>
                <w:rFonts w:cs="Times New Roman"/>
                <w:color w:val="000000"/>
                <w:kern w:val="0"/>
                <w:sz w:val="22"/>
                <w:szCs w:val="22"/>
              </w:rPr>
              <w:t>Increased Cyr61 (</w:t>
            </w:r>
            <w:bookmarkStart w:id="1" w:name="OLE_LINK58"/>
            <w:bookmarkStart w:id="2" w:name="OLE_LINK59"/>
            <w:r>
              <w:rPr>
                <w:rFonts w:cs="Times New Roman"/>
                <w:color w:val="000000"/>
                <w:kern w:val="0"/>
                <w:sz w:val="22"/>
                <w:szCs w:val="22"/>
              </w:rPr>
              <w:t>high increase vs. low-increase</w:t>
            </w:r>
            <w:bookmarkEnd w:id="1"/>
            <w:bookmarkEnd w:id="2"/>
            <w:r w:rsidRPr="00D21C76">
              <w:rPr>
                <w:rFonts w:cs="Times New Roman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0FBC" w:rsidRPr="00D21C76" w:rsidRDefault="00664931" w:rsidP="00070FBC">
            <w:pPr>
              <w:widowControl/>
              <w:jc w:val="center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cs="Times New Roman" w:hint="eastAsia"/>
                <w:color w:val="000000"/>
                <w:kern w:val="0"/>
                <w:sz w:val="22"/>
                <w:szCs w:val="22"/>
              </w:rPr>
              <w:t>2</w:t>
            </w:r>
            <w:r>
              <w:rPr>
                <w:rFonts w:cs="Times New Roman"/>
                <w:color w:val="000000"/>
                <w:kern w:val="0"/>
                <w:sz w:val="22"/>
                <w:szCs w:val="22"/>
              </w:rPr>
              <w:t>.981</w:t>
            </w:r>
          </w:p>
        </w:tc>
        <w:tc>
          <w:tcPr>
            <w:tcW w:w="24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0FBC" w:rsidRPr="00D21C76" w:rsidRDefault="00664931" w:rsidP="00070FBC">
            <w:pPr>
              <w:widowControl/>
              <w:jc w:val="center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cs="Times New Roman" w:hint="eastAsia"/>
                <w:color w:val="000000"/>
                <w:kern w:val="0"/>
                <w:sz w:val="22"/>
                <w:szCs w:val="22"/>
              </w:rPr>
              <w:t>1</w:t>
            </w:r>
            <w:r>
              <w:rPr>
                <w:rFonts w:cs="Times New Roman"/>
                <w:color w:val="000000"/>
                <w:kern w:val="0"/>
                <w:sz w:val="22"/>
                <w:szCs w:val="22"/>
              </w:rPr>
              <w:t>.049-8.477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0FBC" w:rsidRPr="00664931" w:rsidRDefault="00664931" w:rsidP="00070FBC">
            <w:pPr>
              <w:widowControl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664931">
              <w:rPr>
                <w:rFonts w:cs="Times New Roman" w:hint="eastAsia"/>
                <w:b/>
                <w:color w:val="000000"/>
                <w:kern w:val="0"/>
                <w:sz w:val="22"/>
                <w:szCs w:val="22"/>
              </w:rPr>
              <w:t>0</w:t>
            </w:r>
            <w:r w:rsidRPr="00664931"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  <w:t>.040</w:t>
            </w:r>
          </w:p>
        </w:tc>
      </w:tr>
    </w:tbl>
    <w:p w:rsidR="008B7215" w:rsidRDefault="008B7215"/>
    <w:p w:rsidR="003B4179" w:rsidRDefault="003B4179"/>
    <w:p w:rsidR="003B4179" w:rsidRDefault="003B4179"/>
    <w:p w:rsidR="003B4179" w:rsidRDefault="003B4179"/>
    <w:p w:rsidR="003B4179" w:rsidRDefault="003B4179"/>
    <w:p w:rsidR="004438B8" w:rsidRDefault="004438B8" w:rsidP="003B4179">
      <w:pPr>
        <w:jc w:val="left"/>
        <w:rPr>
          <w:b/>
        </w:rPr>
      </w:pPr>
      <w:r>
        <w:rPr>
          <w:b/>
        </w:rPr>
        <w:br w:type="page"/>
      </w:r>
    </w:p>
    <w:p w:rsidR="00AB6571" w:rsidRDefault="00AB6571" w:rsidP="00AB6571">
      <w:r>
        <w:rPr>
          <w:b/>
        </w:rPr>
        <w:lastRenderedPageBreak/>
        <w:t>F</w:t>
      </w:r>
      <w:r w:rsidRPr="0006769B">
        <w:rPr>
          <w:rFonts w:hint="eastAsia"/>
          <w:b/>
        </w:rPr>
        <w:t xml:space="preserve">igure </w:t>
      </w:r>
      <w:r>
        <w:rPr>
          <w:b/>
        </w:rPr>
        <w:t>S</w:t>
      </w:r>
      <w:r w:rsidRPr="0006769B">
        <w:rPr>
          <w:rFonts w:hint="eastAsia"/>
          <w:b/>
        </w:rPr>
        <w:t>1</w:t>
      </w:r>
      <w:r w:rsidRPr="006F6BD3">
        <w:t xml:space="preserve"> </w:t>
      </w:r>
      <w:r>
        <w:rPr>
          <w:rFonts w:hint="eastAsia"/>
        </w:rPr>
        <w:t>S</w:t>
      </w:r>
      <w:r w:rsidRPr="006F6BD3">
        <w:t xml:space="preserve">erum </w:t>
      </w:r>
      <w:r>
        <w:rPr>
          <w:rFonts w:hint="eastAsia"/>
        </w:rPr>
        <w:t xml:space="preserve">Cyr61 concentrations in RA patients in </w:t>
      </w:r>
      <w:r>
        <w:t xml:space="preserve">the </w:t>
      </w:r>
      <w:r>
        <w:rPr>
          <w:rFonts w:hint="eastAsia"/>
        </w:rPr>
        <w:t>training cohort stratified by DAS28-CRP, SDAI (</w:t>
      </w:r>
      <w:r w:rsidRPr="00555B22">
        <w:t>simplified disease activity index</w:t>
      </w:r>
      <w:r>
        <w:rPr>
          <w:rFonts w:hint="eastAsia"/>
        </w:rPr>
        <w:t>) and CDAI (</w:t>
      </w:r>
      <w:r w:rsidRPr="004B6E63">
        <w:t>clinical disease activity index</w:t>
      </w:r>
      <w:r>
        <w:rPr>
          <w:rFonts w:hint="eastAsia"/>
        </w:rPr>
        <w:t xml:space="preserve">). </w:t>
      </w:r>
      <w:r w:rsidRPr="003962E1">
        <w:t xml:space="preserve">The </w:t>
      </w:r>
      <w:r>
        <w:rPr>
          <w:rFonts w:hint="eastAsia"/>
        </w:rPr>
        <w:t>red</w:t>
      </w:r>
      <w:r w:rsidRPr="003962E1">
        <w:t xml:space="preserve"> horizontal solid line represents</w:t>
      </w:r>
      <w:r>
        <w:rPr>
          <w:rFonts w:hint="eastAsia"/>
        </w:rPr>
        <w:t xml:space="preserve"> median value.</w:t>
      </w:r>
    </w:p>
    <w:p w:rsidR="003B4179" w:rsidRDefault="003B4179" w:rsidP="003B4179">
      <w:pPr>
        <w:jc w:val="left"/>
      </w:pPr>
      <w:r>
        <w:rPr>
          <w:rFonts w:hint="eastAsia"/>
          <w:noProof/>
          <w:lang w:eastAsia="en-US"/>
        </w:rPr>
        <w:drawing>
          <wp:inline distT="0" distB="0" distL="0" distR="0" wp14:anchorId="67A8AC9E" wp14:editId="4CF31D89">
            <wp:extent cx="6248663" cy="155050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pp 1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1285" cy="1556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4179" w:rsidRDefault="003B4179" w:rsidP="003B4179">
      <w:pPr>
        <w:jc w:val="left"/>
      </w:pPr>
    </w:p>
    <w:p w:rsidR="003B4179" w:rsidRDefault="003B4179" w:rsidP="003B4179">
      <w:pPr>
        <w:jc w:val="left"/>
      </w:pPr>
    </w:p>
    <w:p w:rsidR="006A7F00" w:rsidRDefault="006A7F00" w:rsidP="006A7F00">
      <w:r>
        <w:rPr>
          <w:b/>
        </w:rPr>
        <w:t>F</w:t>
      </w:r>
      <w:r w:rsidRPr="0006769B">
        <w:rPr>
          <w:rFonts w:hint="eastAsia"/>
          <w:b/>
        </w:rPr>
        <w:t xml:space="preserve">igure </w:t>
      </w:r>
      <w:r>
        <w:rPr>
          <w:b/>
        </w:rPr>
        <w:t>S2</w:t>
      </w:r>
      <w:r w:rsidRPr="006F6BD3">
        <w:t xml:space="preserve"> </w:t>
      </w:r>
      <w:r>
        <w:rPr>
          <w:rFonts w:hint="eastAsia"/>
        </w:rPr>
        <w:t>S</w:t>
      </w:r>
      <w:r w:rsidRPr="006F6BD3">
        <w:t xml:space="preserve">erum </w:t>
      </w:r>
      <w:r>
        <w:rPr>
          <w:rFonts w:hint="eastAsia"/>
        </w:rPr>
        <w:t xml:space="preserve">Cyr61 concentrations in RA patients in </w:t>
      </w:r>
      <w:r>
        <w:t xml:space="preserve">the </w:t>
      </w:r>
      <w:r>
        <w:rPr>
          <w:rFonts w:hint="eastAsia"/>
        </w:rPr>
        <w:t>training cohort stratified</w:t>
      </w:r>
      <w:r w:rsidRPr="00C67997">
        <w:rPr>
          <w:rFonts w:hint="eastAsia"/>
        </w:rPr>
        <w:t xml:space="preserve"> </w:t>
      </w:r>
      <w:r>
        <w:t xml:space="preserve">by </w:t>
      </w:r>
      <w:r>
        <w:rPr>
          <w:rFonts w:hint="eastAsia"/>
        </w:rPr>
        <w:t>t</w:t>
      </w:r>
      <w:r w:rsidRPr="004B6E63">
        <w:t>ender joint count</w:t>
      </w:r>
      <w:r>
        <w:t xml:space="preserve"> </w:t>
      </w:r>
      <w:r>
        <w:rPr>
          <w:rFonts w:hint="eastAsia"/>
        </w:rPr>
        <w:t>(</w:t>
      </w:r>
      <w:r>
        <w:t>A</w:t>
      </w:r>
      <w:r>
        <w:rPr>
          <w:rFonts w:hint="eastAsia"/>
        </w:rPr>
        <w:t>)</w:t>
      </w:r>
      <w:r>
        <w:t xml:space="preserve"> and </w:t>
      </w:r>
      <w:r>
        <w:rPr>
          <w:rFonts w:hint="eastAsia"/>
        </w:rPr>
        <w:t>swollen</w:t>
      </w:r>
      <w:r w:rsidRPr="004B6E63">
        <w:t xml:space="preserve"> joint count</w:t>
      </w:r>
      <w:r>
        <w:rPr>
          <w:rFonts w:hint="eastAsia"/>
        </w:rPr>
        <w:t xml:space="preserve"> (</w:t>
      </w:r>
      <w:r>
        <w:t>B</w:t>
      </w:r>
      <w:r>
        <w:rPr>
          <w:rFonts w:hint="eastAsia"/>
        </w:rPr>
        <w:t xml:space="preserve">). </w:t>
      </w:r>
      <w:r w:rsidRPr="003962E1">
        <w:t xml:space="preserve">The </w:t>
      </w:r>
      <w:r>
        <w:rPr>
          <w:rFonts w:hint="eastAsia"/>
        </w:rPr>
        <w:t>red</w:t>
      </w:r>
      <w:r w:rsidRPr="003962E1">
        <w:t xml:space="preserve"> horizontal solid line represents</w:t>
      </w:r>
      <w:r>
        <w:rPr>
          <w:rFonts w:hint="eastAsia"/>
        </w:rPr>
        <w:t xml:space="preserve"> median value.</w:t>
      </w:r>
    </w:p>
    <w:p w:rsidR="003B4179" w:rsidRPr="00FC486C" w:rsidRDefault="003B4179" w:rsidP="003B4179">
      <w:pPr>
        <w:jc w:val="left"/>
      </w:pPr>
      <w:r w:rsidRPr="00ED0A2B">
        <w:rPr>
          <w:noProof/>
          <w:lang w:eastAsia="en-US"/>
        </w:rPr>
        <w:drawing>
          <wp:inline distT="0" distB="0" distL="0" distR="0" wp14:anchorId="25C0FF71" wp14:editId="78145063">
            <wp:extent cx="5616063" cy="2114550"/>
            <wp:effectExtent l="0" t="0" r="3810" b="0"/>
            <wp:docPr id="1" name="图片 1" descr="C:\Users\fanyo\Desktop\桌面\RA-CYR61\原图\final pics\supplementary FIG 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nyo\Desktop\桌面\RA-CYR61\原图\final pics\supplementary FIG 2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7567" cy="2115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179" w:rsidRDefault="003B4179"/>
    <w:sectPr w:rsidR="003B41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92F" w:rsidRDefault="00D0492F" w:rsidP="00626F8E">
      <w:r>
        <w:separator/>
      </w:r>
    </w:p>
  </w:endnote>
  <w:endnote w:type="continuationSeparator" w:id="0">
    <w:p w:rsidR="00D0492F" w:rsidRDefault="00D0492F" w:rsidP="00626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92F" w:rsidRDefault="00D0492F" w:rsidP="00626F8E">
      <w:r>
        <w:separator/>
      </w:r>
    </w:p>
  </w:footnote>
  <w:footnote w:type="continuationSeparator" w:id="0">
    <w:p w:rsidR="00D0492F" w:rsidRDefault="00D0492F" w:rsidP="00626F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43"/>
  </w:docVars>
  <w:rsids>
    <w:rsidRoot w:val="002A05B1"/>
    <w:rsid w:val="00070FBC"/>
    <w:rsid w:val="00214ED9"/>
    <w:rsid w:val="0022425F"/>
    <w:rsid w:val="002A05B1"/>
    <w:rsid w:val="00353DE5"/>
    <w:rsid w:val="003B4179"/>
    <w:rsid w:val="004438B8"/>
    <w:rsid w:val="004E4EC5"/>
    <w:rsid w:val="00576995"/>
    <w:rsid w:val="00620B4E"/>
    <w:rsid w:val="00626F8E"/>
    <w:rsid w:val="00664931"/>
    <w:rsid w:val="006A7F00"/>
    <w:rsid w:val="007216A3"/>
    <w:rsid w:val="008B7215"/>
    <w:rsid w:val="00911FA7"/>
    <w:rsid w:val="00AB6571"/>
    <w:rsid w:val="00D0492F"/>
    <w:rsid w:val="00E72985"/>
    <w:rsid w:val="00FA532E"/>
    <w:rsid w:val="00FA5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05B1"/>
    <w:pPr>
      <w:widowControl w:val="0"/>
      <w:jc w:val="both"/>
    </w:pPr>
    <w:rPr>
      <w:rFonts w:ascii="Times New Roman" w:eastAsia="SimSun" w:hAnsi="Times New Roman" w:cs="Calibri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6F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626F8E"/>
    <w:rPr>
      <w:rFonts w:ascii="Times New Roman" w:eastAsia="SimSun" w:hAnsi="Times New Roman" w:cs="Calibr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26F8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626F8E"/>
    <w:rPr>
      <w:rFonts w:ascii="Times New Roman" w:eastAsia="SimSun" w:hAnsi="Times New Roman" w:cs="Calibri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4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425F"/>
    <w:rPr>
      <w:rFonts w:ascii="Tahoma" w:eastAsia="SimSu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05B1"/>
    <w:pPr>
      <w:widowControl w:val="0"/>
      <w:jc w:val="both"/>
    </w:pPr>
    <w:rPr>
      <w:rFonts w:ascii="Times New Roman" w:eastAsia="SimSun" w:hAnsi="Times New Roman" w:cs="Calibri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6F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626F8E"/>
    <w:rPr>
      <w:rFonts w:ascii="Times New Roman" w:eastAsia="SimSun" w:hAnsi="Times New Roman" w:cs="Calibr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26F8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626F8E"/>
    <w:rPr>
      <w:rFonts w:ascii="Times New Roman" w:eastAsia="SimSun" w:hAnsi="Times New Roman" w:cs="Calibri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4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425F"/>
    <w:rPr>
      <w:rFonts w:ascii="Tahoma" w:eastAsia="SimSu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35096-0F46-48D7-8B44-1D3681BA2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152</Words>
  <Characters>945</Characters>
  <Application>Microsoft Office Word</Application>
  <DocSecurity>0</DocSecurity>
  <Lines>63</Lines>
  <Paragraphs>45</Paragraphs>
  <ScaleCrop>false</ScaleCrop>
  <Company>HP</Company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RAVTAN</cp:lastModifiedBy>
  <cp:revision>40</cp:revision>
  <dcterms:created xsi:type="dcterms:W3CDTF">2019-04-11T07:43:00Z</dcterms:created>
  <dcterms:modified xsi:type="dcterms:W3CDTF">2019-05-09T06:01:00Z</dcterms:modified>
</cp:coreProperties>
</file>