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4344A" w14:textId="36B2847C" w:rsidR="00702631" w:rsidRPr="0082581E" w:rsidRDefault="00216C5C" w:rsidP="003B33D9">
      <w:pPr>
        <w:suppressLineNumbers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 xml:space="preserve">Supplemental </w:t>
      </w:r>
      <w:r w:rsidR="00702631" w:rsidRPr="0082581E">
        <w:rPr>
          <w:rFonts w:ascii="Times New Roman" w:hAnsi="Times New Roman" w:cs="Times New Roman"/>
          <w:b/>
          <w:sz w:val="20"/>
          <w:szCs w:val="20"/>
        </w:rPr>
        <w:t>Table 1.</w:t>
      </w:r>
      <w:r w:rsidR="00702631">
        <w:rPr>
          <w:rFonts w:ascii="Times New Roman" w:hAnsi="Times New Roman" w:cs="Times New Roman"/>
          <w:b/>
          <w:sz w:val="20"/>
          <w:szCs w:val="20"/>
        </w:rPr>
        <w:t xml:space="preserve"> General information on studies in the meta-analysis.</w:t>
      </w:r>
    </w:p>
    <w:tbl>
      <w:tblPr>
        <w:tblStyle w:val="a3"/>
        <w:tblW w:w="11624" w:type="dxa"/>
        <w:tblInd w:w="-13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51"/>
        <w:gridCol w:w="1134"/>
        <w:gridCol w:w="1276"/>
        <w:gridCol w:w="1134"/>
        <w:gridCol w:w="709"/>
        <w:gridCol w:w="850"/>
        <w:gridCol w:w="851"/>
        <w:gridCol w:w="992"/>
        <w:gridCol w:w="709"/>
        <w:gridCol w:w="992"/>
        <w:gridCol w:w="992"/>
      </w:tblGrid>
      <w:tr w:rsidR="00702631" w14:paraId="0F91DB61" w14:textId="77777777" w:rsidTr="00FE7D2B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6B9B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Study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0BD7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Diagnosis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03E7C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Criteria for diagnosis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A223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Intervention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F8BE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Dose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6A9F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Follow-up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2E6B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ITT Analysis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98B43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hAnsi="Times New Roman" w:cs="Times New Roman"/>
                <w:sz w:val="16"/>
                <w:szCs w:val="16"/>
              </w:rPr>
              <w:t>No. of patient in placebo group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07D8D" w14:textId="77777777" w:rsidR="00702631" w:rsidRPr="00016792" w:rsidRDefault="00702631" w:rsidP="00FE7D2B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Baseline Characteristic</w:t>
            </w:r>
            <w:r w:rsidRPr="00016792">
              <w:rPr>
                <w:rFonts w:ascii="Times New Roman" w:eastAsia="宋体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D7FEE" w14:textId="77777777" w:rsidR="00702631" w:rsidRPr="00016792" w:rsidRDefault="00702631" w:rsidP="00FE7D2B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16792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Withdraw rate</w:t>
            </w:r>
          </w:p>
        </w:tc>
      </w:tr>
      <w:tr w:rsidR="00702631" w14:paraId="52233CE7" w14:textId="77777777" w:rsidTr="00FE7D2B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9CCE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6FB1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B38C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F316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7B60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E1FE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B9F9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62B3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3A748" w14:textId="77777777" w:rsidR="00702631" w:rsidRPr="00016792" w:rsidRDefault="00702631" w:rsidP="00FE7D2B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Mean age (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53CA4" w14:textId="77777777" w:rsidR="00702631" w:rsidRPr="00016792" w:rsidRDefault="00702631" w:rsidP="00FE7D2B">
            <w:pPr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Female (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%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41DF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BMI (</w:t>
            </w:r>
            <w:r>
              <w:rPr>
                <w:rFonts w:ascii="Times New Roman" w:eastAsia="宋体" w:hAnsi="Times New Roman" w:cs="Times New Roman"/>
                <w:sz w:val="16"/>
                <w:szCs w:val="16"/>
              </w:rPr>
              <w:t>kg/m</w:t>
            </w:r>
            <w:r w:rsidRPr="00016792">
              <w:rPr>
                <w:rFonts w:ascii="Times New Roman" w:eastAsia="宋体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F7EE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2631" w14:paraId="6BD3DD41" w14:textId="77777777" w:rsidTr="00FE7D2B"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CE4488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3739">
              <w:rPr>
                <w:rFonts w:ascii="Times New Roman" w:hAnsi="Times New Roman" w:cs="Times New Roman"/>
                <w:sz w:val="16"/>
                <w:szCs w:val="16"/>
              </w:rPr>
              <w:t>Bucsi</w:t>
            </w:r>
            <w:proofErr w:type="spellEnd"/>
            <w:r w:rsidRPr="00E73739">
              <w:rPr>
                <w:rFonts w:ascii="Times New Roman" w:hAnsi="Times New Roman" w:cs="Times New Roman"/>
                <w:sz w:val="16"/>
                <w:szCs w:val="16"/>
              </w:rPr>
              <w:t xml:space="preserve"> et al. 1998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4CC032D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Knee OA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046C7333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X-ray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4F8C2B5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Chondroitin Sulfate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F6885B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800mg/d po.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77DDE19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 months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1625501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307DD57A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6673645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59.4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9.0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73DE22B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63%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2BE6CC0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27.25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502D103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4.35%</w:t>
            </w:r>
          </w:p>
        </w:tc>
      </w:tr>
      <w:tr w:rsidR="00702631" w14:paraId="78B778C5" w14:textId="77777777" w:rsidTr="00FE7D2B">
        <w:tc>
          <w:tcPr>
            <w:tcW w:w="1134" w:type="dxa"/>
            <w:tcBorders>
              <w:top w:val="nil"/>
            </w:tcBorders>
            <w:vAlign w:val="center"/>
          </w:tcPr>
          <w:p w14:paraId="39DBE732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73739">
              <w:rPr>
                <w:rFonts w:ascii="Times New Roman" w:hAnsi="Times New Roman" w:cs="Times New Roman"/>
                <w:sz w:val="16"/>
                <w:szCs w:val="16"/>
              </w:rPr>
              <w:t>Uebelhart</w:t>
            </w:r>
            <w:proofErr w:type="spellEnd"/>
            <w:r w:rsidRPr="00E737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441484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3739">
              <w:rPr>
                <w:rFonts w:ascii="Times New Roman" w:hAnsi="Times New Roman" w:cs="Times New Roman"/>
                <w:sz w:val="16"/>
                <w:szCs w:val="16"/>
              </w:rPr>
              <w:t>et al. 2004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77D85FC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Knee OA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4589DA0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47D40D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Chondroitin Sulfate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42C4D5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800mg/d po.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12A0046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 months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1FD4EE2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6C1441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7F5E95E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63.7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8.1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6AA98D7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82.1%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05A40FA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/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01FA41B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26.8%</w:t>
            </w:r>
          </w:p>
        </w:tc>
      </w:tr>
      <w:tr w:rsidR="00702631" w14:paraId="6B08168F" w14:textId="77777777" w:rsidTr="00FE7D2B">
        <w:tc>
          <w:tcPr>
            <w:tcW w:w="1134" w:type="dxa"/>
            <w:vAlign w:val="center"/>
          </w:tcPr>
          <w:p w14:paraId="31A10A5E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B1A69">
              <w:rPr>
                <w:rFonts w:ascii="Times New Roman" w:hAnsi="Times New Roman" w:cs="Times New Roman"/>
                <w:sz w:val="16"/>
                <w:szCs w:val="16"/>
              </w:rPr>
              <w:t>Fransen</w:t>
            </w:r>
            <w:proofErr w:type="spellEnd"/>
            <w:r w:rsidRPr="002B1A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A1778D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1A69">
              <w:rPr>
                <w:rFonts w:ascii="Times New Roman" w:hAnsi="Times New Roman" w:cs="Times New Roman"/>
                <w:sz w:val="16"/>
                <w:szCs w:val="16"/>
              </w:rPr>
              <w:t>et al. 2015</w:t>
            </w:r>
          </w:p>
        </w:tc>
        <w:tc>
          <w:tcPr>
            <w:tcW w:w="851" w:type="dxa"/>
            <w:vAlign w:val="center"/>
          </w:tcPr>
          <w:p w14:paraId="4182940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4975FA4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4E0E796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Chondroitin Sulfate</w:t>
            </w:r>
          </w:p>
        </w:tc>
        <w:tc>
          <w:tcPr>
            <w:tcW w:w="1134" w:type="dxa"/>
            <w:vAlign w:val="center"/>
          </w:tcPr>
          <w:p w14:paraId="1C549D4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800mg/d po</w:t>
            </w:r>
          </w:p>
        </w:tc>
        <w:tc>
          <w:tcPr>
            <w:tcW w:w="709" w:type="dxa"/>
            <w:vAlign w:val="center"/>
          </w:tcPr>
          <w:p w14:paraId="752217A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24 months</w:t>
            </w:r>
          </w:p>
        </w:tc>
        <w:tc>
          <w:tcPr>
            <w:tcW w:w="850" w:type="dxa"/>
            <w:vAlign w:val="center"/>
          </w:tcPr>
          <w:p w14:paraId="37F2A60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72D9441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151</w:t>
            </w:r>
          </w:p>
        </w:tc>
        <w:tc>
          <w:tcPr>
            <w:tcW w:w="992" w:type="dxa"/>
            <w:vAlign w:val="center"/>
          </w:tcPr>
          <w:p w14:paraId="1415505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60.6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8.1</w:t>
            </w:r>
          </w:p>
        </w:tc>
        <w:tc>
          <w:tcPr>
            <w:tcW w:w="709" w:type="dxa"/>
            <w:vAlign w:val="center"/>
          </w:tcPr>
          <w:p w14:paraId="10B7DF5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54%</w:t>
            </w:r>
          </w:p>
        </w:tc>
        <w:tc>
          <w:tcPr>
            <w:tcW w:w="992" w:type="dxa"/>
            <w:vAlign w:val="center"/>
          </w:tcPr>
          <w:p w14:paraId="7900D0B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29.1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5.8</w:t>
            </w:r>
          </w:p>
        </w:tc>
        <w:tc>
          <w:tcPr>
            <w:tcW w:w="992" w:type="dxa"/>
            <w:vAlign w:val="center"/>
          </w:tcPr>
          <w:p w14:paraId="2F5500A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22.52%</w:t>
            </w:r>
          </w:p>
        </w:tc>
      </w:tr>
      <w:tr w:rsidR="00702631" w14:paraId="3964E86C" w14:textId="77777777" w:rsidTr="00FE7D2B">
        <w:tc>
          <w:tcPr>
            <w:tcW w:w="1134" w:type="dxa"/>
            <w:vAlign w:val="center"/>
          </w:tcPr>
          <w:p w14:paraId="305655C0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E3D61">
              <w:rPr>
                <w:rFonts w:ascii="Times New Roman" w:hAnsi="Times New Roman" w:cs="Times New Roman"/>
                <w:sz w:val="16"/>
                <w:szCs w:val="16"/>
              </w:rPr>
              <w:t>Frestedt</w:t>
            </w:r>
            <w:proofErr w:type="spellEnd"/>
            <w:r w:rsidRPr="00BE3D6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B246C8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D61">
              <w:rPr>
                <w:rFonts w:ascii="Times New Roman" w:hAnsi="Times New Roman" w:cs="Times New Roman"/>
                <w:sz w:val="16"/>
                <w:szCs w:val="16"/>
              </w:rPr>
              <w:t>et al. 2008</w:t>
            </w:r>
          </w:p>
        </w:tc>
        <w:tc>
          <w:tcPr>
            <w:tcW w:w="851" w:type="dxa"/>
            <w:vAlign w:val="center"/>
          </w:tcPr>
          <w:p w14:paraId="3F63953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6A5F23E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5EF07FF3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Glucosamine Sulfate</w:t>
            </w:r>
          </w:p>
        </w:tc>
        <w:tc>
          <w:tcPr>
            <w:tcW w:w="1134" w:type="dxa"/>
            <w:vAlign w:val="center"/>
          </w:tcPr>
          <w:p w14:paraId="4B6967D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1500mg/d po.</w:t>
            </w:r>
          </w:p>
        </w:tc>
        <w:tc>
          <w:tcPr>
            <w:tcW w:w="709" w:type="dxa"/>
            <w:vAlign w:val="center"/>
          </w:tcPr>
          <w:p w14:paraId="25C27A4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 weeks</w:t>
            </w:r>
          </w:p>
        </w:tc>
        <w:tc>
          <w:tcPr>
            <w:tcW w:w="850" w:type="dxa"/>
            <w:vAlign w:val="center"/>
          </w:tcPr>
          <w:p w14:paraId="30D9CC5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2E80D13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</w:t>
            </w:r>
          </w:p>
        </w:tc>
        <w:tc>
          <w:tcPr>
            <w:tcW w:w="992" w:type="dxa"/>
            <w:vAlign w:val="center"/>
          </w:tcPr>
          <w:p w14:paraId="1EE6F9E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58.9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7.4</w:t>
            </w:r>
          </w:p>
        </w:tc>
        <w:tc>
          <w:tcPr>
            <w:tcW w:w="709" w:type="dxa"/>
            <w:vAlign w:val="center"/>
          </w:tcPr>
          <w:p w14:paraId="1E0D10D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62.5%</w:t>
            </w:r>
          </w:p>
        </w:tc>
        <w:tc>
          <w:tcPr>
            <w:tcW w:w="992" w:type="dxa"/>
            <w:vAlign w:val="center"/>
          </w:tcPr>
          <w:p w14:paraId="764BFBB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32.4</w:t>
            </w:r>
          </w:p>
        </w:tc>
        <w:tc>
          <w:tcPr>
            <w:tcW w:w="992" w:type="dxa"/>
            <w:vAlign w:val="center"/>
          </w:tcPr>
          <w:p w14:paraId="5C04A61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43.75%</w:t>
            </w:r>
          </w:p>
        </w:tc>
      </w:tr>
      <w:tr w:rsidR="00702631" w14:paraId="5115C18D" w14:textId="77777777" w:rsidTr="00FE7D2B">
        <w:tc>
          <w:tcPr>
            <w:tcW w:w="1134" w:type="dxa"/>
            <w:vAlign w:val="center"/>
          </w:tcPr>
          <w:p w14:paraId="6F353AD1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F55">
              <w:rPr>
                <w:rFonts w:ascii="Times New Roman" w:hAnsi="Times New Roman" w:cs="Times New Roman"/>
                <w:sz w:val="16"/>
                <w:szCs w:val="16"/>
              </w:rPr>
              <w:t xml:space="preserve">Petersen </w:t>
            </w:r>
          </w:p>
          <w:p w14:paraId="681E5DF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F55">
              <w:rPr>
                <w:rFonts w:ascii="Times New Roman" w:hAnsi="Times New Roman" w:cs="Times New Roman"/>
                <w:sz w:val="16"/>
                <w:szCs w:val="16"/>
              </w:rPr>
              <w:t>et al. 2011</w:t>
            </w:r>
          </w:p>
        </w:tc>
        <w:tc>
          <w:tcPr>
            <w:tcW w:w="851" w:type="dxa"/>
            <w:vAlign w:val="center"/>
          </w:tcPr>
          <w:p w14:paraId="7008625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0CB17CA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1006B183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Glucosamine</w:t>
            </w:r>
          </w:p>
        </w:tc>
        <w:tc>
          <w:tcPr>
            <w:tcW w:w="1134" w:type="dxa"/>
            <w:vAlign w:val="center"/>
          </w:tcPr>
          <w:p w14:paraId="6BD4A89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1500mg/d po.</w:t>
            </w:r>
          </w:p>
        </w:tc>
        <w:tc>
          <w:tcPr>
            <w:tcW w:w="709" w:type="dxa"/>
            <w:vAlign w:val="center"/>
          </w:tcPr>
          <w:p w14:paraId="58544C9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 weeks</w:t>
            </w:r>
          </w:p>
        </w:tc>
        <w:tc>
          <w:tcPr>
            <w:tcW w:w="850" w:type="dxa"/>
            <w:vAlign w:val="center"/>
          </w:tcPr>
          <w:p w14:paraId="350B55C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</w:t>
            </w:r>
          </w:p>
        </w:tc>
        <w:tc>
          <w:tcPr>
            <w:tcW w:w="851" w:type="dxa"/>
            <w:vAlign w:val="center"/>
          </w:tcPr>
          <w:p w14:paraId="0EE6CF7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14:paraId="47B1109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63.1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4.7</w:t>
            </w:r>
          </w:p>
        </w:tc>
        <w:tc>
          <w:tcPr>
            <w:tcW w:w="709" w:type="dxa"/>
            <w:vAlign w:val="center"/>
          </w:tcPr>
          <w:p w14:paraId="6ED587C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58.3%</w:t>
            </w:r>
          </w:p>
        </w:tc>
        <w:tc>
          <w:tcPr>
            <w:tcW w:w="992" w:type="dxa"/>
            <w:vAlign w:val="center"/>
          </w:tcPr>
          <w:p w14:paraId="10C7D0B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3.2</w:t>
            </w:r>
          </w:p>
        </w:tc>
        <w:tc>
          <w:tcPr>
            <w:tcW w:w="992" w:type="dxa"/>
            <w:vAlign w:val="center"/>
          </w:tcPr>
          <w:p w14:paraId="5C9EBF1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0%</w:t>
            </w:r>
          </w:p>
        </w:tc>
      </w:tr>
      <w:tr w:rsidR="00702631" w14:paraId="08A25566" w14:textId="77777777" w:rsidTr="00FE7D2B">
        <w:tc>
          <w:tcPr>
            <w:tcW w:w="1134" w:type="dxa"/>
            <w:vAlign w:val="center"/>
          </w:tcPr>
          <w:p w14:paraId="4AAF232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13F03">
              <w:rPr>
                <w:rFonts w:ascii="Times New Roman" w:hAnsi="Times New Roman" w:cs="Times New Roman"/>
                <w:sz w:val="16"/>
                <w:szCs w:val="16"/>
              </w:rPr>
              <w:t>Kanzaki</w:t>
            </w:r>
            <w:proofErr w:type="spellEnd"/>
            <w:r w:rsidRPr="00613F03">
              <w:rPr>
                <w:rFonts w:ascii="Times New Roman" w:hAnsi="Times New Roman" w:cs="Times New Roman"/>
                <w:sz w:val="16"/>
                <w:szCs w:val="16"/>
              </w:rPr>
              <w:t xml:space="preserve"> N </w:t>
            </w:r>
          </w:p>
          <w:p w14:paraId="3BE45C5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3F03">
              <w:rPr>
                <w:rFonts w:ascii="Times New Roman" w:hAnsi="Times New Roman" w:cs="Times New Roman"/>
                <w:sz w:val="16"/>
                <w:szCs w:val="16"/>
              </w:rPr>
              <w:t>et al. 2015</w:t>
            </w:r>
          </w:p>
        </w:tc>
        <w:tc>
          <w:tcPr>
            <w:tcW w:w="851" w:type="dxa"/>
            <w:vAlign w:val="center"/>
          </w:tcPr>
          <w:p w14:paraId="42B7794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13B391E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JOA criteria</w:t>
            </w:r>
          </w:p>
        </w:tc>
        <w:tc>
          <w:tcPr>
            <w:tcW w:w="1276" w:type="dxa"/>
            <w:vAlign w:val="center"/>
          </w:tcPr>
          <w:p w14:paraId="6AF1E65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Glucosamine</w:t>
            </w:r>
          </w:p>
          <w:p w14:paraId="5D1FA9F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Chondroitin sulfate</w:t>
            </w:r>
          </w:p>
          <w:p w14:paraId="22C878D2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Type II Collagen peptide </w:t>
            </w:r>
          </w:p>
          <w:p w14:paraId="7FCFCF13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Quercetin glycosides Imidazole peptides </w:t>
            </w:r>
          </w:p>
          <w:p w14:paraId="6248145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Vitamin D</w:t>
            </w:r>
          </w:p>
        </w:tc>
        <w:tc>
          <w:tcPr>
            <w:tcW w:w="1134" w:type="dxa"/>
            <w:vAlign w:val="center"/>
          </w:tcPr>
          <w:p w14:paraId="02416B5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1200mg/d po.</w:t>
            </w:r>
          </w:p>
          <w:p w14:paraId="22BF5CEB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60mg/d po.</w:t>
            </w:r>
          </w:p>
          <w:p w14:paraId="225C7054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45mg/d po.</w:t>
            </w:r>
          </w:p>
          <w:p w14:paraId="4F4DFF8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90mg/d po.</w:t>
            </w:r>
          </w:p>
          <w:p w14:paraId="7E510D5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10mg/d po.</w:t>
            </w:r>
          </w:p>
          <w:p w14:paraId="067AF73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5mg/d po.</w:t>
            </w:r>
          </w:p>
        </w:tc>
        <w:tc>
          <w:tcPr>
            <w:tcW w:w="709" w:type="dxa"/>
            <w:vAlign w:val="center"/>
          </w:tcPr>
          <w:p w14:paraId="366ABCA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 weeks</w:t>
            </w:r>
          </w:p>
        </w:tc>
        <w:tc>
          <w:tcPr>
            <w:tcW w:w="850" w:type="dxa"/>
            <w:vAlign w:val="center"/>
          </w:tcPr>
          <w:p w14:paraId="37D3BA3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</w:t>
            </w:r>
          </w:p>
        </w:tc>
        <w:tc>
          <w:tcPr>
            <w:tcW w:w="851" w:type="dxa"/>
            <w:vAlign w:val="center"/>
          </w:tcPr>
          <w:p w14:paraId="509CAE1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50</w:t>
            </w:r>
          </w:p>
        </w:tc>
        <w:tc>
          <w:tcPr>
            <w:tcW w:w="992" w:type="dxa"/>
            <w:vAlign w:val="center"/>
          </w:tcPr>
          <w:p w14:paraId="25D0ADA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51.6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1.1</w:t>
            </w:r>
          </w:p>
        </w:tc>
        <w:tc>
          <w:tcPr>
            <w:tcW w:w="709" w:type="dxa"/>
            <w:vAlign w:val="center"/>
          </w:tcPr>
          <w:p w14:paraId="51A3E4E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56%</w:t>
            </w:r>
          </w:p>
        </w:tc>
        <w:tc>
          <w:tcPr>
            <w:tcW w:w="992" w:type="dxa"/>
            <w:vAlign w:val="center"/>
          </w:tcPr>
          <w:p w14:paraId="1791FD1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23.3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0.5</w:t>
            </w:r>
          </w:p>
        </w:tc>
        <w:tc>
          <w:tcPr>
            <w:tcW w:w="992" w:type="dxa"/>
            <w:vAlign w:val="center"/>
          </w:tcPr>
          <w:p w14:paraId="56A8110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18%</w:t>
            </w:r>
          </w:p>
        </w:tc>
      </w:tr>
      <w:tr w:rsidR="00702631" w14:paraId="1F119DD7" w14:textId="77777777" w:rsidTr="00FE7D2B">
        <w:tc>
          <w:tcPr>
            <w:tcW w:w="1134" w:type="dxa"/>
            <w:vAlign w:val="center"/>
          </w:tcPr>
          <w:p w14:paraId="56B2D656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5DD7">
              <w:rPr>
                <w:rFonts w:ascii="Times New Roman" w:hAnsi="Times New Roman" w:cs="Times New Roman"/>
                <w:sz w:val="16"/>
                <w:szCs w:val="16"/>
              </w:rPr>
              <w:t xml:space="preserve">Messier </w:t>
            </w:r>
          </w:p>
          <w:p w14:paraId="25D5887F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5DD7">
              <w:rPr>
                <w:rFonts w:ascii="Times New Roman" w:hAnsi="Times New Roman" w:cs="Times New Roman"/>
                <w:sz w:val="16"/>
                <w:szCs w:val="16"/>
              </w:rPr>
              <w:t>et al. 2007</w:t>
            </w:r>
          </w:p>
        </w:tc>
        <w:tc>
          <w:tcPr>
            <w:tcW w:w="851" w:type="dxa"/>
            <w:vAlign w:val="center"/>
          </w:tcPr>
          <w:p w14:paraId="0BE22F2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7F37BBCA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182C1F4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Glucosamine Sulfate</w:t>
            </w:r>
          </w:p>
          <w:p w14:paraId="6FB9D4F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Chondroitin Sulfate</w:t>
            </w:r>
          </w:p>
        </w:tc>
        <w:tc>
          <w:tcPr>
            <w:tcW w:w="1134" w:type="dxa"/>
            <w:vAlign w:val="center"/>
          </w:tcPr>
          <w:p w14:paraId="472BFB92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1500mg/d po.</w:t>
            </w:r>
          </w:p>
          <w:p w14:paraId="7D5EE2F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1200mg/d po.</w:t>
            </w:r>
          </w:p>
        </w:tc>
        <w:tc>
          <w:tcPr>
            <w:tcW w:w="709" w:type="dxa"/>
            <w:vAlign w:val="center"/>
          </w:tcPr>
          <w:p w14:paraId="3C36BA4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 months</w:t>
            </w:r>
          </w:p>
        </w:tc>
        <w:tc>
          <w:tcPr>
            <w:tcW w:w="850" w:type="dxa"/>
            <w:vAlign w:val="center"/>
          </w:tcPr>
          <w:p w14:paraId="1A963DB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10CB821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44</w:t>
            </w:r>
          </w:p>
        </w:tc>
        <w:tc>
          <w:tcPr>
            <w:tcW w:w="992" w:type="dxa"/>
            <w:vAlign w:val="center"/>
          </w:tcPr>
          <w:p w14:paraId="6A4A343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74.1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1.32</w:t>
            </w:r>
          </w:p>
        </w:tc>
        <w:tc>
          <w:tcPr>
            <w:tcW w:w="709" w:type="dxa"/>
            <w:vAlign w:val="center"/>
          </w:tcPr>
          <w:p w14:paraId="3BC24B5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65.9%</w:t>
            </w:r>
          </w:p>
        </w:tc>
        <w:tc>
          <w:tcPr>
            <w:tcW w:w="992" w:type="dxa"/>
            <w:vAlign w:val="center"/>
          </w:tcPr>
          <w:p w14:paraId="27D04FB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0.71</w:t>
            </w:r>
          </w:p>
        </w:tc>
        <w:tc>
          <w:tcPr>
            <w:tcW w:w="992" w:type="dxa"/>
            <w:vAlign w:val="center"/>
          </w:tcPr>
          <w:p w14:paraId="7D902CB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20%</w:t>
            </w:r>
          </w:p>
        </w:tc>
      </w:tr>
      <w:tr w:rsidR="00702631" w14:paraId="45FB86ED" w14:textId="77777777" w:rsidTr="00FE7D2B">
        <w:tc>
          <w:tcPr>
            <w:tcW w:w="1134" w:type="dxa"/>
            <w:vAlign w:val="center"/>
          </w:tcPr>
          <w:p w14:paraId="01E0FDBA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65085">
              <w:rPr>
                <w:rFonts w:ascii="Times New Roman" w:hAnsi="Times New Roman" w:cs="Times New Roman"/>
                <w:sz w:val="16"/>
                <w:szCs w:val="16"/>
              </w:rPr>
              <w:t>Kanzaki</w:t>
            </w:r>
            <w:proofErr w:type="spellEnd"/>
            <w:r w:rsidRPr="00A650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F727A06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65085">
              <w:rPr>
                <w:rFonts w:ascii="Times New Roman" w:hAnsi="Times New Roman" w:cs="Times New Roman"/>
                <w:sz w:val="16"/>
                <w:szCs w:val="16"/>
              </w:rPr>
              <w:t>et al. 2012</w:t>
            </w:r>
          </w:p>
        </w:tc>
        <w:tc>
          <w:tcPr>
            <w:tcW w:w="851" w:type="dxa"/>
            <w:vAlign w:val="center"/>
          </w:tcPr>
          <w:p w14:paraId="55C00D86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43D3BA40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JOA criteria</w:t>
            </w:r>
          </w:p>
        </w:tc>
        <w:tc>
          <w:tcPr>
            <w:tcW w:w="1276" w:type="dxa"/>
            <w:vAlign w:val="center"/>
          </w:tcPr>
          <w:p w14:paraId="2C9D0AA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Glucosamine Sulfate</w:t>
            </w:r>
          </w:p>
          <w:p w14:paraId="1FAEADF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Chondroitin Sulfate</w:t>
            </w:r>
          </w:p>
          <w:p w14:paraId="0B54BBE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Quercetin</w:t>
            </w:r>
          </w:p>
        </w:tc>
        <w:tc>
          <w:tcPr>
            <w:tcW w:w="1134" w:type="dxa"/>
            <w:vAlign w:val="center"/>
          </w:tcPr>
          <w:p w14:paraId="4CB8E78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1200mg/d po.</w:t>
            </w:r>
          </w:p>
          <w:p w14:paraId="6C970DBE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60mg/d po.</w:t>
            </w:r>
          </w:p>
          <w:p w14:paraId="79F71AD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45mg/d po.</w:t>
            </w:r>
          </w:p>
        </w:tc>
        <w:tc>
          <w:tcPr>
            <w:tcW w:w="709" w:type="dxa"/>
            <w:vAlign w:val="center"/>
          </w:tcPr>
          <w:p w14:paraId="17CDD52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16 weeks</w:t>
            </w:r>
          </w:p>
        </w:tc>
        <w:tc>
          <w:tcPr>
            <w:tcW w:w="850" w:type="dxa"/>
            <w:vAlign w:val="center"/>
          </w:tcPr>
          <w:p w14:paraId="4E77A07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</w:t>
            </w:r>
          </w:p>
        </w:tc>
        <w:tc>
          <w:tcPr>
            <w:tcW w:w="851" w:type="dxa"/>
            <w:vAlign w:val="center"/>
          </w:tcPr>
          <w:p w14:paraId="5E54113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5A25E50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58.3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7.4</w:t>
            </w:r>
          </w:p>
        </w:tc>
        <w:tc>
          <w:tcPr>
            <w:tcW w:w="709" w:type="dxa"/>
            <w:vAlign w:val="center"/>
          </w:tcPr>
          <w:p w14:paraId="7ACFA97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85%</w:t>
            </w:r>
          </w:p>
        </w:tc>
        <w:tc>
          <w:tcPr>
            <w:tcW w:w="992" w:type="dxa"/>
            <w:vAlign w:val="center"/>
          </w:tcPr>
          <w:p w14:paraId="0BA4F9F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22.0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3.4</w:t>
            </w:r>
          </w:p>
        </w:tc>
        <w:tc>
          <w:tcPr>
            <w:tcW w:w="992" w:type="dxa"/>
            <w:vAlign w:val="center"/>
          </w:tcPr>
          <w:p w14:paraId="5317754A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0%</w:t>
            </w:r>
          </w:p>
        </w:tc>
      </w:tr>
      <w:tr w:rsidR="00702631" w14:paraId="341A54ED" w14:textId="77777777" w:rsidTr="00FE7D2B">
        <w:tc>
          <w:tcPr>
            <w:tcW w:w="1134" w:type="dxa"/>
            <w:vAlign w:val="center"/>
          </w:tcPr>
          <w:p w14:paraId="5D74134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0EF6">
              <w:rPr>
                <w:rFonts w:ascii="Times New Roman" w:hAnsi="Times New Roman" w:cs="Times New Roman"/>
                <w:sz w:val="16"/>
                <w:szCs w:val="16"/>
              </w:rPr>
              <w:t>Raynauld</w:t>
            </w:r>
            <w:proofErr w:type="spellEnd"/>
            <w:r w:rsidRPr="00240E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9147B2F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0EF6">
              <w:rPr>
                <w:rFonts w:ascii="Times New Roman" w:hAnsi="Times New Roman" w:cs="Times New Roman"/>
                <w:sz w:val="16"/>
                <w:szCs w:val="16"/>
              </w:rPr>
              <w:t>et al. 2003</w:t>
            </w:r>
          </w:p>
        </w:tc>
        <w:tc>
          <w:tcPr>
            <w:tcW w:w="851" w:type="dxa"/>
            <w:vAlign w:val="center"/>
          </w:tcPr>
          <w:p w14:paraId="31C6A59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2CCBAB2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1C720FCD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IA steroid</w:t>
            </w:r>
          </w:p>
          <w:p w14:paraId="5ED4DF0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Triamcinolone acetonide</w:t>
            </w:r>
          </w:p>
        </w:tc>
        <w:tc>
          <w:tcPr>
            <w:tcW w:w="1134" w:type="dxa"/>
            <w:vAlign w:val="center"/>
          </w:tcPr>
          <w:p w14:paraId="277CC1D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40mg</w:t>
            </w:r>
          </w:p>
        </w:tc>
        <w:tc>
          <w:tcPr>
            <w:tcW w:w="709" w:type="dxa"/>
            <w:vAlign w:val="center"/>
          </w:tcPr>
          <w:p w14:paraId="78246A8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 months</w:t>
            </w:r>
          </w:p>
        </w:tc>
        <w:tc>
          <w:tcPr>
            <w:tcW w:w="850" w:type="dxa"/>
            <w:vAlign w:val="center"/>
          </w:tcPr>
          <w:p w14:paraId="2818BE8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5852EF8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92" w:type="dxa"/>
            <w:vAlign w:val="center"/>
          </w:tcPr>
          <w:p w14:paraId="00BBF2C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9.0</w:t>
            </w:r>
          </w:p>
        </w:tc>
        <w:tc>
          <w:tcPr>
            <w:tcW w:w="709" w:type="dxa"/>
            <w:vAlign w:val="center"/>
          </w:tcPr>
          <w:p w14:paraId="455C680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61%</w:t>
            </w:r>
          </w:p>
        </w:tc>
        <w:tc>
          <w:tcPr>
            <w:tcW w:w="992" w:type="dxa"/>
            <w:vAlign w:val="center"/>
          </w:tcPr>
          <w:p w14:paraId="050F717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/</w:t>
            </w:r>
          </w:p>
        </w:tc>
        <w:tc>
          <w:tcPr>
            <w:tcW w:w="992" w:type="dxa"/>
            <w:vAlign w:val="center"/>
          </w:tcPr>
          <w:p w14:paraId="3C80CBE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2.9%</w:t>
            </w:r>
          </w:p>
        </w:tc>
      </w:tr>
      <w:tr w:rsidR="00702631" w14:paraId="240ACA0E" w14:textId="77777777" w:rsidTr="00FE7D2B">
        <w:tc>
          <w:tcPr>
            <w:tcW w:w="1134" w:type="dxa"/>
            <w:vAlign w:val="center"/>
          </w:tcPr>
          <w:p w14:paraId="7138C7E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0EF6">
              <w:rPr>
                <w:rFonts w:ascii="Times New Roman" w:hAnsi="Times New Roman" w:cs="Times New Roman"/>
                <w:sz w:val="16"/>
                <w:szCs w:val="16"/>
              </w:rPr>
              <w:t xml:space="preserve">Lambert </w:t>
            </w:r>
          </w:p>
          <w:p w14:paraId="2A5B12BD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0EF6">
              <w:rPr>
                <w:rFonts w:ascii="Times New Roman" w:hAnsi="Times New Roman" w:cs="Times New Roman"/>
                <w:sz w:val="16"/>
                <w:szCs w:val="16"/>
              </w:rPr>
              <w:t>et al. 2007</w:t>
            </w:r>
          </w:p>
        </w:tc>
        <w:tc>
          <w:tcPr>
            <w:tcW w:w="851" w:type="dxa"/>
            <w:vAlign w:val="center"/>
          </w:tcPr>
          <w:p w14:paraId="02EA9A5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Hip OA</w:t>
            </w:r>
          </w:p>
        </w:tc>
        <w:tc>
          <w:tcPr>
            <w:tcW w:w="1134" w:type="dxa"/>
            <w:vAlign w:val="center"/>
          </w:tcPr>
          <w:p w14:paraId="7D2F4ECC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1AEED07D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steroid</w:t>
            </w:r>
          </w:p>
          <w:p w14:paraId="56C116D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Triamcinolone acetonide</w:t>
            </w:r>
          </w:p>
        </w:tc>
        <w:tc>
          <w:tcPr>
            <w:tcW w:w="1134" w:type="dxa"/>
            <w:vAlign w:val="center"/>
          </w:tcPr>
          <w:p w14:paraId="4896F2C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40mg</w:t>
            </w:r>
          </w:p>
        </w:tc>
        <w:tc>
          <w:tcPr>
            <w:tcW w:w="709" w:type="dxa"/>
            <w:vAlign w:val="center"/>
          </w:tcPr>
          <w:p w14:paraId="61EBA11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months</w:t>
            </w:r>
          </w:p>
        </w:tc>
        <w:tc>
          <w:tcPr>
            <w:tcW w:w="850" w:type="dxa"/>
            <w:vAlign w:val="center"/>
          </w:tcPr>
          <w:p w14:paraId="2790CEEC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795EF11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</w:t>
            </w:r>
          </w:p>
        </w:tc>
        <w:tc>
          <w:tcPr>
            <w:tcW w:w="992" w:type="dxa"/>
            <w:vAlign w:val="center"/>
          </w:tcPr>
          <w:p w14:paraId="4A54433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56.9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</w:t>
            </w:r>
          </w:p>
        </w:tc>
        <w:tc>
          <w:tcPr>
            <w:tcW w:w="709" w:type="dxa"/>
            <w:vAlign w:val="center"/>
          </w:tcPr>
          <w:p w14:paraId="1DA38DF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68%</w:t>
            </w:r>
          </w:p>
        </w:tc>
        <w:tc>
          <w:tcPr>
            <w:tcW w:w="992" w:type="dxa"/>
            <w:vAlign w:val="center"/>
          </w:tcPr>
          <w:p w14:paraId="268B0A2A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/</w:t>
            </w:r>
          </w:p>
        </w:tc>
        <w:tc>
          <w:tcPr>
            <w:tcW w:w="992" w:type="dxa"/>
            <w:vAlign w:val="center"/>
          </w:tcPr>
          <w:p w14:paraId="3F11AC4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9.52%</w:t>
            </w:r>
          </w:p>
        </w:tc>
      </w:tr>
      <w:tr w:rsidR="00702631" w14:paraId="70F0A67C" w14:textId="77777777" w:rsidTr="00FE7D2B">
        <w:tc>
          <w:tcPr>
            <w:tcW w:w="1134" w:type="dxa"/>
            <w:vAlign w:val="center"/>
          </w:tcPr>
          <w:p w14:paraId="4CF63FA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0EF6">
              <w:rPr>
                <w:rFonts w:ascii="Times New Roman" w:hAnsi="Times New Roman" w:cs="Times New Roman"/>
                <w:sz w:val="16"/>
                <w:szCs w:val="16"/>
              </w:rPr>
              <w:t>Abou</w:t>
            </w:r>
            <w:proofErr w:type="spellEnd"/>
            <w:r w:rsidRPr="00240EF6">
              <w:rPr>
                <w:rFonts w:ascii="Times New Roman" w:hAnsi="Times New Roman" w:cs="Times New Roman"/>
                <w:sz w:val="16"/>
                <w:szCs w:val="16"/>
              </w:rPr>
              <w:t xml:space="preserve">-Raya </w:t>
            </w:r>
          </w:p>
          <w:p w14:paraId="1DF47E80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0EF6">
              <w:rPr>
                <w:rFonts w:ascii="Times New Roman" w:hAnsi="Times New Roman" w:cs="Times New Roman"/>
                <w:sz w:val="16"/>
                <w:szCs w:val="16"/>
              </w:rPr>
              <w:t>et al. 2014</w:t>
            </w:r>
          </w:p>
        </w:tc>
        <w:tc>
          <w:tcPr>
            <w:tcW w:w="851" w:type="dxa"/>
            <w:vAlign w:val="center"/>
          </w:tcPr>
          <w:p w14:paraId="47A5BB02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3C0412A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034C126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Oral prednisolone</w:t>
            </w:r>
          </w:p>
        </w:tc>
        <w:tc>
          <w:tcPr>
            <w:tcW w:w="1134" w:type="dxa"/>
            <w:vAlign w:val="center"/>
          </w:tcPr>
          <w:p w14:paraId="186A66F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7.5mg/d</w:t>
            </w:r>
          </w:p>
        </w:tc>
        <w:tc>
          <w:tcPr>
            <w:tcW w:w="709" w:type="dxa"/>
            <w:vAlign w:val="center"/>
          </w:tcPr>
          <w:p w14:paraId="44FDB78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weeks</w:t>
            </w:r>
          </w:p>
        </w:tc>
        <w:tc>
          <w:tcPr>
            <w:tcW w:w="850" w:type="dxa"/>
            <w:vAlign w:val="center"/>
          </w:tcPr>
          <w:p w14:paraId="547688B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6266AF3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</w:t>
            </w:r>
          </w:p>
        </w:tc>
        <w:tc>
          <w:tcPr>
            <w:tcW w:w="992" w:type="dxa"/>
            <w:vAlign w:val="center"/>
          </w:tcPr>
          <w:p w14:paraId="185BA9D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68.0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5.8</w:t>
            </w:r>
          </w:p>
        </w:tc>
        <w:tc>
          <w:tcPr>
            <w:tcW w:w="709" w:type="dxa"/>
            <w:vAlign w:val="center"/>
          </w:tcPr>
          <w:p w14:paraId="0F8E878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90.3%</w:t>
            </w:r>
          </w:p>
        </w:tc>
        <w:tc>
          <w:tcPr>
            <w:tcW w:w="992" w:type="dxa"/>
            <w:vAlign w:val="center"/>
          </w:tcPr>
          <w:p w14:paraId="69F2F0C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27.5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5.1</w:t>
            </w:r>
          </w:p>
        </w:tc>
        <w:tc>
          <w:tcPr>
            <w:tcW w:w="992" w:type="dxa"/>
            <w:vAlign w:val="center"/>
          </w:tcPr>
          <w:p w14:paraId="280C0A37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4.84%</w:t>
            </w:r>
          </w:p>
        </w:tc>
      </w:tr>
      <w:tr w:rsidR="00702631" w14:paraId="07179D6B" w14:textId="77777777" w:rsidTr="00FE7D2B">
        <w:tc>
          <w:tcPr>
            <w:tcW w:w="1134" w:type="dxa"/>
            <w:vAlign w:val="center"/>
          </w:tcPr>
          <w:p w14:paraId="5B2FE053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0EF6">
              <w:rPr>
                <w:rFonts w:ascii="Times New Roman" w:hAnsi="Times New Roman" w:cs="Times New Roman"/>
                <w:sz w:val="16"/>
                <w:szCs w:val="16"/>
              </w:rPr>
              <w:t xml:space="preserve">Petrella </w:t>
            </w:r>
          </w:p>
          <w:p w14:paraId="56BDC4F7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0EF6">
              <w:rPr>
                <w:rFonts w:ascii="Times New Roman" w:hAnsi="Times New Roman" w:cs="Times New Roman"/>
                <w:sz w:val="16"/>
                <w:szCs w:val="16"/>
              </w:rPr>
              <w:t>et al. 2002</w:t>
            </w:r>
          </w:p>
        </w:tc>
        <w:tc>
          <w:tcPr>
            <w:tcW w:w="851" w:type="dxa"/>
            <w:vAlign w:val="center"/>
          </w:tcPr>
          <w:p w14:paraId="493A1863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54C673F1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5C5AC68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218025E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2mL*10mg/mL</w:t>
            </w:r>
          </w:p>
          <w:p w14:paraId="4C3AF37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Weekly for 3 weeks</w:t>
            </w:r>
          </w:p>
        </w:tc>
        <w:tc>
          <w:tcPr>
            <w:tcW w:w="709" w:type="dxa"/>
            <w:vAlign w:val="center"/>
          </w:tcPr>
          <w:p w14:paraId="0C9B39A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 weeks</w:t>
            </w:r>
          </w:p>
        </w:tc>
        <w:tc>
          <w:tcPr>
            <w:tcW w:w="850" w:type="dxa"/>
            <w:vAlign w:val="center"/>
          </w:tcPr>
          <w:p w14:paraId="39FFAD8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20B22463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</w:t>
            </w:r>
          </w:p>
        </w:tc>
        <w:tc>
          <w:tcPr>
            <w:tcW w:w="992" w:type="dxa"/>
            <w:vAlign w:val="center"/>
          </w:tcPr>
          <w:p w14:paraId="6D2AB0D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62.6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9.5</w:t>
            </w:r>
          </w:p>
        </w:tc>
        <w:tc>
          <w:tcPr>
            <w:tcW w:w="709" w:type="dxa"/>
            <w:vAlign w:val="center"/>
          </w:tcPr>
          <w:p w14:paraId="19CF483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42.8%</w:t>
            </w:r>
          </w:p>
        </w:tc>
        <w:tc>
          <w:tcPr>
            <w:tcW w:w="992" w:type="dxa"/>
            <w:vAlign w:val="center"/>
          </w:tcPr>
          <w:p w14:paraId="4012B95A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29.5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4.2</w:t>
            </w:r>
          </w:p>
        </w:tc>
        <w:tc>
          <w:tcPr>
            <w:tcW w:w="992" w:type="dxa"/>
            <w:vAlign w:val="center"/>
          </w:tcPr>
          <w:p w14:paraId="295D9B3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6.67%</w:t>
            </w:r>
          </w:p>
        </w:tc>
      </w:tr>
      <w:tr w:rsidR="00702631" w14:paraId="0C3F4944" w14:textId="77777777" w:rsidTr="00FE7D2B">
        <w:tc>
          <w:tcPr>
            <w:tcW w:w="1134" w:type="dxa"/>
            <w:vAlign w:val="center"/>
          </w:tcPr>
          <w:p w14:paraId="2FFEB39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D0364">
              <w:rPr>
                <w:rFonts w:ascii="Times New Roman" w:hAnsi="Times New Roman" w:cs="Times New Roman"/>
                <w:sz w:val="16"/>
                <w:szCs w:val="16"/>
              </w:rPr>
              <w:t>Cubucu</w:t>
            </w:r>
            <w:proofErr w:type="spellEnd"/>
            <w:r w:rsidRPr="005D03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93C77A7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364">
              <w:rPr>
                <w:rFonts w:ascii="Times New Roman" w:hAnsi="Times New Roman" w:cs="Times New Roman"/>
                <w:sz w:val="16"/>
                <w:szCs w:val="16"/>
              </w:rPr>
              <w:t>et al. 2005</w:t>
            </w:r>
          </w:p>
        </w:tc>
        <w:tc>
          <w:tcPr>
            <w:tcW w:w="851" w:type="dxa"/>
            <w:vAlign w:val="center"/>
          </w:tcPr>
          <w:p w14:paraId="7FC72CA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17095E4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5D72D8F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19FAF372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2mL*10mg/mL</w:t>
            </w:r>
          </w:p>
          <w:p w14:paraId="4B5A233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Weekly for 3 weeks</w:t>
            </w:r>
          </w:p>
        </w:tc>
        <w:tc>
          <w:tcPr>
            <w:tcW w:w="709" w:type="dxa"/>
            <w:vAlign w:val="center"/>
          </w:tcPr>
          <w:p w14:paraId="5C060E2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 weeks</w:t>
            </w:r>
          </w:p>
        </w:tc>
        <w:tc>
          <w:tcPr>
            <w:tcW w:w="850" w:type="dxa"/>
            <w:vAlign w:val="center"/>
          </w:tcPr>
          <w:p w14:paraId="6F5912A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</w:t>
            </w:r>
          </w:p>
        </w:tc>
        <w:tc>
          <w:tcPr>
            <w:tcW w:w="851" w:type="dxa"/>
            <w:vAlign w:val="center"/>
          </w:tcPr>
          <w:p w14:paraId="472E7F5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</w:t>
            </w:r>
          </w:p>
        </w:tc>
        <w:tc>
          <w:tcPr>
            <w:tcW w:w="992" w:type="dxa"/>
            <w:vAlign w:val="center"/>
          </w:tcPr>
          <w:p w14:paraId="5DD9113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57.6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2.77</w:t>
            </w:r>
          </w:p>
        </w:tc>
        <w:tc>
          <w:tcPr>
            <w:tcW w:w="709" w:type="dxa"/>
            <w:vAlign w:val="center"/>
          </w:tcPr>
          <w:p w14:paraId="6B7548A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100%</w:t>
            </w:r>
          </w:p>
        </w:tc>
        <w:tc>
          <w:tcPr>
            <w:tcW w:w="992" w:type="dxa"/>
            <w:vAlign w:val="center"/>
          </w:tcPr>
          <w:p w14:paraId="0D725125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26.78</w:t>
            </w:r>
          </w:p>
        </w:tc>
        <w:tc>
          <w:tcPr>
            <w:tcW w:w="992" w:type="dxa"/>
            <w:vAlign w:val="center"/>
          </w:tcPr>
          <w:p w14:paraId="759FBDB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0%</w:t>
            </w:r>
          </w:p>
        </w:tc>
      </w:tr>
      <w:tr w:rsidR="00702631" w14:paraId="10D9F116" w14:textId="77777777" w:rsidTr="00FE7D2B">
        <w:tc>
          <w:tcPr>
            <w:tcW w:w="1134" w:type="dxa"/>
            <w:vAlign w:val="center"/>
          </w:tcPr>
          <w:p w14:paraId="72EA795C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C6F72">
              <w:rPr>
                <w:rFonts w:ascii="Times New Roman" w:hAnsi="Times New Roman" w:cs="Times New Roman"/>
                <w:sz w:val="16"/>
                <w:szCs w:val="16"/>
              </w:rPr>
              <w:t>Diracoglu</w:t>
            </w:r>
            <w:proofErr w:type="spellEnd"/>
            <w:r w:rsidRPr="008C6F7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83EBF73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6F72">
              <w:rPr>
                <w:rFonts w:ascii="Times New Roman" w:hAnsi="Times New Roman" w:cs="Times New Roman"/>
                <w:sz w:val="16"/>
                <w:szCs w:val="16"/>
              </w:rPr>
              <w:t>et al. 2009</w:t>
            </w:r>
          </w:p>
        </w:tc>
        <w:tc>
          <w:tcPr>
            <w:tcW w:w="851" w:type="dxa"/>
            <w:vAlign w:val="center"/>
          </w:tcPr>
          <w:p w14:paraId="0A43708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5840A50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43083AB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2DC230CA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2mL*10mg/mL</w:t>
            </w:r>
          </w:p>
          <w:p w14:paraId="0DD67DD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Weekly for 3 weeks</w:t>
            </w:r>
          </w:p>
        </w:tc>
        <w:tc>
          <w:tcPr>
            <w:tcW w:w="709" w:type="dxa"/>
            <w:vAlign w:val="center"/>
          </w:tcPr>
          <w:p w14:paraId="78A66D61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 weeks</w:t>
            </w:r>
          </w:p>
        </w:tc>
        <w:tc>
          <w:tcPr>
            <w:tcW w:w="850" w:type="dxa"/>
            <w:vAlign w:val="center"/>
          </w:tcPr>
          <w:p w14:paraId="23BF1EF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No</w:t>
            </w:r>
          </w:p>
        </w:tc>
        <w:tc>
          <w:tcPr>
            <w:tcW w:w="851" w:type="dxa"/>
            <w:vAlign w:val="center"/>
          </w:tcPr>
          <w:p w14:paraId="7614E0B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20</w:t>
            </w:r>
          </w:p>
        </w:tc>
        <w:tc>
          <w:tcPr>
            <w:tcW w:w="992" w:type="dxa"/>
            <w:vAlign w:val="center"/>
          </w:tcPr>
          <w:p w14:paraId="19FEDD8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56.2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7.2</w:t>
            </w:r>
          </w:p>
        </w:tc>
        <w:tc>
          <w:tcPr>
            <w:tcW w:w="709" w:type="dxa"/>
            <w:vAlign w:val="center"/>
          </w:tcPr>
          <w:p w14:paraId="6184305E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100%</w:t>
            </w:r>
          </w:p>
        </w:tc>
        <w:tc>
          <w:tcPr>
            <w:tcW w:w="992" w:type="dxa"/>
            <w:vAlign w:val="center"/>
          </w:tcPr>
          <w:p w14:paraId="2740812F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31.3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4.0</w:t>
            </w:r>
          </w:p>
        </w:tc>
        <w:tc>
          <w:tcPr>
            <w:tcW w:w="992" w:type="dxa"/>
            <w:vAlign w:val="center"/>
          </w:tcPr>
          <w:p w14:paraId="70A8A54A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4.76%</w:t>
            </w:r>
          </w:p>
        </w:tc>
      </w:tr>
      <w:tr w:rsidR="00702631" w14:paraId="1E3EDCDD" w14:textId="77777777" w:rsidTr="00FE7D2B">
        <w:tc>
          <w:tcPr>
            <w:tcW w:w="1134" w:type="dxa"/>
            <w:vAlign w:val="center"/>
          </w:tcPr>
          <w:p w14:paraId="14028D5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22FB">
              <w:rPr>
                <w:rFonts w:ascii="Times New Roman" w:hAnsi="Times New Roman" w:cs="Times New Roman"/>
                <w:sz w:val="16"/>
                <w:szCs w:val="16"/>
              </w:rPr>
              <w:t xml:space="preserve">Munteanu </w:t>
            </w:r>
          </w:p>
          <w:p w14:paraId="40F627B7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22FB">
              <w:rPr>
                <w:rFonts w:ascii="Times New Roman" w:hAnsi="Times New Roman" w:cs="Times New Roman"/>
                <w:sz w:val="16"/>
                <w:szCs w:val="16"/>
              </w:rPr>
              <w:t>et al. 2011</w:t>
            </w:r>
          </w:p>
        </w:tc>
        <w:tc>
          <w:tcPr>
            <w:tcW w:w="851" w:type="dxa"/>
            <w:vAlign w:val="center"/>
          </w:tcPr>
          <w:p w14:paraId="3E5E65C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Foot OA</w:t>
            </w:r>
          </w:p>
        </w:tc>
        <w:tc>
          <w:tcPr>
            <w:tcW w:w="1134" w:type="dxa"/>
            <w:vAlign w:val="center"/>
          </w:tcPr>
          <w:p w14:paraId="46737C61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X-ray</w:t>
            </w:r>
          </w:p>
        </w:tc>
        <w:tc>
          <w:tcPr>
            <w:tcW w:w="1276" w:type="dxa"/>
            <w:vAlign w:val="center"/>
          </w:tcPr>
          <w:p w14:paraId="57775D1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193B42FA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1mL G-F 20</w:t>
            </w:r>
          </w:p>
          <w:p w14:paraId="118541D2" w14:textId="77777777" w:rsidR="00702631" w:rsidRPr="00016792" w:rsidRDefault="00702631" w:rsidP="00FE7D2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Monthly for 3 months</w:t>
            </w:r>
          </w:p>
        </w:tc>
        <w:tc>
          <w:tcPr>
            <w:tcW w:w="709" w:type="dxa"/>
            <w:vAlign w:val="center"/>
          </w:tcPr>
          <w:p w14:paraId="403AD65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months</w:t>
            </w:r>
          </w:p>
        </w:tc>
        <w:tc>
          <w:tcPr>
            <w:tcW w:w="850" w:type="dxa"/>
            <w:vAlign w:val="center"/>
          </w:tcPr>
          <w:p w14:paraId="2C3D2178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4039C0FA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76</w:t>
            </w:r>
          </w:p>
        </w:tc>
        <w:tc>
          <w:tcPr>
            <w:tcW w:w="992" w:type="dxa"/>
            <w:vAlign w:val="center"/>
          </w:tcPr>
          <w:p w14:paraId="02ACFC22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55.3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11.2</w:t>
            </w:r>
          </w:p>
        </w:tc>
        <w:tc>
          <w:tcPr>
            <w:tcW w:w="709" w:type="dxa"/>
            <w:vAlign w:val="center"/>
          </w:tcPr>
          <w:p w14:paraId="4151588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36.8%</w:t>
            </w:r>
          </w:p>
        </w:tc>
        <w:tc>
          <w:tcPr>
            <w:tcW w:w="992" w:type="dxa"/>
            <w:vAlign w:val="center"/>
          </w:tcPr>
          <w:p w14:paraId="68BD108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27.2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3.9</w:t>
            </w:r>
          </w:p>
        </w:tc>
        <w:tc>
          <w:tcPr>
            <w:tcW w:w="992" w:type="dxa"/>
            <w:vAlign w:val="center"/>
          </w:tcPr>
          <w:p w14:paraId="382FD659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7.89%</w:t>
            </w:r>
          </w:p>
        </w:tc>
      </w:tr>
      <w:tr w:rsidR="00702631" w14:paraId="23F03213" w14:textId="77777777" w:rsidTr="00FE7D2B">
        <w:tc>
          <w:tcPr>
            <w:tcW w:w="1134" w:type="dxa"/>
            <w:vAlign w:val="center"/>
          </w:tcPr>
          <w:p w14:paraId="6CABDD87" w14:textId="77777777" w:rsidR="00702631" w:rsidRPr="00613F03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67069">
              <w:rPr>
                <w:rFonts w:ascii="Times New Roman" w:hAnsi="Times New Roman" w:cs="Times New Roman"/>
                <w:sz w:val="16"/>
                <w:szCs w:val="16"/>
              </w:rPr>
              <w:t>Saccomanno</w:t>
            </w:r>
            <w:proofErr w:type="spellEnd"/>
            <w:r w:rsidRPr="00E67069">
              <w:rPr>
                <w:rFonts w:ascii="Times New Roman" w:hAnsi="Times New Roman" w:cs="Times New Roman"/>
                <w:sz w:val="16"/>
                <w:szCs w:val="16"/>
              </w:rPr>
              <w:t xml:space="preserve"> et al. 2016</w:t>
            </w:r>
          </w:p>
        </w:tc>
        <w:tc>
          <w:tcPr>
            <w:tcW w:w="851" w:type="dxa"/>
            <w:vAlign w:val="center"/>
          </w:tcPr>
          <w:p w14:paraId="185E7CAE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7BE1E3C4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23EBDE2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2AB5384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2mL*15mg/mL</w:t>
            </w:r>
          </w:p>
          <w:p w14:paraId="053D0703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One injection each 2 weeks</w:t>
            </w:r>
          </w:p>
          <w:p w14:paraId="1142C44D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Three injections</w:t>
            </w:r>
          </w:p>
        </w:tc>
        <w:tc>
          <w:tcPr>
            <w:tcW w:w="709" w:type="dxa"/>
            <w:vAlign w:val="center"/>
          </w:tcPr>
          <w:p w14:paraId="4971790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months</w:t>
            </w:r>
          </w:p>
        </w:tc>
        <w:tc>
          <w:tcPr>
            <w:tcW w:w="850" w:type="dxa"/>
            <w:vAlign w:val="center"/>
          </w:tcPr>
          <w:p w14:paraId="213C6D6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263D4E20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51</w:t>
            </w:r>
          </w:p>
        </w:tc>
        <w:tc>
          <w:tcPr>
            <w:tcW w:w="992" w:type="dxa"/>
            <w:vAlign w:val="center"/>
          </w:tcPr>
          <w:p w14:paraId="18EAEF5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61.2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10.1</w:t>
            </w:r>
          </w:p>
        </w:tc>
        <w:tc>
          <w:tcPr>
            <w:tcW w:w="709" w:type="dxa"/>
            <w:vAlign w:val="center"/>
          </w:tcPr>
          <w:p w14:paraId="07EC2ADB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64.7%</w:t>
            </w:r>
          </w:p>
        </w:tc>
        <w:tc>
          <w:tcPr>
            <w:tcW w:w="992" w:type="dxa"/>
            <w:vAlign w:val="center"/>
          </w:tcPr>
          <w:p w14:paraId="0A34D606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27.5 (25-29.8)</w:t>
            </w:r>
          </w:p>
        </w:tc>
        <w:tc>
          <w:tcPr>
            <w:tcW w:w="992" w:type="dxa"/>
            <w:vAlign w:val="center"/>
          </w:tcPr>
          <w:p w14:paraId="28035C14" w14:textId="77777777" w:rsidR="00702631" w:rsidRPr="00016792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7.27%</w:t>
            </w:r>
          </w:p>
        </w:tc>
      </w:tr>
      <w:tr w:rsidR="00702631" w14:paraId="32F8A1CD" w14:textId="77777777" w:rsidTr="00FE7D2B">
        <w:tc>
          <w:tcPr>
            <w:tcW w:w="1134" w:type="dxa"/>
            <w:vAlign w:val="center"/>
          </w:tcPr>
          <w:p w14:paraId="50BDCF54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DeCaria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JE </w:t>
            </w:r>
          </w:p>
          <w:p w14:paraId="1CC7ADD9" w14:textId="77777777" w:rsidR="00702631" w:rsidRPr="00E67069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et al. 2012</w:t>
            </w:r>
          </w:p>
        </w:tc>
        <w:tc>
          <w:tcPr>
            <w:tcW w:w="851" w:type="dxa"/>
            <w:vAlign w:val="center"/>
          </w:tcPr>
          <w:p w14:paraId="336519A0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4894E704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136F60C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32E010A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2mL* 20mg/mL</w:t>
            </w:r>
          </w:p>
          <w:p w14:paraId="58EB9B2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Weekly for 3 weeks</w:t>
            </w:r>
          </w:p>
        </w:tc>
        <w:tc>
          <w:tcPr>
            <w:tcW w:w="709" w:type="dxa"/>
            <w:vAlign w:val="center"/>
          </w:tcPr>
          <w:p w14:paraId="61AC01C1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months</w:t>
            </w:r>
          </w:p>
        </w:tc>
        <w:tc>
          <w:tcPr>
            <w:tcW w:w="850" w:type="dxa"/>
            <w:vAlign w:val="center"/>
          </w:tcPr>
          <w:p w14:paraId="1ECC3A1C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1BDDF45A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15</w:t>
            </w:r>
          </w:p>
        </w:tc>
        <w:tc>
          <w:tcPr>
            <w:tcW w:w="992" w:type="dxa"/>
            <w:vAlign w:val="center"/>
          </w:tcPr>
          <w:p w14:paraId="2CF3F2AB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72.93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5.48</w:t>
            </w:r>
          </w:p>
        </w:tc>
        <w:tc>
          <w:tcPr>
            <w:tcW w:w="709" w:type="dxa"/>
            <w:vAlign w:val="center"/>
          </w:tcPr>
          <w:p w14:paraId="25B15906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47%</w:t>
            </w:r>
          </w:p>
        </w:tc>
        <w:tc>
          <w:tcPr>
            <w:tcW w:w="992" w:type="dxa"/>
            <w:vAlign w:val="center"/>
          </w:tcPr>
          <w:p w14:paraId="1FB0F8EC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29.4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4.11</w:t>
            </w:r>
          </w:p>
        </w:tc>
        <w:tc>
          <w:tcPr>
            <w:tcW w:w="992" w:type="dxa"/>
            <w:vAlign w:val="center"/>
          </w:tcPr>
          <w:p w14:paraId="634A42FC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0%</w:t>
            </w:r>
          </w:p>
        </w:tc>
      </w:tr>
      <w:tr w:rsidR="00702631" w14:paraId="3D09DA35" w14:textId="77777777" w:rsidTr="00FE7D2B">
        <w:tc>
          <w:tcPr>
            <w:tcW w:w="1134" w:type="dxa"/>
            <w:vAlign w:val="center"/>
          </w:tcPr>
          <w:p w14:paraId="076410AA" w14:textId="77777777" w:rsidR="00702631" w:rsidRPr="00E67069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Gabay</w:t>
            </w:r>
            <w:proofErr w:type="spellEnd"/>
            <w:r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C et al. 2011</w:t>
            </w:r>
          </w:p>
        </w:tc>
        <w:tc>
          <w:tcPr>
            <w:tcW w:w="851" w:type="dxa"/>
            <w:vAlign w:val="center"/>
          </w:tcPr>
          <w:p w14:paraId="24DFFF6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Hand OA</w:t>
            </w:r>
          </w:p>
        </w:tc>
        <w:tc>
          <w:tcPr>
            <w:tcW w:w="1134" w:type="dxa"/>
            <w:vAlign w:val="center"/>
          </w:tcPr>
          <w:p w14:paraId="405614B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4165ABD0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Glucosamine Sulfate</w:t>
            </w:r>
          </w:p>
        </w:tc>
        <w:tc>
          <w:tcPr>
            <w:tcW w:w="1134" w:type="dxa"/>
            <w:vAlign w:val="center"/>
          </w:tcPr>
          <w:p w14:paraId="747D23A6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800mg/d po.</w:t>
            </w:r>
          </w:p>
        </w:tc>
        <w:tc>
          <w:tcPr>
            <w:tcW w:w="709" w:type="dxa"/>
            <w:vAlign w:val="center"/>
          </w:tcPr>
          <w:p w14:paraId="7FCD9661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 months</w:t>
            </w:r>
          </w:p>
        </w:tc>
        <w:tc>
          <w:tcPr>
            <w:tcW w:w="850" w:type="dxa"/>
            <w:vAlign w:val="center"/>
          </w:tcPr>
          <w:p w14:paraId="0D0F09D7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14F947A9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82</w:t>
            </w:r>
          </w:p>
        </w:tc>
        <w:tc>
          <w:tcPr>
            <w:tcW w:w="992" w:type="dxa"/>
            <w:vAlign w:val="center"/>
          </w:tcPr>
          <w:p w14:paraId="3A3EEDF8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63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7.2</w:t>
            </w:r>
          </w:p>
        </w:tc>
        <w:tc>
          <w:tcPr>
            <w:tcW w:w="709" w:type="dxa"/>
            <w:vAlign w:val="center"/>
          </w:tcPr>
          <w:p w14:paraId="1B3C1930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75.6%</w:t>
            </w:r>
          </w:p>
        </w:tc>
        <w:tc>
          <w:tcPr>
            <w:tcW w:w="992" w:type="dxa"/>
            <w:vAlign w:val="center"/>
          </w:tcPr>
          <w:p w14:paraId="6B9F14F6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25.0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3.9</w:t>
            </w:r>
          </w:p>
        </w:tc>
        <w:tc>
          <w:tcPr>
            <w:tcW w:w="992" w:type="dxa"/>
            <w:vAlign w:val="center"/>
          </w:tcPr>
          <w:p w14:paraId="50F408FE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18.3%</w:t>
            </w:r>
          </w:p>
        </w:tc>
      </w:tr>
      <w:tr w:rsidR="00702631" w14:paraId="1FD53055" w14:textId="77777777" w:rsidTr="00FE7D2B">
        <w:tc>
          <w:tcPr>
            <w:tcW w:w="1134" w:type="dxa"/>
            <w:vAlign w:val="center"/>
          </w:tcPr>
          <w:p w14:paraId="3E04E63E" w14:textId="77777777" w:rsidR="00702631" w:rsidRPr="00842F10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2F10">
              <w:rPr>
                <w:rFonts w:ascii="Times New Roman" w:hAnsi="Times New Roman" w:cs="Times New Roman"/>
                <w:sz w:val="16"/>
                <w:szCs w:val="16"/>
              </w:rPr>
              <w:t>Brühlmann</w:t>
            </w:r>
            <w:proofErr w:type="spellEnd"/>
            <w:r w:rsidRPr="00842F10">
              <w:rPr>
                <w:rFonts w:ascii="Times New Roman" w:hAnsi="Times New Roman" w:cs="Times New Roman"/>
                <w:sz w:val="16"/>
                <w:szCs w:val="16"/>
              </w:rPr>
              <w:t xml:space="preserve"> P et al. 2003</w:t>
            </w:r>
          </w:p>
        </w:tc>
        <w:tc>
          <w:tcPr>
            <w:tcW w:w="851" w:type="dxa"/>
            <w:vAlign w:val="center"/>
          </w:tcPr>
          <w:p w14:paraId="5D019AD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Knee OA</w:t>
            </w:r>
          </w:p>
        </w:tc>
        <w:tc>
          <w:tcPr>
            <w:tcW w:w="1134" w:type="dxa"/>
            <w:vAlign w:val="center"/>
          </w:tcPr>
          <w:p w14:paraId="219DD411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X-ray</w:t>
            </w:r>
          </w:p>
        </w:tc>
        <w:tc>
          <w:tcPr>
            <w:tcW w:w="1276" w:type="dxa"/>
            <w:vAlign w:val="center"/>
          </w:tcPr>
          <w:p w14:paraId="3EDD5F3A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DHEP-patch</w:t>
            </w:r>
          </w:p>
        </w:tc>
        <w:tc>
          <w:tcPr>
            <w:tcW w:w="1134" w:type="dxa"/>
            <w:vAlign w:val="center"/>
          </w:tcPr>
          <w:p w14:paraId="4D9AFFB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Twice a day</w:t>
            </w:r>
          </w:p>
          <w:p w14:paraId="4E522DC2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 days</w:t>
            </w:r>
          </w:p>
        </w:tc>
        <w:tc>
          <w:tcPr>
            <w:tcW w:w="709" w:type="dxa"/>
            <w:vAlign w:val="center"/>
          </w:tcPr>
          <w:p w14:paraId="41B2507B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14 days</w:t>
            </w:r>
          </w:p>
        </w:tc>
        <w:tc>
          <w:tcPr>
            <w:tcW w:w="850" w:type="dxa"/>
            <w:vAlign w:val="center"/>
          </w:tcPr>
          <w:p w14:paraId="70C652D3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Yes</w:t>
            </w:r>
          </w:p>
        </w:tc>
        <w:tc>
          <w:tcPr>
            <w:tcW w:w="851" w:type="dxa"/>
            <w:vAlign w:val="center"/>
          </w:tcPr>
          <w:p w14:paraId="0364682F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52</w:t>
            </w:r>
          </w:p>
        </w:tc>
        <w:tc>
          <w:tcPr>
            <w:tcW w:w="992" w:type="dxa"/>
            <w:vAlign w:val="center"/>
          </w:tcPr>
          <w:p w14:paraId="3DFD8C8B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64.8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10.6</w:t>
            </w:r>
          </w:p>
        </w:tc>
        <w:tc>
          <w:tcPr>
            <w:tcW w:w="709" w:type="dxa"/>
            <w:vAlign w:val="center"/>
          </w:tcPr>
          <w:p w14:paraId="4305968C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64%</w:t>
            </w:r>
          </w:p>
        </w:tc>
        <w:tc>
          <w:tcPr>
            <w:tcW w:w="992" w:type="dxa"/>
            <w:vAlign w:val="center"/>
          </w:tcPr>
          <w:p w14:paraId="486D61D5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28.9</w:t>
            </w:r>
          </w:p>
        </w:tc>
        <w:tc>
          <w:tcPr>
            <w:tcW w:w="992" w:type="dxa"/>
            <w:vAlign w:val="center"/>
          </w:tcPr>
          <w:p w14:paraId="274F1494" w14:textId="77777777" w:rsidR="00702631" w:rsidRDefault="00702631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3.8%</w:t>
            </w:r>
          </w:p>
        </w:tc>
      </w:tr>
      <w:tr w:rsidR="0083167E" w14:paraId="047ADDF2" w14:textId="77777777" w:rsidTr="00FE7D2B">
        <w:tc>
          <w:tcPr>
            <w:tcW w:w="1134" w:type="dxa"/>
            <w:vAlign w:val="center"/>
          </w:tcPr>
          <w:p w14:paraId="6F5CD718" w14:textId="77777777" w:rsidR="0083167E" w:rsidRDefault="0083167E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Men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des et al.</w:t>
            </w:r>
          </w:p>
          <w:p w14:paraId="34B62CF3" w14:textId="7B3AE399" w:rsidR="0083167E" w:rsidRPr="00842F10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019</w:t>
            </w:r>
          </w:p>
        </w:tc>
        <w:tc>
          <w:tcPr>
            <w:tcW w:w="851" w:type="dxa"/>
            <w:vAlign w:val="center"/>
          </w:tcPr>
          <w:p w14:paraId="4BE737A6" w14:textId="21FBBE9B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nee OA</w:t>
            </w:r>
          </w:p>
        </w:tc>
        <w:tc>
          <w:tcPr>
            <w:tcW w:w="1134" w:type="dxa"/>
            <w:vAlign w:val="center"/>
          </w:tcPr>
          <w:p w14:paraId="004EBF30" w14:textId="1CF8172B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1FF81B52" w14:textId="77777777" w:rsidR="0083167E" w:rsidRDefault="0083167E" w:rsidP="008316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steroid</w:t>
            </w:r>
          </w:p>
          <w:p w14:paraId="68094CC8" w14:textId="0C3CD5B6" w:rsidR="0083167E" w:rsidRDefault="0083167E" w:rsidP="0083167E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Triamcinolone acetonide</w:t>
            </w:r>
          </w:p>
        </w:tc>
        <w:tc>
          <w:tcPr>
            <w:tcW w:w="1134" w:type="dxa"/>
            <w:vAlign w:val="center"/>
          </w:tcPr>
          <w:p w14:paraId="47D38546" w14:textId="3E8DD27A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40mg</w:t>
            </w:r>
          </w:p>
        </w:tc>
        <w:tc>
          <w:tcPr>
            <w:tcW w:w="709" w:type="dxa"/>
            <w:vAlign w:val="center"/>
          </w:tcPr>
          <w:p w14:paraId="18ACB6E2" w14:textId="59CFA4DC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 weeks</w:t>
            </w:r>
          </w:p>
        </w:tc>
        <w:tc>
          <w:tcPr>
            <w:tcW w:w="850" w:type="dxa"/>
            <w:vAlign w:val="center"/>
          </w:tcPr>
          <w:p w14:paraId="34F0B785" w14:textId="4A09734B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es</w:t>
            </w:r>
          </w:p>
        </w:tc>
        <w:tc>
          <w:tcPr>
            <w:tcW w:w="851" w:type="dxa"/>
            <w:vAlign w:val="center"/>
          </w:tcPr>
          <w:p w14:paraId="11BD44BB" w14:textId="1C01B6B7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2502847D" w14:textId="68A64F22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4.6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±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.7</w:t>
            </w:r>
          </w:p>
        </w:tc>
        <w:tc>
          <w:tcPr>
            <w:tcW w:w="709" w:type="dxa"/>
            <w:vAlign w:val="center"/>
          </w:tcPr>
          <w:p w14:paraId="6CA17EFB" w14:textId="43E62140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4.3%</w:t>
            </w:r>
          </w:p>
        </w:tc>
        <w:tc>
          <w:tcPr>
            <w:tcW w:w="992" w:type="dxa"/>
            <w:vAlign w:val="center"/>
          </w:tcPr>
          <w:p w14:paraId="0A915FA5" w14:textId="74435C0E" w:rsidR="0083167E" w:rsidRDefault="0083167E" w:rsidP="0083167E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 w:rsidRPr="0083167E">
              <w:rPr>
                <w:rFonts w:ascii="Times New Roman" w:hAnsi="Times New Roman" w:cs="Times New Roman"/>
                <w:sz w:val="16"/>
                <w:szCs w:val="16"/>
              </w:rPr>
              <w:t xml:space="preserve">30.5±5.3 </w:t>
            </w:r>
          </w:p>
        </w:tc>
        <w:tc>
          <w:tcPr>
            <w:tcW w:w="992" w:type="dxa"/>
            <w:vAlign w:val="center"/>
          </w:tcPr>
          <w:p w14:paraId="060EE52F" w14:textId="7FA84C3E" w:rsidR="0083167E" w:rsidRDefault="0083167E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  <w:tr w:rsidR="00E54093" w14:paraId="750CECA0" w14:textId="77777777" w:rsidTr="00FE7D2B">
        <w:tc>
          <w:tcPr>
            <w:tcW w:w="1134" w:type="dxa"/>
            <w:vAlign w:val="center"/>
          </w:tcPr>
          <w:p w14:paraId="6EBEEF22" w14:textId="77777777" w:rsidR="00E54093" w:rsidRDefault="00E54093" w:rsidP="00FE7D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6"/>
                <w:szCs w:val="16"/>
              </w:rPr>
              <w:t>Pe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tterson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et al.</w:t>
            </w:r>
          </w:p>
          <w:p w14:paraId="6F095142" w14:textId="06B26171" w:rsidR="00E54093" w:rsidRDefault="00E54093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018</w:t>
            </w:r>
          </w:p>
        </w:tc>
        <w:tc>
          <w:tcPr>
            <w:tcW w:w="851" w:type="dxa"/>
            <w:vAlign w:val="center"/>
          </w:tcPr>
          <w:p w14:paraId="537F4677" w14:textId="2999E91B" w:rsidR="00E54093" w:rsidRDefault="00E54093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nee OA</w:t>
            </w:r>
          </w:p>
        </w:tc>
        <w:tc>
          <w:tcPr>
            <w:tcW w:w="1134" w:type="dxa"/>
            <w:vAlign w:val="center"/>
          </w:tcPr>
          <w:p w14:paraId="54BF15E0" w14:textId="23756D2E" w:rsidR="00E54093" w:rsidRDefault="00E54093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ACR criteria</w:t>
            </w:r>
          </w:p>
        </w:tc>
        <w:tc>
          <w:tcPr>
            <w:tcW w:w="1276" w:type="dxa"/>
            <w:vAlign w:val="center"/>
          </w:tcPr>
          <w:p w14:paraId="41B719A0" w14:textId="09B108EA" w:rsidR="00E54093" w:rsidRDefault="00E54093" w:rsidP="0083167E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IA HA</w:t>
            </w:r>
          </w:p>
        </w:tc>
        <w:tc>
          <w:tcPr>
            <w:tcW w:w="1134" w:type="dxa"/>
            <w:vAlign w:val="center"/>
          </w:tcPr>
          <w:p w14:paraId="285EF481" w14:textId="7D8AC3E7" w:rsidR="00E54093" w:rsidRDefault="00E54093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L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Monovisc</w:t>
            </w:r>
            <w:r w:rsidR="00C45C87" w:rsidRPr="00C45C8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TM</w:t>
            </w:r>
            <w:proofErr w:type="spellEnd"/>
          </w:p>
        </w:tc>
        <w:tc>
          <w:tcPr>
            <w:tcW w:w="709" w:type="dxa"/>
            <w:vAlign w:val="center"/>
          </w:tcPr>
          <w:p w14:paraId="5DD6C97C" w14:textId="5D58D9A5" w:rsidR="00E54093" w:rsidRDefault="00C45C87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 weeks</w:t>
            </w:r>
          </w:p>
        </w:tc>
        <w:tc>
          <w:tcPr>
            <w:tcW w:w="850" w:type="dxa"/>
            <w:vAlign w:val="center"/>
          </w:tcPr>
          <w:p w14:paraId="13FC84F9" w14:textId="0402DA6F" w:rsidR="00E54093" w:rsidRDefault="00C45C87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es</w:t>
            </w:r>
          </w:p>
        </w:tc>
        <w:tc>
          <w:tcPr>
            <w:tcW w:w="851" w:type="dxa"/>
            <w:vAlign w:val="center"/>
          </w:tcPr>
          <w:p w14:paraId="5985FFA6" w14:textId="41ACBB5D" w:rsidR="00E54093" w:rsidRDefault="00C45C87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992" w:type="dxa"/>
            <w:vAlign w:val="center"/>
          </w:tcPr>
          <w:p w14:paraId="04AD702E" w14:textId="7DE47815" w:rsidR="00E54093" w:rsidRPr="00C45C87" w:rsidRDefault="00C45C87" w:rsidP="00C45C87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 w:rsidRPr="00C45C87">
              <w:rPr>
                <w:rFonts w:ascii="Times New Roman" w:hAnsi="Times New Roman" w:cs="Times New Roman"/>
                <w:sz w:val="16"/>
                <w:szCs w:val="16"/>
              </w:rPr>
              <w:t>58.7 ± 9.2</w:t>
            </w:r>
          </w:p>
        </w:tc>
        <w:tc>
          <w:tcPr>
            <w:tcW w:w="709" w:type="dxa"/>
            <w:vAlign w:val="center"/>
          </w:tcPr>
          <w:p w14:paraId="0CB54545" w14:textId="76740888" w:rsidR="00E54093" w:rsidRDefault="00C45C87" w:rsidP="00C45C87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7.3%</w:t>
            </w:r>
          </w:p>
        </w:tc>
        <w:tc>
          <w:tcPr>
            <w:tcW w:w="992" w:type="dxa"/>
            <w:vAlign w:val="center"/>
          </w:tcPr>
          <w:p w14:paraId="212F1028" w14:textId="6DB82534" w:rsidR="00E54093" w:rsidRPr="00C45C87" w:rsidRDefault="00C45C87" w:rsidP="00C45C87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 w:rsidRPr="00C45C87">
              <w:rPr>
                <w:rFonts w:ascii="Times New Roman" w:hAnsi="Times New Roman" w:cs="Times New Roman"/>
                <w:sz w:val="16"/>
                <w:szCs w:val="16"/>
              </w:rPr>
              <w:t xml:space="preserve">30.4 ± 4.6 </w:t>
            </w:r>
          </w:p>
        </w:tc>
        <w:tc>
          <w:tcPr>
            <w:tcW w:w="992" w:type="dxa"/>
            <w:vAlign w:val="center"/>
          </w:tcPr>
          <w:p w14:paraId="258B88D4" w14:textId="7EF5A586" w:rsidR="00E54093" w:rsidRDefault="00C45C87" w:rsidP="00FE7D2B">
            <w:pPr>
              <w:jc w:val="center"/>
              <w:rPr>
                <w:rFonts w:ascii="Times New Roman" w:hAnsi="Times New Roman" w:cs="Times New Roman" w:hint="eastAsia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.6%</w:t>
            </w:r>
          </w:p>
        </w:tc>
      </w:tr>
    </w:tbl>
    <w:p w14:paraId="50ABFA0E" w14:textId="77777777" w:rsidR="004D71A2" w:rsidRPr="00702631" w:rsidRDefault="00702631" w:rsidP="0083167E">
      <w:pPr>
        <w:suppressLineNumbers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OA: Osteoarthritis; </w:t>
      </w:r>
      <w:r w:rsidRPr="00543F8F">
        <w:rPr>
          <w:rFonts w:ascii="Times New Roman" w:hAnsi="Times New Roman" w:cs="Times New Roman"/>
          <w:sz w:val="16"/>
          <w:szCs w:val="16"/>
        </w:rPr>
        <w:t>ITT</w:t>
      </w:r>
      <w:r>
        <w:rPr>
          <w:rFonts w:ascii="Times New Roman" w:hAnsi="Times New Roman" w:cs="Times New Roman"/>
          <w:sz w:val="16"/>
          <w:szCs w:val="16"/>
        </w:rPr>
        <w:t xml:space="preserve">: intention to treat; ACR: American College of Rheumatology; JOA: Japanese Orthopedic Association; BMI: Body Mass Index; IA: Intra-articular; HA: </w:t>
      </w:r>
      <w:r>
        <w:rPr>
          <w:rFonts w:ascii="Times New Roman" w:hAnsi="Times New Roman" w:cs="Times New Roman" w:hint="eastAsia"/>
          <w:sz w:val="16"/>
          <w:szCs w:val="16"/>
        </w:rPr>
        <w:t xml:space="preserve">Hyaluronic acid; </w:t>
      </w:r>
    </w:p>
    <w:sectPr w:rsidR="004D71A2" w:rsidRPr="00702631" w:rsidSect="00E54093">
      <w:pgSz w:w="11900" w:h="16840"/>
      <w:pgMar w:top="502" w:right="1440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631"/>
    <w:rsid w:val="00216C5C"/>
    <w:rsid w:val="003661CC"/>
    <w:rsid w:val="003B33D9"/>
    <w:rsid w:val="004D71A2"/>
    <w:rsid w:val="00702631"/>
    <w:rsid w:val="0083167E"/>
    <w:rsid w:val="00C45C87"/>
    <w:rsid w:val="00C80F1F"/>
    <w:rsid w:val="00E5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A7C3D1"/>
  <w14:defaultImageDpi w14:val="300"/>
  <w15:docId w15:val="{3395F48A-2809-D642-8145-49A94310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2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3167E"/>
    <w:pPr>
      <w:spacing w:before="100" w:beforeAutospacing="1" w:after="100" w:afterAutospacing="1"/>
    </w:pPr>
    <w:rPr>
      <w:rFonts w:ascii="宋体" w:eastAsia="宋体" w:hAnsi="宋体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7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9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20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481</Words>
  <Characters>2743</Characters>
  <Application>Microsoft Office Word</Application>
  <DocSecurity>0</DocSecurity>
  <Lines>22</Lines>
  <Paragraphs>6</Paragraphs>
  <ScaleCrop>false</ScaleCrop>
  <Company>Duke University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ZeYu Huang</dc:creator>
  <cp:keywords/>
  <dc:description/>
  <cp:lastModifiedBy>黄 泽宇</cp:lastModifiedBy>
  <cp:revision>6</cp:revision>
  <dcterms:created xsi:type="dcterms:W3CDTF">2018-03-03T07:27:00Z</dcterms:created>
  <dcterms:modified xsi:type="dcterms:W3CDTF">2019-05-19T14:19:00Z</dcterms:modified>
</cp:coreProperties>
</file>