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038A7" w14:textId="40F25F20" w:rsidR="00772A07" w:rsidRPr="005D4D2E" w:rsidRDefault="00772A07" w:rsidP="005D4D2E">
      <w:pPr>
        <w:spacing w:after="0" w:line="480" w:lineRule="auto"/>
        <w:contextualSpacing/>
        <w:rPr>
          <w:rFonts w:ascii="Arial" w:hAnsi="Arial" w:cs="Arial"/>
          <w:b/>
        </w:rPr>
      </w:pPr>
      <w:r w:rsidRPr="005D4D2E">
        <w:rPr>
          <w:rFonts w:ascii="Arial" w:hAnsi="Arial" w:cs="Arial"/>
          <w:b/>
        </w:rPr>
        <w:t>ADDITIONAL FILE 1</w:t>
      </w:r>
    </w:p>
    <w:p w14:paraId="6AD5405A" w14:textId="39BB2791" w:rsidR="00FD5A1C" w:rsidRPr="00984CFF" w:rsidRDefault="00FD5A1C" w:rsidP="005D4D2E">
      <w:pPr>
        <w:spacing w:after="0" w:line="480" w:lineRule="auto"/>
        <w:contextualSpacing/>
        <w:rPr>
          <w:rFonts w:ascii="Arial" w:hAnsi="Arial" w:cs="Arial"/>
          <w:b/>
          <w:i/>
        </w:rPr>
      </w:pPr>
      <w:r w:rsidRPr="00984CFF">
        <w:rPr>
          <w:rFonts w:ascii="Arial" w:hAnsi="Arial" w:cs="Arial"/>
          <w:b/>
          <w:i/>
        </w:rPr>
        <w:t>Statistical analyses: variable selection for models</w:t>
      </w:r>
    </w:p>
    <w:p w14:paraId="7BEB7759" w14:textId="613D6FCD" w:rsidR="00FD5A1C" w:rsidRPr="00984CFF" w:rsidRDefault="00FD5A1C" w:rsidP="005D4D2E">
      <w:pPr>
        <w:spacing w:after="0" w:line="480" w:lineRule="auto"/>
        <w:contextualSpacing/>
        <w:rPr>
          <w:rFonts w:ascii="Arial" w:hAnsi="Arial" w:cs="Arial"/>
          <w:u w:val="single"/>
        </w:rPr>
      </w:pPr>
      <w:r w:rsidRPr="00984CFF">
        <w:rPr>
          <w:rFonts w:ascii="Arial" w:hAnsi="Arial" w:cs="Arial"/>
          <w:u w:val="single"/>
        </w:rPr>
        <w:t>Propensity</w:t>
      </w:r>
      <w:r w:rsidR="003413C5" w:rsidRPr="00984CFF">
        <w:rPr>
          <w:rFonts w:ascii="Arial" w:hAnsi="Arial" w:cs="Arial"/>
          <w:u w:val="single"/>
        </w:rPr>
        <w:t xml:space="preserve"> </w:t>
      </w:r>
      <w:r w:rsidR="00322E74" w:rsidRPr="00984CFF">
        <w:rPr>
          <w:rFonts w:ascii="Arial" w:hAnsi="Arial" w:cs="Arial"/>
          <w:u w:val="single"/>
        </w:rPr>
        <w:t>score–</w:t>
      </w:r>
      <w:r w:rsidRPr="00984CFF">
        <w:rPr>
          <w:rFonts w:ascii="Arial" w:hAnsi="Arial" w:cs="Arial"/>
          <w:u w:val="single"/>
        </w:rPr>
        <w:t>adjusted analysis</w:t>
      </w:r>
    </w:p>
    <w:p w14:paraId="4EFF592C" w14:textId="1510CFB9" w:rsidR="00FD5A1C" w:rsidRPr="00984CFF" w:rsidRDefault="00FD5A1C" w:rsidP="005D4D2E">
      <w:pPr>
        <w:pStyle w:val="ListParagraph"/>
        <w:numPr>
          <w:ilvl w:val="0"/>
          <w:numId w:val="1"/>
        </w:numPr>
        <w:spacing w:after="0" w:line="480" w:lineRule="auto"/>
        <w:rPr>
          <w:rFonts w:ascii="Arial" w:hAnsi="Arial" w:cs="Arial"/>
        </w:rPr>
      </w:pPr>
      <w:r w:rsidRPr="00984CFF">
        <w:rPr>
          <w:rFonts w:ascii="Arial" w:hAnsi="Arial" w:cs="Arial"/>
        </w:rPr>
        <w:t>Variables highlighted in red were not considered significant for propensity score generation (</w:t>
      </w:r>
      <w:r w:rsidR="00FC5D0F" w:rsidRPr="00984CFF">
        <w:rPr>
          <w:rFonts w:ascii="Arial" w:hAnsi="Arial" w:cs="Arial"/>
          <w:i/>
        </w:rPr>
        <w:t>P</w:t>
      </w:r>
      <w:r w:rsidRPr="00984CFF">
        <w:rPr>
          <w:rFonts w:ascii="Arial" w:hAnsi="Arial" w:cs="Arial"/>
        </w:rPr>
        <w:t>&lt;0.2 for model entry and model retention).</w:t>
      </w:r>
    </w:p>
    <w:p w14:paraId="77BAEFF5" w14:textId="0F9DB2BE" w:rsidR="00FD5A1C" w:rsidRPr="00984CFF" w:rsidRDefault="00FD5A1C" w:rsidP="005D4D2E">
      <w:pPr>
        <w:pStyle w:val="ListParagraph"/>
        <w:numPr>
          <w:ilvl w:val="0"/>
          <w:numId w:val="1"/>
        </w:numPr>
        <w:spacing w:after="0" w:line="480" w:lineRule="auto"/>
        <w:rPr>
          <w:rFonts w:ascii="Arial" w:hAnsi="Arial" w:cs="Arial"/>
        </w:rPr>
      </w:pPr>
      <w:r w:rsidRPr="00984CFF">
        <w:rPr>
          <w:rFonts w:ascii="Arial" w:hAnsi="Arial" w:cs="Arial"/>
        </w:rPr>
        <w:t>The treatment variable and propensity score are included as predictors in the final model.</w:t>
      </w:r>
    </w:p>
    <w:p w14:paraId="59947D05" w14:textId="27EA69C8" w:rsidR="00FD5A1C" w:rsidRPr="00984CFF" w:rsidRDefault="00FD5A1C" w:rsidP="005D4D2E">
      <w:pPr>
        <w:spacing w:after="0" w:line="480" w:lineRule="auto"/>
        <w:contextualSpacing/>
        <w:rPr>
          <w:rFonts w:ascii="Arial" w:hAnsi="Arial" w:cs="Arial"/>
          <w:u w:val="single"/>
        </w:rPr>
      </w:pPr>
      <w:r w:rsidRPr="00984CFF">
        <w:rPr>
          <w:rFonts w:ascii="Arial" w:hAnsi="Arial" w:cs="Arial"/>
          <w:u w:val="single"/>
        </w:rPr>
        <w:t xml:space="preserve">Propensity </w:t>
      </w:r>
      <w:r w:rsidR="00322E74" w:rsidRPr="00984CFF">
        <w:rPr>
          <w:rFonts w:ascii="Arial" w:hAnsi="Arial" w:cs="Arial"/>
          <w:u w:val="single"/>
        </w:rPr>
        <w:t>score–</w:t>
      </w:r>
      <w:r w:rsidRPr="00984CFF">
        <w:rPr>
          <w:rFonts w:ascii="Arial" w:hAnsi="Arial" w:cs="Arial"/>
          <w:u w:val="single"/>
        </w:rPr>
        <w:t>matched analysis</w:t>
      </w:r>
    </w:p>
    <w:p w14:paraId="2BA3449A" w14:textId="51A73271" w:rsidR="00FD5A1C" w:rsidRPr="00984CFF" w:rsidRDefault="00FD5A1C" w:rsidP="005D4D2E">
      <w:pPr>
        <w:pStyle w:val="ListParagraph"/>
        <w:numPr>
          <w:ilvl w:val="0"/>
          <w:numId w:val="2"/>
        </w:numPr>
        <w:spacing w:after="0" w:line="480" w:lineRule="auto"/>
        <w:rPr>
          <w:rFonts w:ascii="Arial" w:hAnsi="Arial" w:cs="Arial"/>
        </w:rPr>
      </w:pPr>
      <w:r w:rsidRPr="00984CFF">
        <w:rPr>
          <w:rFonts w:ascii="Arial" w:hAnsi="Arial" w:cs="Arial"/>
        </w:rPr>
        <w:t>Variables highlighted in red were not considered significant for propensity score generation (</w:t>
      </w:r>
      <w:r w:rsidR="00FC5D0F" w:rsidRPr="00984CFF">
        <w:rPr>
          <w:rFonts w:ascii="Arial" w:hAnsi="Arial" w:cs="Arial"/>
          <w:i/>
        </w:rPr>
        <w:t>P</w:t>
      </w:r>
      <w:r w:rsidRPr="00984CFF">
        <w:rPr>
          <w:rFonts w:ascii="Arial" w:hAnsi="Arial" w:cs="Arial"/>
        </w:rPr>
        <w:t>&lt;0.2 for model entry and model retention).</w:t>
      </w:r>
    </w:p>
    <w:p w14:paraId="5C005D67" w14:textId="1F48BC24" w:rsidR="00FD5A1C" w:rsidRPr="00984CFF" w:rsidRDefault="00FD5A1C" w:rsidP="005D4D2E">
      <w:pPr>
        <w:pStyle w:val="ListParagraph"/>
        <w:numPr>
          <w:ilvl w:val="0"/>
          <w:numId w:val="2"/>
        </w:numPr>
        <w:spacing w:after="0" w:line="480" w:lineRule="auto"/>
        <w:rPr>
          <w:rFonts w:ascii="Arial" w:hAnsi="Arial" w:cs="Arial"/>
        </w:rPr>
      </w:pPr>
      <w:r w:rsidRPr="00984CFF">
        <w:rPr>
          <w:rFonts w:ascii="Arial" w:hAnsi="Arial" w:cs="Arial"/>
        </w:rPr>
        <w:t xml:space="preserve">Trimming was performed to remove patients with the lowest and </w:t>
      </w:r>
      <w:r w:rsidR="00A5505C" w:rsidRPr="00984CFF">
        <w:rPr>
          <w:rFonts w:ascii="Arial" w:hAnsi="Arial" w:cs="Arial"/>
        </w:rPr>
        <w:t>highest</w:t>
      </w:r>
      <w:r w:rsidRPr="00984CFF">
        <w:rPr>
          <w:rFonts w:ascii="Arial" w:hAnsi="Arial" w:cs="Arial"/>
        </w:rPr>
        <w:t xml:space="preserve"> 2.5% of propensity scores. Then</w:t>
      </w:r>
      <w:r w:rsidR="00322E74" w:rsidRPr="00984CFF">
        <w:rPr>
          <w:rFonts w:ascii="Arial" w:hAnsi="Arial" w:cs="Arial"/>
        </w:rPr>
        <w:t>,</w:t>
      </w:r>
      <w:r w:rsidRPr="00984CFF">
        <w:rPr>
          <w:rFonts w:ascii="Arial" w:hAnsi="Arial" w:cs="Arial"/>
        </w:rPr>
        <w:t xml:space="preserve"> 1:2 greedy matching was performed with replacement and 8</w:t>
      </w:r>
      <w:r w:rsidR="00330EA6" w:rsidRPr="00984CFF">
        <w:rPr>
          <w:rFonts w:ascii="Arial" w:hAnsi="Arial" w:cs="Arial"/>
        </w:rPr>
        <w:t>:</w:t>
      </w:r>
      <w:r w:rsidRPr="00984CFF">
        <w:rPr>
          <w:rFonts w:ascii="Arial" w:hAnsi="Arial" w:cs="Arial"/>
        </w:rPr>
        <w:t>4 digit matching on propensity score.</w:t>
      </w:r>
    </w:p>
    <w:p w14:paraId="1BB11844" w14:textId="6A98CFF8" w:rsidR="00FD5A1C" w:rsidRPr="00984CFF" w:rsidRDefault="00FD5A1C" w:rsidP="005D4D2E">
      <w:pPr>
        <w:pStyle w:val="ListParagraph"/>
        <w:numPr>
          <w:ilvl w:val="0"/>
          <w:numId w:val="2"/>
        </w:numPr>
        <w:spacing w:after="0" w:line="480" w:lineRule="auto"/>
        <w:rPr>
          <w:rFonts w:ascii="Arial" w:hAnsi="Arial" w:cs="Arial"/>
        </w:rPr>
      </w:pPr>
      <w:r w:rsidRPr="00984CFF">
        <w:rPr>
          <w:rFonts w:ascii="Arial" w:hAnsi="Arial" w:cs="Arial"/>
        </w:rPr>
        <w:t xml:space="preserve">Cohen’s D test was used to get the imbalanced covariates. Any variable that had a standardized difference of means &gt;0.1 was identified </w:t>
      </w:r>
      <w:r w:rsidR="001803D2" w:rsidRPr="00984CFF">
        <w:rPr>
          <w:rFonts w:ascii="Arial" w:hAnsi="Arial" w:cs="Arial"/>
        </w:rPr>
        <w:t>as</w:t>
      </w:r>
      <w:r w:rsidRPr="00984CFF">
        <w:rPr>
          <w:rFonts w:ascii="Arial" w:hAnsi="Arial" w:cs="Arial"/>
        </w:rPr>
        <w:t xml:space="preserve"> imbalanced. If an imbalanced variable </w:t>
      </w:r>
      <w:r w:rsidR="00A5505C" w:rsidRPr="00984CFF">
        <w:rPr>
          <w:rFonts w:ascii="Arial" w:hAnsi="Arial" w:cs="Arial"/>
        </w:rPr>
        <w:t>was</w:t>
      </w:r>
      <w:r w:rsidRPr="00984CFF">
        <w:rPr>
          <w:rFonts w:ascii="Arial" w:hAnsi="Arial" w:cs="Arial"/>
        </w:rPr>
        <w:t xml:space="preserve"> identified, the entire process </w:t>
      </w:r>
      <w:r w:rsidR="00A5505C" w:rsidRPr="00984CFF">
        <w:rPr>
          <w:rFonts w:ascii="Arial" w:hAnsi="Arial" w:cs="Arial"/>
        </w:rPr>
        <w:t>was</w:t>
      </w:r>
      <w:r w:rsidRPr="00984CFF">
        <w:rPr>
          <w:rFonts w:ascii="Arial" w:hAnsi="Arial" w:cs="Arial"/>
        </w:rPr>
        <w:t xml:space="preserve"> repeated until the model </w:t>
      </w:r>
      <w:r w:rsidR="001803D2" w:rsidRPr="00984CFF">
        <w:rPr>
          <w:rFonts w:ascii="Arial" w:hAnsi="Arial" w:cs="Arial"/>
        </w:rPr>
        <w:t>wa</w:t>
      </w:r>
      <w:r w:rsidRPr="00984CFF">
        <w:rPr>
          <w:rFonts w:ascii="Arial" w:hAnsi="Arial" w:cs="Arial"/>
        </w:rPr>
        <w:t>s balanced.</w:t>
      </w:r>
    </w:p>
    <w:p w14:paraId="74D7BC2A" w14:textId="693AFA46" w:rsidR="005D4D2E" w:rsidRPr="00984CFF" w:rsidRDefault="00FD5A1C" w:rsidP="0016010E">
      <w:pPr>
        <w:pStyle w:val="ListParagraph"/>
        <w:numPr>
          <w:ilvl w:val="0"/>
          <w:numId w:val="2"/>
        </w:numPr>
        <w:spacing w:after="0" w:line="480" w:lineRule="auto"/>
        <w:rPr>
          <w:rFonts w:ascii="Arial" w:hAnsi="Arial" w:cs="Arial"/>
          <w:b/>
        </w:rPr>
      </w:pPr>
      <w:r w:rsidRPr="00984CFF">
        <w:rPr>
          <w:rFonts w:ascii="Arial" w:hAnsi="Arial" w:cs="Arial"/>
        </w:rPr>
        <w:t>The treatment variable and imbalanced variables are included as predictors in the final model.</w:t>
      </w:r>
      <w:r w:rsidRPr="00984CFF">
        <w:rPr>
          <w:rFonts w:ascii="Arial" w:hAnsi="Arial" w:cs="Arial"/>
          <w:b/>
        </w:rPr>
        <w:t xml:space="preserve"> </w:t>
      </w:r>
      <w:r w:rsidR="005D4D2E" w:rsidRPr="00984CFF">
        <w:rPr>
          <w:rFonts w:ascii="Arial" w:hAnsi="Arial" w:cs="Arial"/>
          <w:b/>
        </w:rPr>
        <w:br w:type="page"/>
      </w:r>
    </w:p>
    <w:p w14:paraId="5C6B7504" w14:textId="208477A5" w:rsidR="00FD5A1C" w:rsidRPr="00984CFF" w:rsidRDefault="00BA3D39" w:rsidP="005D4D2E">
      <w:pPr>
        <w:spacing w:after="0" w:line="480" w:lineRule="auto"/>
        <w:contextualSpacing/>
        <w:rPr>
          <w:rFonts w:ascii="Arial" w:hAnsi="Arial" w:cs="Arial"/>
          <w:u w:val="single"/>
        </w:rPr>
      </w:pPr>
      <w:r w:rsidRPr="00984CFF">
        <w:rPr>
          <w:rFonts w:ascii="Arial" w:hAnsi="Arial" w:cs="Arial"/>
          <w:b/>
        </w:rPr>
        <w:lastRenderedPageBreak/>
        <w:t>Table S1.</w:t>
      </w:r>
      <w:r w:rsidRPr="00984CFF">
        <w:rPr>
          <w:rFonts w:ascii="Arial" w:hAnsi="Arial" w:cs="Arial"/>
        </w:rPr>
        <w:t xml:space="preserve"> </w:t>
      </w:r>
      <w:proofErr w:type="spellStart"/>
      <w:r w:rsidR="00FD5A1C" w:rsidRPr="00984CFF">
        <w:rPr>
          <w:rFonts w:ascii="Arial" w:hAnsi="Arial" w:cs="Arial"/>
        </w:rPr>
        <w:t>MarketScan</w:t>
      </w:r>
      <w:proofErr w:type="spellEnd"/>
      <w:r w:rsidR="00FD5A1C" w:rsidRPr="00984CFF">
        <w:rPr>
          <w:rFonts w:ascii="Arial" w:hAnsi="Arial" w:cs="Arial"/>
        </w:rPr>
        <w:t xml:space="preserve">: </w:t>
      </w:r>
      <w:r w:rsidR="005622C4" w:rsidRPr="00984CFF">
        <w:rPr>
          <w:rFonts w:ascii="Arial" w:hAnsi="Arial" w:cs="Arial"/>
        </w:rPr>
        <w:t xml:space="preserve">propensity </w:t>
      </w:r>
      <w:r w:rsidR="00322E74" w:rsidRPr="00984CFF">
        <w:rPr>
          <w:rFonts w:ascii="Arial" w:hAnsi="Arial" w:cs="Arial"/>
        </w:rPr>
        <w:t>score–</w:t>
      </w:r>
      <w:r w:rsidR="005622C4" w:rsidRPr="00984CFF">
        <w:rPr>
          <w:rFonts w:ascii="Arial" w:hAnsi="Arial" w:cs="Arial"/>
        </w:rPr>
        <w:t>adjusted a</w:t>
      </w:r>
      <w:r w:rsidR="00FD5A1C" w:rsidRPr="00984CFF">
        <w:rPr>
          <w:rFonts w:ascii="Arial" w:hAnsi="Arial" w:cs="Arial"/>
        </w:rPr>
        <w:t>nalysis</w:t>
      </w:r>
      <w:r w:rsidR="00FD5A1C" w:rsidRPr="00984CFF">
        <w:rPr>
          <w:rFonts w:ascii="Arial" w:hAnsi="Arial" w:cs="Arial"/>
          <w:u w:val="single"/>
        </w:rPr>
        <w:t xml:space="preserve"> </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16"/>
        <w:gridCol w:w="7780"/>
      </w:tblGrid>
      <w:tr w:rsidR="00FD5A1C" w:rsidRPr="00984CFF" w14:paraId="39F4D76D" w14:textId="77777777" w:rsidTr="00BA3D39">
        <w:trPr>
          <w:trHeight w:val="2322"/>
        </w:trPr>
        <w:tc>
          <w:tcPr>
            <w:tcW w:w="0" w:type="auto"/>
          </w:tcPr>
          <w:p w14:paraId="51411753" w14:textId="38137348" w:rsidR="00FD5A1C" w:rsidRPr="00984CFF" w:rsidRDefault="00FD5A1C" w:rsidP="005D4D2E">
            <w:pPr>
              <w:spacing w:after="0" w:line="480" w:lineRule="auto"/>
              <w:contextualSpacing/>
              <w:rPr>
                <w:rFonts w:ascii="Arial" w:hAnsi="Arial" w:cs="Arial"/>
              </w:rPr>
            </w:pPr>
            <w:r w:rsidRPr="00984CFF">
              <w:rPr>
                <w:rFonts w:ascii="Arial" w:hAnsi="Arial" w:cs="Arial"/>
              </w:rPr>
              <w:t>Independent predictors considered for propensity score generation</w:t>
            </w:r>
          </w:p>
        </w:tc>
        <w:tc>
          <w:tcPr>
            <w:tcW w:w="0" w:type="auto"/>
          </w:tcPr>
          <w:p w14:paraId="4928B6AD" w14:textId="306A0EE2" w:rsidR="00FD5A1C" w:rsidRPr="00984CFF" w:rsidRDefault="00FD5A1C" w:rsidP="005D4D2E">
            <w:pPr>
              <w:spacing w:after="0" w:line="480" w:lineRule="auto"/>
              <w:contextualSpacing/>
              <w:rPr>
                <w:rFonts w:ascii="Arial" w:hAnsi="Arial" w:cs="Arial"/>
              </w:rPr>
            </w:pPr>
            <w:r w:rsidRPr="00984CFF">
              <w:rPr>
                <w:rFonts w:ascii="Arial" w:hAnsi="Arial" w:cs="Arial"/>
              </w:rPr>
              <w:t>Sex, age at index date, year of index date, any bDMARD, csDMARDs, MTX, IV antibi</w:t>
            </w:r>
            <w:r w:rsidR="00631AD1" w:rsidRPr="00984CFF">
              <w:rPr>
                <w:rFonts w:ascii="Arial" w:hAnsi="Arial" w:cs="Arial"/>
              </w:rPr>
              <w:t xml:space="preserve">otics, </w:t>
            </w:r>
            <w:r w:rsidR="005622C4" w:rsidRPr="00984CFF">
              <w:rPr>
                <w:rFonts w:ascii="Arial" w:hAnsi="Arial" w:cs="Arial"/>
              </w:rPr>
              <w:t>c</w:t>
            </w:r>
            <w:r w:rsidR="00631AD1" w:rsidRPr="00984CFF">
              <w:rPr>
                <w:rFonts w:ascii="Arial" w:hAnsi="Arial" w:cs="Arial"/>
              </w:rPr>
              <w:t>orticosteroids, NSAIDs, h</w:t>
            </w:r>
            <w:r w:rsidRPr="00984CFF">
              <w:rPr>
                <w:rFonts w:ascii="Arial" w:hAnsi="Arial" w:cs="Arial"/>
              </w:rPr>
              <w:t xml:space="preserve">ypertension, </w:t>
            </w:r>
            <w:r w:rsidR="00631AD1" w:rsidRPr="00984CFF">
              <w:rPr>
                <w:rFonts w:ascii="Arial" w:hAnsi="Arial" w:cs="Arial"/>
              </w:rPr>
              <w:t>d</w:t>
            </w:r>
            <w:r w:rsidRPr="00984CFF">
              <w:rPr>
                <w:rFonts w:ascii="Arial" w:hAnsi="Arial" w:cs="Arial"/>
              </w:rPr>
              <w:t xml:space="preserve">iabetes, </w:t>
            </w:r>
            <w:r w:rsidR="00631AD1" w:rsidRPr="00984CFF">
              <w:rPr>
                <w:rFonts w:ascii="Arial" w:hAnsi="Arial" w:cs="Arial"/>
              </w:rPr>
              <w:t>hospitalized infections, malignancy, l</w:t>
            </w:r>
            <w:r w:rsidRPr="00984CFF">
              <w:rPr>
                <w:rFonts w:ascii="Arial" w:hAnsi="Arial" w:cs="Arial"/>
              </w:rPr>
              <w:t xml:space="preserve">ymphoma, COPD, </w:t>
            </w:r>
            <w:r w:rsidR="00631AD1" w:rsidRPr="00984CFF">
              <w:rPr>
                <w:rFonts w:ascii="Arial" w:hAnsi="Arial" w:cs="Arial"/>
              </w:rPr>
              <w:t>asthma, c</w:t>
            </w:r>
            <w:r w:rsidRPr="00984CFF">
              <w:rPr>
                <w:rFonts w:ascii="Arial" w:hAnsi="Arial" w:cs="Arial"/>
              </w:rPr>
              <w:t xml:space="preserve">hronic kidney disease, </w:t>
            </w:r>
            <w:r w:rsidR="00631AD1" w:rsidRPr="00984CFF">
              <w:rPr>
                <w:rFonts w:ascii="Arial" w:hAnsi="Arial" w:cs="Arial"/>
              </w:rPr>
              <w:t>leukopenia, n</w:t>
            </w:r>
            <w:r w:rsidRPr="00984CFF">
              <w:rPr>
                <w:rFonts w:ascii="Arial" w:hAnsi="Arial" w:cs="Arial"/>
              </w:rPr>
              <w:t xml:space="preserve">eutropenia, </w:t>
            </w:r>
            <w:r w:rsidR="00631AD1" w:rsidRPr="00984CFF">
              <w:rPr>
                <w:rFonts w:ascii="Arial" w:hAnsi="Arial" w:cs="Arial"/>
              </w:rPr>
              <w:t xml:space="preserve">peripheral artery disease, hyperlipidemia, cardiovascular disease, autoimmune disease </w:t>
            </w:r>
            <w:r w:rsidRPr="00984CFF">
              <w:rPr>
                <w:rFonts w:ascii="Arial" w:hAnsi="Arial" w:cs="Arial"/>
              </w:rPr>
              <w:t>(excluding RA)</w:t>
            </w:r>
          </w:p>
        </w:tc>
      </w:tr>
      <w:tr w:rsidR="00FD5A1C" w:rsidRPr="00984CFF" w14:paraId="3FEBBF26" w14:textId="77777777" w:rsidTr="00BA3D39">
        <w:tc>
          <w:tcPr>
            <w:tcW w:w="0" w:type="auto"/>
          </w:tcPr>
          <w:p w14:paraId="00F93C81" w14:textId="00DBB97C" w:rsidR="00FD5A1C" w:rsidRPr="00984CFF" w:rsidRDefault="00631AD1" w:rsidP="005D4D2E">
            <w:pPr>
              <w:spacing w:after="0" w:line="480" w:lineRule="auto"/>
              <w:contextualSpacing/>
              <w:rPr>
                <w:rFonts w:ascii="Arial" w:hAnsi="Arial" w:cs="Arial"/>
              </w:rPr>
            </w:pPr>
            <w:r w:rsidRPr="00984CFF">
              <w:rPr>
                <w:rFonts w:ascii="Arial" w:hAnsi="Arial" w:cs="Arial"/>
              </w:rPr>
              <w:t>Methods used</w:t>
            </w:r>
          </w:p>
        </w:tc>
        <w:tc>
          <w:tcPr>
            <w:tcW w:w="0" w:type="auto"/>
          </w:tcPr>
          <w:p w14:paraId="7492D469" w14:textId="11556224" w:rsidR="00FD5A1C" w:rsidRPr="00984CFF" w:rsidRDefault="00631AD1" w:rsidP="005D4D2E">
            <w:pPr>
              <w:spacing w:after="0" w:line="480" w:lineRule="auto"/>
              <w:contextualSpacing/>
              <w:rPr>
                <w:rFonts w:ascii="Arial" w:hAnsi="Arial" w:cs="Arial"/>
              </w:rPr>
            </w:pPr>
            <w:r w:rsidRPr="00984CFF">
              <w:rPr>
                <w:rFonts w:ascii="Arial" w:hAnsi="Arial" w:cs="Arial"/>
              </w:rPr>
              <w:t>Stepwise logistic regression</w:t>
            </w:r>
          </w:p>
        </w:tc>
      </w:tr>
      <w:tr w:rsidR="00FD5A1C" w:rsidRPr="00984CFF" w14:paraId="09459F27" w14:textId="77777777" w:rsidTr="00BA3D39">
        <w:trPr>
          <w:trHeight w:val="608"/>
        </w:trPr>
        <w:tc>
          <w:tcPr>
            <w:tcW w:w="0" w:type="auto"/>
          </w:tcPr>
          <w:p w14:paraId="5210F5B0" w14:textId="5E6A4713" w:rsidR="00FD5A1C" w:rsidRPr="00984CFF" w:rsidRDefault="00631AD1" w:rsidP="005D4D2E">
            <w:pPr>
              <w:spacing w:after="0" w:line="480" w:lineRule="auto"/>
              <w:contextualSpacing/>
              <w:rPr>
                <w:rFonts w:ascii="Arial" w:hAnsi="Arial" w:cs="Arial"/>
              </w:rPr>
            </w:pPr>
            <w:r w:rsidRPr="00984CFF">
              <w:rPr>
                <w:rFonts w:ascii="Arial" w:hAnsi="Arial" w:cs="Arial"/>
              </w:rPr>
              <w:t>Identification of imbalance in covariates</w:t>
            </w:r>
          </w:p>
        </w:tc>
        <w:tc>
          <w:tcPr>
            <w:tcW w:w="0" w:type="auto"/>
          </w:tcPr>
          <w:p w14:paraId="6FAE3574" w14:textId="28EEB260" w:rsidR="00FD5A1C" w:rsidRPr="00984CFF" w:rsidRDefault="00631AD1" w:rsidP="005D4D2E">
            <w:pPr>
              <w:spacing w:after="0" w:line="480" w:lineRule="auto"/>
              <w:contextualSpacing/>
              <w:rPr>
                <w:rFonts w:ascii="Arial" w:hAnsi="Arial" w:cs="Arial"/>
              </w:rPr>
            </w:pPr>
            <w:r w:rsidRPr="00984CFF">
              <w:rPr>
                <w:rFonts w:ascii="Arial" w:hAnsi="Arial" w:cs="Arial"/>
              </w:rPr>
              <w:t>None, since no matching was performed</w:t>
            </w:r>
          </w:p>
        </w:tc>
      </w:tr>
      <w:tr w:rsidR="00FD5A1C" w:rsidRPr="00984CFF" w14:paraId="63430ADA" w14:textId="77777777" w:rsidTr="00BA3D39">
        <w:tc>
          <w:tcPr>
            <w:tcW w:w="0" w:type="auto"/>
          </w:tcPr>
          <w:p w14:paraId="4EF73FF5" w14:textId="0C2B6F9D" w:rsidR="00FD5A1C" w:rsidRPr="00984CFF" w:rsidRDefault="00631AD1" w:rsidP="005D4D2E">
            <w:pPr>
              <w:spacing w:after="0" w:line="480" w:lineRule="auto"/>
              <w:contextualSpacing/>
              <w:rPr>
                <w:rFonts w:ascii="Arial" w:hAnsi="Arial" w:cs="Arial"/>
              </w:rPr>
            </w:pPr>
            <w:r w:rsidRPr="00984CFF">
              <w:rPr>
                <w:rFonts w:ascii="Arial" w:hAnsi="Arial" w:cs="Arial"/>
              </w:rPr>
              <w:t>Final predictors in Cox model</w:t>
            </w:r>
          </w:p>
        </w:tc>
        <w:tc>
          <w:tcPr>
            <w:tcW w:w="0" w:type="auto"/>
          </w:tcPr>
          <w:p w14:paraId="7E5D7AF5" w14:textId="0811DD49" w:rsidR="00FD5A1C" w:rsidRPr="00984CFF" w:rsidRDefault="00631AD1" w:rsidP="005D4D2E">
            <w:pPr>
              <w:spacing w:after="0" w:line="480" w:lineRule="auto"/>
              <w:contextualSpacing/>
              <w:rPr>
                <w:rFonts w:ascii="Arial" w:hAnsi="Arial" w:cs="Arial"/>
              </w:rPr>
            </w:pPr>
            <w:r w:rsidRPr="00984CFF">
              <w:rPr>
                <w:rFonts w:ascii="Arial" w:hAnsi="Arial" w:cs="Arial"/>
              </w:rPr>
              <w:t>Treatment, propensity score</w:t>
            </w:r>
          </w:p>
        </w:tc>
      </w:tr>
    </w:tbl>
    <w:p w14:paraId="086DA2C4" w14:textId="4704B0A6" w:rsidR="005D4D2E" w:rsidRPr="00984CFF" w:rsidRDefault="00322E74" w:rsidP="0016010E">
      <w:pPr>
        <w:spacing w:after="0" w:line="480" w:lineRule="auto"/>
        <w:contextualSpacing/>
        <w:rPr>
          <w:rFonts w:ascii="Arial" w:hAnsi="Arial" w:cs="Arial"/>
          <w:b/>
        </w:rPr>
      </w:pPr>
      <w:r w:rsidRPr="00984CFF">
        <w:rPr>
          <w:rFonts w:ascii="Arial" w:hAnsi="Arial" w:cs="Arial"/>
        </w:rPr>
        <w:t xml:space="preserve">Abbreviations: </w:t>
      </w:r>
      <w:r w:rsidRPr="00984CFF">
        <w:rPr>
          <w:rFonts w:ascii="Arial" w:hAnsi="Arial" w:cs="Arial"/>
          <w:i/>
        </w:rPr>
        <w:t xml:space="preserve">bDMARD </w:t>
      </w:r>
      <w:r w:rsidRPr="00984CFF">
        <w:rPr>
          <w:rFonts w:ascii="Arial" w:hAnsi="Arial" w:cs="Arial"/>
        </w:rPr>
        <w:t xml:space="preserve">biologic disease-modifying antirheumatic drug, </w:t>
      </w:r>
      <w:r w:rsidRPr="00984CFF">
        <w:rPr>
          <w:rFonts w:ascii="Arial" w:hAnsi="Arial" w:cs="Arial"/>
          <w:i/>
        </w:rPr>
        <w:t xml:space="preserve">COPD </w:t>
      </w:r>
      <w:r w:rsidRPr="00984CFF">
        <w:rPr>
          <w:rFonts w:ascii="Arial" w:hAnsi="Arial" w:cs="Arial"/>
        </w:rPr>
        <w:t xml:space="preserve">chronic obstructive pulmonary disease, </w:t>
      </w:r>
      <w:r w:rsidRPr="00984CFF">
        <w:rPr>
          <w:rFonts w:ascii="Arial" w:hAnsi="Arial" w:cs="Arial"/>
          <w:i/>
        </w:rPr>
        <w:t>csDMARD</w:t>
      </w:r>
      <w:r w:rsidRPr="00984CFF">
        <w:rPr>
          <w:rFonts w:ascii="Arial" w:hAnsi="Arial" w:cs="Arial"/>
        </w:rPr>
        <w:t xml:space="preserve"> conventional synthetic disease-modifying antirheumatic drug, </w:t>
      </w:r>
      <w:r w:rsidRPr="00984CFF">
        <w:rPr>
          <w:rFonts w:ascii="Arial" w:hAnsi="Arial" w:cs="Arial"/>
          <w:i/>
        </w:rPr>
        <w:t xml:space="preserve">IV </w:t>
      </w:r>
      <w:r w:rsidRPr="00984CFF">
        <w:rPr>
          <w:rFonts w:ascii="Arial" w:hAnsi="Arial" w:cs="Arial"/>
        </w:rPr>
        <w:t xml:space="preserve">intravenous, </w:t>
      </w:r>
      <w:r w:rsidRPr="00984CFF">
        <w:rPr>
          <w:rFonts w:ascii="Arial" w:hAnsi="Arial" w:cs="Arial"/>
          <w:i/>
        </w:rPr>
        <w:t xml:space="preserve">MTX </w:t>
      </w:r>
      <w:r w:rsidRPr="00984CFF">
        <w:rPr>
          <w:rFonts w:ascii="Arial" w:hAnsi="Arial" w:cs="Arial"/>
        </w:rPr>
        <w:t xml:space="preserve">methotrexate, </w:t>
      </w:r>
      <w:r w:rsidRPr="00984CFF">
        <w:rPr>
          <w:rFonts w:ascii="Arial" w:hAnsi="Arial" w:cs="Arial"/>
          <w:i/>
        </w:rPr>
        <w:t>NSAID</w:t>
      </w:r>
      <w:r w:rsidRPr="00984CFF">
        <w:rPr>
          <w:rFonts w:ascii="Arial" w:hAnsi="Arial" w:cs="Arial"/>
        </w:rPr>
        <w:t xml:space="preserve"> </w:t>
      </w:r>
      <w:proofErr w:type="spellStart"/>
      <w:r w:rsidRPr="00984CFF">
        <w:rPr>
          <w:rFonts w:ascii="Arial" w:hAnsi="Arial" w:cs="Arial"/>
        </w:rPr>
        <w:t>nonsteroidial</w:t>
      </w:r>
      <w:proofErr w:type="spellEnd"/>
      <w:r w:rsidRPr="00984CFF">
        <w:rPr>
          <w:rFonts w:ascii="Arial" w:hAnsi="Arial" w:cs="Arial"/>
        </w:rPr>
        <w:t xml:space="preserve"> anti-inflammatory drug</w:t>
      </w:r>
      <w:r w:rsidR="005D4D2E" w:rsidRPr="00984CFF">
        <w:rPr>
          <w:rFonts w:ascii="Arial" w:hAnsi="Arial" w:cs="Arial"/>
        </w:rPr>
        <w:t xml:space="preserve">, </w:t>
      </w:r>
      <w:r w:rsidR="005D4D2E" w:rsidRPr="00984CFF">
        <w:rPr>
          <w:rFonts w:ascii="Arial" w:hAnsi="Arial" w:cs="Arial"/>
          <w:i/>
        </w:rPr>
        <w:t xml:space="preserve">RA </w:t>
      </w:r>
      <w:r w:rsidR="005D4D2E" w:rsidRPr="00984CFF">
        <w:rPr>
          <w:rFonts w:ascii="Arial" w:hAnsi="Arial" w:cs="Arial"/>
        </w:rPr>
        <w:t>rheumatoid arthritis</w:t>
      </w:r>
      <w:r w:rsidR="005D4D2E" w:rsidRPr="00984CFF">
        <w:rPr>
          <w:rFonts w:ascii="Arial" w:hAnsi="Arial" w:cs="Arial"/>
          <w:b/>
        </w:rPr>
        <w:br w:type="page"/>
      </w:r>
    </w:p>
    <w:p w14:paraId="1AC001CD" w14:textId="1F973839" w:rsidR="005622C4" w:rsidRPr="00984CFF" w:rsidRDefault="00BA3D39" w:rsidP="005D4D2E">
      <w:pPr>
        <w:spacing w:after="0" w:line="480" w:lineRule="auto"/>
        <w:contextualSpacing/>
        <w:rPr>
          <w:rFonts w:ascii="Arial" w:hAnsi="Arial" w:cs="Arial"/>
        </w:rPr>
      </w:pPr>
      <w:r w:rsidRPr="00984CFF">
        <w:rPr>
          <w:rFonts w:ascii="Arial" w:hAnsi="Arial" w:cs="Arial"/>
          <w:b/>
        </w:rPr>
        <w:lastRenderedPageBreak/>
        <w:t>Table S2.</w:t>
      </w:r>
      <w:r w:rsidRPr="00984CFF">
        <w:rPr>
          <w:rFonts w:ascii="Arial" w:hAnsi="Arial" w:cs="Arial"/>
        </w:rPr>
        <w:t xml:space="preserve"> </w:t>
      </w:r>
      <w:proofErr w:type="spellStart"/>
      <w:r w:rsidR="005622C4" w:rsidRPr="00984CFF">
        <w:rPr>
          <w:rFonts w:ascii="Arial" w:hAnsi="Arial" w:cs="Arial"/>
        </w:rPr>
        <w:t>MarketScan</w:t>
      </w:r>
      <w:proofErr w:type="spellEnd"/>
      <w:r w:rsidR="005622C4" w:rsidRPr="00984CFF">
        <w:rPr>
          <w:rFonts w:ascii="Arial" w:hAnsi="Arial" w:cs="Arial"/>
        </w:rPr>
        <w:t xml:space="preserve">: propensity </w:t>
      </w:r>
      <w:r w:rsidR="005D4D2E" w:rsidRPr="00984CFF">
        <w:rPr>
          <w:rFonts w:ascii="Arial" w:hAnsi="Arial" w:cs="Arial"/>
        </w:rPr>
        <w:t>score–</w:t>
      </w:r>
      <w:r w:rsidR="00BB5228" w:rsidRPr="00984CFF">
        <w:rPr>
          <w:rFonts w:ascii="Arial" w:hAnsi="Arial" w:cs="Arial"/>
        </w:rPr>
        <w:t>matched</w:t>
      </w:r>
      <w:r w:rsidR="005622C4" w:rsidRPr="00984CFF">
        <w:rPr>
          <w:rFonts w:ascii="Arial" w:hAnsi="Arial" w:cs="Arial"/>
        </w:rPr>
        <w:t xml:space="preserve"> analysis </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40"/>
        <w:gridCol w:w="7756"/>
      </w:tblGrid>
      <w:tr w:rsidR="005622C4" w:rsidRPr="00984CFF" w14:paraId="051F1EA7" w14:textId="77777777" w:rsidTr="00BA3D39">
        <w:trPr>
          <w:trHeight w:val="20"/>
        </w:trPr>
        <w:tc>
          <w:tcPr>
            <w:tcW w:w="0" w:type="auto"/>
          </w:tcPr>
          <w:p w14:paraId="5311E45F" w14:textId="77777777" w:rsidR="005622C4" w:rsidRPr="00984CFF" w:rsidRDefault="005622C4" w:rsidP="005D4D2E">
            <w:pPr>
              <w:spacing w:after="0" w:line="480" w:lineRule="auto"/>
              <w:contextualSpacing/>
              <w:rPr>
                <w:rFonts w:ascii="Arial" w:hAnsi="Arial" w:cs="Arial"/>
              </w:rPr>
            </w:pPr>
            <w:r w:rsidRPr="00984CFF">
              <w:rPr>
                <w:rFonts w:ascii="Arial" w:hAnsi="Arial" w:cs="Arial"/>
              </w:rPr>
              <w:t>Independent predictors considered for propensity score generation</w:t>
            </w:r>
          </w:p>
        </w:tc>
        <w:tc>
          <w:tcPr>
            <w:tcW w:w="0" w:type="auto"/>
          </w:tcPr>
          <w:p w14:paraId="7072F49D" w14:textId="05C15E11" w:rsidR="005622C4" w:rsidRPr="00984CFF" w:rsidRDefault="005622C4" w:rsidP="005D4D2E">
            <w:pPr>
              <w:spacing w:after="0" w:line="480" w:lineRule="auto"/>
              <w:contextualSpacing/>
              <w:rPr>
                <w:rFonts w:ascii="Arial" w:hAnsi="Arial" w:cs="Arial"/>
              </w:rPr>
            </w:pPr>
            <w:r w:rsidRPr="00984CFF">
              <w:rPr>
                <w:rFonts w:ascii="Arial" w:hAnsi="Arial" w:cs="Arial"/>
              </w:rPr>
              <w:t>Sex, age at index date, year of index date, any bDMARD, csDMARDs, MTX, IV antibiotics, corticosteroids, NSAIDs, hypertension, diabetes, hospitalized infections, malignancy, lymphoma, COPD, asthma, chronic kidney disease, leukopenia, neutropenia, peripheral artery disease, hyperlipidemia, cardiovascular disease, autoimmune disease (excluding RA)</w:t>
            </w:r>
          </w:p>
        </w:tc>
      </w:tr>
      <w:tr w:rsidR="005622C4" w:rsidRPr="00984CFF" w14:paraId="0D09839F" w14:textId="77777777" w:rsidTr="00BA3D39">
        <w:trPr>
          <w:trHeight w:val="20"/>
        </w:trPr>
        <w:tc>
          <w:tcPr>
            <w:tcW w:w="0" w:type="auto"/>
          </w:tcPr>
          <w:p w14:paraId="15E7AAA3" w14:textId="77777777" w:rsidR="005622C4" w:rsidRPr="00984CFF" w:rsidRDefault="005622C4" w:rsidP="005D4D2E">
            <w:pPr>
              <w:spacing w:after="0" w:line="480" w:lineRule="auto"/>
              <w:contextualSpacing/>
              <w:rPr>
                <w:rFonts w:ascii="Arial" w:hAnsi="Arial" w:cs="Arial"/>
              </w:rPr>
            </w:pPr>
            <w:r w:rsidRPr="00984CFF">
              <w:rPr>
                <w:rFonts w:ascii="Arial" w:hAnsi="Arial" w:cs="Arial"/>
              </w:rPr>
              <w:t>Methods used</w:t>
            </w:r>
          </w:p>
        </w:tc>
        <w:tc>
          <w:tcPr>
            <w:tcW w:w="0" w:type="auto"/>
          </w:tcPr>
          <w:p w14:paraId="7389EB01" w14:textId="77777777" w:rsidR="005622C4" w:rsidRPr="00984CFF" w:rsidRDefault="005622C4" w:rsidP="005D4D2E">
            <w:pPr>
              <w:spacing w:after="0" w:line="480" w:lineRule="auto"/>
              <w:contextualSpacing/>
              <w:rPr>
                <w:rFonts w:ascii="Arial" w:hAnsi="Arial" w:cs="Arial"/>
              </w:rPr>
            </w:pPr>
            <w:r w:rsidRPr="00984CFF">
              <w:rPr>
                <w:rFonts w:ascii="Arial" w:hAnsi="Arial" w:cs="Arial"/>
              </w:rPr>
              <w:t>Stepwise logistic regression</w:t>
            </w:r>
          </w:p>
        </w:tc>
      </w:tr>
      <w:tr w:rsidR="005622C4" w:rsidRPr="00984CFF" w14:paraId="02BF640E" w14:textId="77777777" w:rsidTr="00BA3D39">
        <w:trPr>
          <w:trHeight w:val="20"/>
        </w:trPr>
        <w:tc>
          <w:tcPr>
            <w:tcW w:w="0" w:type="auto"/>
          </w:tcPr>
          <w:p w14:paraId="410B20C9" w14:textId="253035D7" w:rsidR="005622C4" w:rsidRPr="00984CFF" w:rsidRDefault="005622C4" w:rsidP="005D4D2E">
            <w:pPr>
              <w:spacing w:after="0" w:line="480" w:lineRule="auto"/>
              <w:contextualSpacing/>
              <w:rPr>
                <w:rFonts w:ascii="Arial" w:hAnsi="Arial" w:cs="Arial"/>
              </w:rPr>
            </w:pPr>
            <w:r w:rsidRPr="00984CFF">
              <w:rPr>
                <w:rFonts w:ascii="Arial" w:hAnsi="Arial" w:cs="Arial"/>
              </w:rPr>
              <w:t>Final independent predictors included in propensity score generation</w:t>
            </w:r>
          </w:p>
        </w:tc>
        <w:tc>
          <w:tcPr>
            <w:tcW w:w="0" w:type="auto"/>
          </w:tcPr>
          <w:p w14:paraId="62F5976F" w14:textId="725B4A17" w:rsidR="005622C4" w:rsidRPr="00984CFF" w:rsidRDefault="005622C4" w:rsidP="005D4D2E">
            <w:pPr>
              <w:spacing w:after="0" w:line="480" w:lineRule="auto"/>
              <w:contextualSpacing/>
              <w:rPr>
                <w:rFonts w:ascii="Arial" w:hAnsi="Arial" w:cs="Arial"/>
              </w:rPr>
            </w:pPr>
            <w:r w:rsidRPr="00984CFF">
              <w:rPr>
                <w:rFonts w:ascii="Arial" w:hAnsi="Arial" w:cs="Arial"/>
              </w:rPr>
              <w:t>Sex, age at index date, year of index date, any bDMARD, csDMARDs, MTX, IV antibiotics, corticosteroids, NSAIDs, hypertension, diabetes, hospitalized infections, malignancy, lymphoma, asthma, leukopenia, neutropenia, hyperlipidemia, cardiovascular disease, autoimmune disease (excluding RA)</w:t>
            </w:r>
          </w:p>
        </w:tc>
      </w:tr>
      <w:tr w:rsidR="005622C4" w:rsidRPr="00984CFF" w14:paraId="66E6B94A" w14:textId="77777777" w:rsidTr="00BA3D39">
        <w:trPr>
          <w:trHeight w:val="20"/>
        </w:trPr>
        <w:tc>
          <w:tcPr>
            <w:tcW w:w="0" w:type="auto"/>
          </w:tcPr>
          <w:p w14:paraId="036E21B1" w14:textId="6885A508" w:rsidR="005622C4" w:rsidRPr="00984CFF" w:rsidRDefault="005622C4" w:rsidP="005D4D2E">
            <w:pPr>
              <w:spacing w:after="0" w:line="480" w:lineRule="auto"/>
              <w:contextualSpacing/>
              <w:rPr>
                <w:rFonts w:ascii="Arial" w:hAnsi="Arial" w:cs="Arial"/>
              </w:rPr>
            </w:pPr>
            <w:r w:rsidRPr="00984CFF">
              <w:rPr>
                <w:rFonts w:ascii="Arial" w:hAnsi="Arial" w:cs="Arial"/>
              </w:rPr>
              <w:t>Method used for detection of covariate imbalance</w:t>
            </w:r>
          </w:p>
        </w:tc>
        <w:tc>
          <w:tcPr>
            <w:tcW w:w="0" w:type="auto"/>
          </w:tcPr>
          <w:p w14:paraId="330F240C" w14:textId="7F0E2244" w:rsidR="005622C4" w:rsidRPr="00984CFF" w:rsidRDefault="005622C4" w:rsidP="005D4D2E">
            <w:pPr>
              <w:spacing w:after="0" w:line="480" w:lineRule="auto"/>
              <w:contextualSpacing/>
              <w:rPr>
                <w:rFonts w:ascii="Arial" w:hAnsi="Arial" w:cs="Arial"/>
              </w:rPr>
            </w:pPr>
            <w:r w:rsidRPr="00984CFF">
              <w:rPr>
                <w:rFonts w:ascii="Arial" w:hAnsi="Arial" w:cs="Arial"/>
              </w:rPr>
              <w:t>Cohen’s D (standardized difference of mean)</w:t>
            </w:r>
          </w:p>
        </w:tc>
      </w:tr>
      <w:tr w:rsidR="005622C4" w:rsidRPr="00984CFF" w14:paraId="669ED3EE" w14:textId="77777777" w:rsidTr="00BA3D39">
        <w:trPr>
          <w:trHeight w:val="20"/>
        </w:trPr>
        <w:tc>
          <w:tcPr>
            <w:tcW w:w="0" w:type="auto"/>
          </w:tcPr>
          <w:p w14:paraId="3C321B1E" w14:textId="4B44C81B" w:rsidR="005622C4" w:rsidRPr="00984CFF" w:rsidRDefault="005622C4" w:rsidP="005D4D2E">
            <w:pPr>
              <w:spacing w:after="0" w:line="480" w:lineRule="auto"/>
              <w:contextualSpacing/>
              <w:rPr>
                <w:rFonts w:ascii="Arial" w:hAnsi="Arial" w:cs="Arial"/>
              </w:rPr>
            </w:pPr>
            <w:r w:rsidRPr="00984CFF">
              <w:rPr>
                <w:rFonts w:ascii="Arial" w:hAnsi="Arial" w:cs="Arial"/>
              </w:rPr>
              <w:t>Variable imbalanced</w:t>
            </w:r>
          </w:p>
        </w:tc>
        <w:tc>
          <w:tcPr>
            <w:tcW w:w="0" w:type="auto"/>
          </w:tcPr>
          <w:p w14:paraId="69471288" w14:textId="607693BD" w:rsidR="005622C4" w:rsidRPr="00984CFF" w:rsidRDefault="005622C4" w:rsidP="005D4D2E">
            <w:pPr>
              <w:spacing w:after="0" w:line="480" w:lineRule="auto"/>
              <w:contextualSpacing/>
              <w:rPr>
                <w:rFonts w:ascii="Arial" w:hAnsi="Arial" w:cs="Arial"/>
              </w:rPr>
            </w:pPr>
            <w:r w:rsidRPr="00984CFF">
              <w:rPr>
                <w:rFonts w:ascii="Arial" w:hAnsi="Arial" w:cs="Arial"/>
              </w:rPr>
              <w:t>Any bDMARD</w:t>
            </w:r>
          </w:p>
        </w:tc>
      </w:tr>
      <w:tr w:rsidR="005622C4" w:rsidRPr="00984CFF" w14:paraId="6EBAB5A5" w14:textId="77777777" w:rsidTr="00BA3D39">
        <w:trPr>
          <w:trHeight w:val="20"/>
        </w:trPr>
        <w:tc>
          <w:tcPr>
            <w:tcW w:w="0" w:type="auto"/>
          </w:tcPr>
          <w:p w14:paraId="76353A35" w14:textId="66ACF3A0" w:rsidR="005622C4" w:rsidRPr="00984CFF" w:rsidRDefault="005622C4" w:rsidP="005D4D2E">
            <w:pPr>
              <w:spacing w:after="0" w:line="480" w:lineRule="auto"/>
              <w:contextualSpacing/>
              <w:rPr>
                <w:rFonts w:ascii="Arial" w:hAnsi="Arial" w:cs="Arial"/>
              </w:rPr>
            </w:pPr>
            <w:r w:rsidRPr="00984CFF">
              <w:rPr>
                <w:rFonts w:ascii="Arial" w:hAnsi="Arial" w:cs="Arial"/>
              </w:rPr>
              <w:t>Independent predictors considered for propensity score generation</w:t>
            </w:r>
          </w:p>
        </w:tc>
        <w:tc>
          <w:tcPr>
            <w:tcW w:w="0" w:type="auto"/>
          </w:tcPr>
          <w:p w14:paraId="730700E8" w14:textId="6AC792F2" w:rsidR="005622C4" w:rsidRPr="00984CFF" w:rsidRDefault="005622C4" w:rsidP="005D4D2E">
            <w:pPr>
              <w:spacing w:after="0" w:line="480" w:lineRule="auto"/>
              <w:contextualSpacing/>
              <w:rPr>
                <w:rFonts w:ascii="Arial" w:hAnsi="Arial" w:cs="Arial"/>
              </w:rPr>
            </w:pPr>
            <w:r w:rsidRPr="00984CFF">
              <w:rPr>
                <w:rFonts w:ascii="Arial" w:hAnsi="Arial" w:cs="Arial"/>
              </w:rPr>
              <w:t>Sex, age at index date, year of index date, csDMARDs, MTX, IV antibiotics, corticosteroids, NSAIDs, hypertension, diabetes, hospitalized infections, malignancy, lymphoma, asthma, leukopenia, neutropenia, hyperlipidemia, cardiovascular disease, autoimmune disease (excluding RA)</w:t>
            </w:r>
          </w:p>
        </w:tc>
      </w:tr>
      <w:tr w:rsidR="005622C4" w:rsidRPr="00984CFF" w14:paraId="0CCB33A4" w14:textId="77777777" w:rsidTr="00BA3D39">
        <w:trPr>
          <w:trHeight w:val="20"/>
        </w:trPr>
        <w:tc>
          <w:tcPr>
            <w:tcW w:w="0" w:type="auto"/>
          </w:tcPr>
          <w:p w14:paraId="0BD77467" w14:textId="4EAF48AA" w:rsidR="005622C4" w:rsidRPr="00984CFF" w:rsidRDefault="005622C4" w:rsidP="005D4D2E">
            <w:pPr>
              <w:spacing w:after="0" w:line="480" w:lineRule="auto"/>
              <w:contextualSpacing/>
              <w:rPr>
                <w:rFonts w:ascii="Arial" w:hAnsi="Arial" w:cs="Arial"/>
              </w:rPr>
            </w:pPr>
            <w:r w:rsidRPr="00984CFF">
              <w:rPr>
                <w:rFonts w:ascii="Arial" w:hAnsi="Arial" w:cs="Arial"/>
              </w:rPr>
              <w:t>Method used</w:t>
            </w:r>
          </w:p>
        </w:tc>
        <w:tc>
          <w:tcPr>
            <w:tcW w:w="0" w:type="auto"/>
          </w:tcPr>
          <w:p w14:paraId="639957D3" w14:textId="07F10C7D" w:rsidR="005622C4" w:rsidRPr="00984CFF" w:rsidRDefault="005622C4" w:rsidP="005D4D2E">
            <w:pPr>
              <w:spacing w:after="0" w:line="480" w:lineRule="auto"/>
              <w:contextualSpacing/>
              <w:rPr>
                <w:rFonts w:ascii="Arial" w:hAnsi="Arial" w:cs="Arial"/>
              </w:rPr>
            </w:pPr>
            <w:r w:rsidRPr="00984CFF">
              <w:rPr>
                <w:rFonts w:ascii="Arial" w:hAnsi="Arial" w:cs="Arial"/>
              </w:rPr>
              <w:t>Stepwise logistic regression</w:t>
            </w:r>
          </w:p>
        </w:tc>
      </w:tr>
      <w:tr w:rsidR="005622C4" w:rsidRPr="00984CFF" w14:paraId="3D1B740C" w14:textId="77777777" w:rsidTr="00BA3D39">
        <w:trPr>
          <w:trHeight w:val="20"/>
        </w:trPr>
        <w:tc>
          <w:tcPr>
            <w:tcW w:w="0" w:type="auto"/>
          </w:tcPr>
          <w:p w14:paraId="6A88C2F6" w14:textId="4E6396B4" w:rsidR="005622C4" w:rsidRPr="00984CFF" w:rsidRDefault="005622C4" w:rsidP="005D4D2E">
            <w:pPr>
              <w:spacing w:after="0" w:line="480" w:lineRule="auto"/>
              <w:contextualSpacing/>
              <w:rPr>
                <w:rFonts w:ascii="Arial" w:hAnsi="Arial" w:cs="Arial"/>
              </w:rPr>
            </w:pPr>
            <w:r w:rsidRPr="00984CFF">
              <w:rPr>
                <w:rFonts w:ascii="Arial" w:hAnsi="Arial" w:cs="Arial"/>
              </w:rPr>
              <w:t>Final independent predictors included in propensity score generation</w:t>
            </w:r>
          </w:p>
        </w:tc>
        <w:tc>
          <w:tcPr>
            <w:tcW w:w="0" w:type="auto"/>
          </w:tcPr>
          <w:p w14:paraId="1BAC53E7" w14:textId="4F10D3DA" w:rsidR="005622C4" w:rsidRPr="00984CFF" w:rsidRDefault="005622C4" w:rsidP="005D4D2E">
            <w:pPr>
              <w:spacing w:after="0" w:line="480" w:lineRule="auto"/>
              <w:contextualSpacing/>
              <w:rPr>
                <w:rFonts w:ascii="Arial" w:hAnsi="Arial" w:cs="Arial"/>
              </w:rPr>
            </w:pPr>
            <w:r w:rsidRPr="00984CFF">
              <w:rPr>
                <w:rFonts w:ascii="Arial" w:hAnsi="Arial" w:cs="Arial"/>
              </w:rPr>
              <w:t>Sex, age at index date, year of index date, csDMARDs, MTX, IV antibiotics, corticosteroids, NSAIDs, hypertension, diabetes, hospitalized infections, lymphoma, asthma, leukopenia, neutropenia, cardiovascular disease, autoimmune disease (excluding RA)</w:t>
            </w:r>
          </w:p>
        </w:tc>
      </w:tr>
      <w:tr w:rsidR="005622C4" w:rsidRPr="00984CFF" w14:paraId="32E78FD0" w14:textId="77777777" w:rsidTr="00BA3D39">
        <w:trPr>
          <w:trHeight w:val="20"/>
        </w:trPr>
        <w:tc>
          <w:tcPr>
            <w:tcW w:w="0" w:type="auto"/>
          </w:tcPr>
          <w:p w14:paraId="191135F3" w14:textId="747F7B8B" w:rsidR="005622C4" w:rsidRPr="00984CFF" w:rsidRDefault="005622C4" w:rsidP="005D4D2E">
            <w:pPr>
              <w:spacing w:after="0" w:line="480" w:lineRule="auto"/>
              <w:contextualSpacing/>
              <w:rPr>
                <w:rFonts w:ascii="Arial" w:hAnsi="Arial" w:cs="Arial"/>
              </w:rPr>
            </w:pPr>
            <w:r w:rsidRPr="00984CFF">
              <w:rPr>
                <w:rFonts w:ascii="Arial" w:hAnsi="Arial" w:cs="Arial"/>
              </w:rPr>
              <w:t xml:space="preserve">Method used for detection of covariate </w:t>
            </w:r>
            <w:r w:rsidRPr="00984CFF">
              <w:rPr>
                <w:rFonts w:ascii="Arial" w:hAnsi="Arial" w:cs="Arial"/>
              </w:rPr>
              <w:lastRenderedPageBreak/>
              <w:t>imbalance</w:t>
            </w:r>
          </w:p>
        </w:tc>
        <w:tc>
          <w:tcPr>
            <w:tcW w:w="0" w:type="auto"/>
          </w:tcPr>
          <w:p w14:paraId="444F57C9" w14:textId="37D0841E" w:rsidR="005622C4" w:rsidRPr="00984CFF" w:rsidRDefault="005622C4" w:rsidP="005D4D2E">
            <w:pPr>
              <w:spacing w:after="0" w:line="480" w:lineRule="auto"/>
              <w:contextualSpacing/>
              <w:rPr>
                <w:rFonts w:ascii="Arial" w:hAnsi="Arial" w:cs="Arial"/>
              </w:rPr>
            </w:pPr>
            <w:r w:rsidRPr="00984CFF">
              <w:rPr>
                <w:rFonts w:ascii="Arial" w:hAnsi="Arial" w:cs="Arial"/>
              </w:rPr>
              <w:lastRenderedPageBreak/>
              <w:t>Cohen’s D (standardized difference of mean)</w:t>
            </w:r>
          </w:p>
        </w:tc>
      </w:tr>
      <w:tr w:rsidR="005622C4" w:rsidRPr="00984CFF" w14:paraId="3C721406" w14:textId="77777777" w:rsidTr="00BA3D39">
        <w:trPr>
          <w:trHeight w:val="20"/>
        </w:trPr>
        <w:tc>
          <w:tcPr>
            <w:tcW w:w="0" w:type="auto"/>
          </w:tcPr>
          <w:p w14:paraId="7884F793" w14:textId="59B36A26" w:rsidR="005622C4" w:rsidRPr="00984CFF" w:rsidRDefault="005622C4" w:rsidP="005D4D2E">
            <w:pPr>
              <w:spacing w:after="0" w:line="480" w:lineRule="auto"/>
              <w:contextualSpacing/>
              <w:rPr>
                <w:rFonts w:ascii="Arial" w:hAnsi="Arial" w:cs="Arial"/>
              </w:rPr>
            </w:pPr>
            <w:r w:rsidRPr="00984CFF">
              <w:rPr>
                <w:rFonts w:ascii="Arial" w:hAnsi="Arial" w:cs="Arial"/>
              </w:rPr>
              <w:lastRenderedPageBreak/>
              <w:t>Variable imbalanced</w:t>
            </w:r>
          </w:p>
        </w:tc>
        <w:tc>
          <w:tcPr>
            <w:tcW w:w="0" w:type="auto"/>
          </w:tcPr>
          <w:p w14:paraId="201ABA84" w14:textId="2E687919" w:rsidR="005622C4" w:rsidRPr="00984CFF" w:rsidRDefault="005622C4" w:rsidP="005D4D2E">
            <w:pPr>
              <w:spacing w:after="0" w:line="480" w:lineRule="auto"/>
              <w:contextualSpacing/>
              <w:rPr>
                <w:rFonts w:ascii="Arial" w:hAnsi="Arial" w:cs="Arial"/>
              </w:rPr>
            </w:pPr>
            <w:r w:rsidRPr="00984CFF">
              <w:rPr>
                <w:rFonts w:ascii="Arial" w:hAnsi="Arial" w:cs="Arial"/>
              </w:rPr>
              <w:t>None</w:t>
            </w:r>
          </w:p>
        </w:tc>
      </w:tr>
      <w:tr w:rsidR="005622C4" w:rsidRPr="00984CFF" w14:paraId="7ACB00AA" w14:textId="77777777" w:rsidTr="00BA3D39">
        <w:trPr>
          <w:trHeight w:val="20"/>
        </w:trPr>
        <w:tc>
          <w:tcPr>
            <w:tcW w:w="0" w:type="auto"/>
          </w:tcPr>
          <w:p w14:paraId="7F76FB40" w14:textId="7016FEF3" w:rsidR="005622C4" w:rsidRPr="00984CFF" w:rsidRDefault="005622C4" w:rsidP="005D4D2E">
            <w:pPr>
              <w:spacing w:after="0" w:line="480" w:lineRule="auto"/>
              <w:contextualSpacing/>
              <w:rPr>
                <w:rFonts w:ascii="Arial" w:hAnsi="Arial" w:cs="Arial"/>
              </w:rPr>
            </w:pPr>
            <w:r w:rsidRPr="00984CFF">
              <w:rPr>
                <w:rFonts w:ascii="Arial" w:hAnsi="Arial" w:cs="Arial"/>
              </w:rPr>
              <w:t>Final model-independent predictors</w:t>
            </w:r>
          </w:p>
        </w:tc>
        <w:tc>
          <w:tcPr>
            <w:tcW w:w="0" w:type="auto"/>
          </w:tcPr>
          <w:p w14:paraId="1291B49F" w14:textId="5A56ABD7" w:rsidR="005622C4" w:rsidRPr="00984CFF" w:rsidRDefault="005622C4" w:rsidP="005D4D2E">
            <w:pPr>
              <w:spacing w:after="0" w:line="480" w:lineRule="auto"/>
              <w:contextualSpacing/>
              <w:rPr>
                <w:rFonts w:ascii="Arial" w:hAnsi="Arial" w:cs="Arial"/>
              </w:rPr>
            </w:pPr>
            <w:r w:rsidRPr="00984CFF">
              <w:rPr>
                <w:rFonts w:ascii="Arial" w:hAnsi="Arial" w:cs="Arial"/>
              </w:rPr>
              <w:t>Treatment, any bDMARD</w:t>
            </w:r>
          </w:p>
        </w:tc>
      </w:tr>
    </w:tbl>
    <w:p w14:paraId="375436A9" w14:textId="4F5174A1" w:rsidR="005D4D2E" w:rsidRPr="00984CFF" w:rsidRDefault="005D4D2E" w:rsidP="0016010E">
      <w:pPr>
        <w:spacing w:after="0" w:line="480" w:lineRule="auto"/>
        <w:contextualSpacing/>
        <w:rPr>
          <w:rFonts w:ascii="Arial" w:hAnsi="Arial" w:cs="Arial"/>
          <w:b/>
        </w:rPr>
      </w:pPr>
      <w:r w:rsidRPr="00984CFF">
        <w:rPr>
          <w:rFonts w:ascii="Arial" w:hAnsi="Arial" w:cs="Arial"/>
        </w:rPr>
        <w:t xml:space="preserve">Abbreviations: </w:t>
      </w:r>
      <w:r w:rsidRPr="00984CFF">
        <w:rPr>
          <w:rFonts w:ascii="Arial" w:hAnsi="Arial" w:cs="Arial"/>
          <w:i/>
        </w:rPr>
        <w:t xml:space="preserve">bDMARD </w:t>
      </w:r>
      <w:r w:rsidRPr="00984CFF">
        <w:rPr>
          <w:rFonts w:ascii="Arial" w:hAnsi="Arial" w:cs="Arial"/>
        </w:rPr>
        <w:t xml:space="preserve">biologic disease-modifying antirheumatic drug, </w:t>
      </w:r>
      <w:r w:rsidRPr="00984CFF">
        <w:rPr>
          <w:rFonts w:ascii="Arial" w:hAnsi="Arial" w:cs="Arial"/>
          <w:i/>
        </w:rPr>
        <w:t xml:space="preserve">COPD </w:t>
      </w:r>
      <w:r w:rsidRPr="00984CFF">
        <w:rPr>
          <w:rFonts w:ascii="Arial" w:hAnsi="Arial" w:cs="Arial"/>
        </w:rPr>
        <w:t xml:space="preserve">chronic obstructive pulmonary disease, </w:t>
      </w:r>
      <w:r w:rsidRPr="00984CFF">
        <w:rPr>
          <w:rFonts w:ascii="Arial" w:hAnsi="Arial" w:cs="Arial"/>
          <w:i/>
        </w:rPr>
        <w:t>csDMARD</w:t>
      </w:r>
      <w:r w:rsidRPr="00984CFF">
        <w:rPr>
          <w:rFonts w:ascii="Arial" w:hAnsi="Arial" w:cs="Arial"/>
        </w:rPr>
        <w:t xml:space="preserve"> conventional synthetic disease-modifying antirheumatic drug, </w:t>
      </w:r>
      <w:r w:rsidRPr="00984CFF">
        <w:rPr>
          <w:rFonts w:ascii="Arial" w:hAnsi="Arial" w:cs="Arial"/>
          <w:i/>
        </w:rPr>
        <w:t xml:space="preserve">IV </w:t>
      </w:r>
      <w:r w:rsidRPr="00984CFF">
        <w:rPr>
          <w:rFonts w:ascii="Arial" w:hAnsi="Arial" w:cs="Arial"/>
        </w:rPr>
        <w:t xml:space="preserve">intravenous, </w:t>
      </w:r>
      <w:r w:rsidRPr="00984CFF">
        <w:rPr>
          <w:rFonts w:ascii="Arial" w:hAnsi="Arial" w:cs="Arial"/>
          <w:i/>
        </w:rPr>
        <w:t xml:space="preserve">MTX </w:t>
      </w:r>
      <w:r w:rsidRPr="00984CFF">
        <w:rPr>
          <w:rFonts w:ascii="Arial" w:hAnsi="Arial" w:cs="Arial"/>
        </w:rPr>
        <w:t xml:space="preserve">methotrexate, </w:t>
      </w:r>
      <w:r w:rsidRPr="00984CFF">
        <w:rPr>
          <w:rFonts w:ascii="Arial" w:hAnsi="Arial" w:cs="Arial"/>
          <w:i/>
        </w:rPr>
        <w:t>NSAID</w:t>
      </w:r>
      <w:r w:rsidRPr="00984CFF">
        <w:rPr>
          <w:rFonts w:ascii="Arial" w:hAnsi="Arial" w:cs="Arial"/>
        </w:rPr>
        <w:t xml:space="preserve"> </w:t>
      </w:r>
      <w:proofErr w:type="spellStart"/>
      <w:r w:rsidRPr="00984CFF">
        <w:rPr>
          <w:rFonts w:ascii="Arial" w:hAnsi="Arial" w:cs="Arial"/>
        </w:rPr>
        <w:t>nonsteroidial</w:t>
      </w:r>
      <w:proofErr w:type="spellEnd"/>
      <w:r w:rsidRPr="00984CFF">
        <w:rPr>
          <w:rFonts w:ascii="Arial" w:hAnsi="Arial" w:cs="Arial"/>
        </w:rPr>
        <w:t xml:space="preserve"> anti-inflammatory drug, </w:t>
      </w:r>
      <w:r w:rsidRPr="00984CFF">
        <w:rPr>
          <w:rFonts w:ascii="Arial" w:hAnsi="Arial" w:cs="Arial"/>
          <w:i/>
        </w:rPr>
        <w:t xml:space="preserve">RA </w:t>
      </w:r>
      <w:r w:rsidRPr="00984CFF">
        <w:rPr>
          <w:rFonts w:ascii="Arial" w:hAnsi="Arial" w:cs="Arial"/>
        </w:rPr>
        <w:t>rheumatoid arthritis</w:t>
      </w:r>
      <w:r w:rsidRPr="00984CFF">
        <w:rPr>
          <w:rFonts w:ascii="Arial" w:hAnsi="Arial" w:cs="Arial"/>
          <w:b/>
        </w:rPr>
        <w:br w:type="page"/>
      </w:r>
    </w:p>
    <w:p w14:paraId="174DF4B3" w14:textId="0790BEE5" w:rsidR="00561CC4" w:rsidRPr="00984CFF" w:rsidRDefault="00BA3D39" w:rsidP="005D4D2E">
      <w:pPr>
        <w:spacing w:after="0" w:line="480" w:lineRule="auto"/>
        <w:contextualSpacing/>
        <w:rPr>
          <w:rFonts w:ascii="Arial" w:hAnsi="Arial" w:cs="Arial"/>
        </w:rPr>
      </w:pPr>
      <w:r w:rsidRPr="00984CFF">
        <w:rPr>
          <w:rFonts w:ascii="Arial" w:hAnsi="Arial" w:cs="Arial"/>
          <w:b/>
        </w:rPr>
        <w:lastRenderedPageBreak/>
        <w:t>Table S3.</w:t>
      </w:r>
      <w:r w:rsidRPr="00984CFF">
        <w:rPr>
          <w:rFonts w:ascii="Arial" w:hAnsi="Arial" w:cs="Arial"/>
        </w:rPr>
        <w:t xml:space="preserve"> </w:t>
      </w:r>
      <w:proofErr w:type="spellStart"/>
      <w:r w:rsidR="00561CC4" w:rsidRPr="00984CFF">
        <w:rPr>
          <w:rFonts w:ascii="Arial" w:hAnsi="Arial" w:cs="Arial"/>
        </w:rPr>
        <w:t>P</w:t>
      </w:r>
      <w:r w:rsidR="000440AF" w:rsidRPr="00984CFF">
        <w:rPr>
          <w:rFonts w:ascii="Arial" w:hAnsi="Arial" w:cs="Arial"/>
        </w:rPr>
        <w:t>harM</w:t>
      </w:r>
      <w:r w:rsidR="00561CC4" w:rsidRPr="00984CFF">
        <w:rPr>
          <w:rFonts w:ascii="Arial" w:hAnsi="Arial" w:cs="Arial"/>
        </w:rPr>
        <w:t>etrics</w:t>
      </w:r>
      <w:proofErr w:type="spellEnd"/>
      <w:r w:rsidR="00561CC4" w:rsidRPr="00984CFF">
        <w:rPr>
          <w:rFonts w:ascii="Arial" w:hAnsi="Arial" w:cs="Arial"/>
        </w:rPr>
        <w:t xml:space="preserve">: propensity </w:t>
      </w:r>
      <w:r w:rsidR="005D4D2E" w:rsidRPr="00984CFF">
        <w:rPr>
          <w:rFonts w:ascii="Arial" w:hAnsi="Arial" w:cs="Arial"/>
        </w:rPr>
        <w:t>score–</w:t>
      </w:r>
      <w:r w:rsidR="00561CC4" w:rsidRPr="00984CFF">
        <w:rPr>
          <w:rFonts w:ascii="Arial" w:hAnsi="Arial" w:cs="Arial"/>
        </w:rPr>
        <w:t xml:space="preserve">adjusted analysis </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16"/>
        <w:gridCol w:w="7780"/>
      </w:tblGrid>
      <w:tr w:rsidR="00561CC4" w:rsidRPr="00984CFF" w14:paraId="540E57B8" w14:textId="77777777" w:rsidTr="00BA3D39">
        <w:trPr>
          <w:trHeight w:val="2322"/>
        </w:trPr>
        <w:tc>
          <w:tcPr>
            <w:tcW w:w="0" w:type="auto"/>
          </w:tcPr>
          <w:p w14:paraId="24B12602" w14:textId="77777777" w:rsidR="00561CC4" w:rsidRPr="00984CFF" w:rsidRDefault="00561CC4" w:rsidP="005D4D2E">
            <w:pPr>
              <w:spacing w:after="0" w:line="480" w:lineRule="auto"/>
              <w:contextualSpacing/>
              <w:rPr>
                <w:rFonts w:ascii="Arial" w:hAnsi="Arial" w:cs="Arial"/>
              </w:rPr>
            </w:pPr>
            <w:r w:rsidRPr="00984CFF">
              <w:rPr>
                <w:rFonts w:ascii="Arial" w:hAnsi="Arial" w:cs="Arial"/>
              </w:rPr>
              <w:t>Independent predictors considered for propensity score generation</w:t>
            </w:r>
          </w:p>
        </w:tc>
        <w:tc>
          <w:tcPr>
            <w:tcW w:w="0" w:type="auto"/>
          </w:tcPr>
          <w:p w14:paraId="3B0BF04C" w14:textId="06CBCED8" w:rsidR="00561CC4" w:rsidRPr="00984CFF" w:rsidRDefault="00561CC4" w:rsidP="005D4D2E">
            <w:pPr>
              <w:spacing w:after="0" w:line="480" w:lineRule="auto"/>
              <w:contextualSpacing/>
              <w:rPr>
                <w:rFonts w:ascii="Arial" w:hAnsi="Arial" w:cs="Arial"/>
              </w:rPr>
            </w:pPr>
            <w:r w:rsidRPr="00984CFF">
              <w:rPr>
                <w:rFonts w:ascii="Arial" w:hAnsi="Arial" w:cs="Arial"/>
              </w:rPr>
              <w:t>Sex, age at index date, year of index date, any bDMARD, csDMARDs, MTX, IV antibiotics, corticosteroids, NSAIDs, hypertension, diabetes, hospitalized infections, malignan</w:t>
            </w:r>
            <w:bookmarkStart w:id="0" w:name="_GoBack"/>
            <w:bookmarkEnd w:id="0"/>
            <w:r w:rsidRPr="00984CFF">
              <w:rPr>
                <w:rFonts w:ascii="Arial" w:hAnsi="Arial" w:cs="Arial"/>
              </w:rPr>
              <w:t>cy, lymphoma, COPD, asthma, chronic kidney disease, leukopenia, neutropenia, peripheral artery disease, hyperlipidemia, cardiovascular disease, autoimmune disease (excluding RA)</w:t>
            </w:r>
          </w:p>
        </w:tc>
      </w:tr>
      <w:tr w:rsidR="00561CC4" w:rsidRPr="00984CFF" w14:paraId="1D4D5C0C" w14:textId="77777777" w:rsidTr="00BA3D39">
        <w:tc>
          <w:tcPr>
            <w:tcW w:w="0" w:type="auto"/>
          </w:tcPr>
          <w:p w14:paraId="45480BF4" w14:textId="77777777" w:rsidR="00561CC4" w:rsidRPr="00984CFF" w:rsidRDefault="00561CC4" w:rsidP="005D4D2E">
            <w:pPr>
              <w:spacing w:after="0" w:line="480" w:lineRule="auto"/>
              <w:contextualSpacing/>
              <w:rPr>
                <w:rFonts w:ascii="Arial" w:hAnsi="Arial" w:cs="Arial"/>
              </w:rPr>
            </w:pPr>
            <w:r w:rsidRPr="00984CFF">
              <w:rPr>
                <w:rFonts w:ascii="Arial" w:hAnsi="Arial" w:cs="Arial"/>
              </w:rPr>
              <w:t>Methods used</w:t>
            </w:r>
          </w:p>
        </w:tc>
        <w:tc>
          <w:tcPr>
            <w:tcW w:w="0" w:type="auto"/>
          </w:tcPr>
          <w:p w14:paraId="77FF6EDF" w14:textId="77777777" w:rsidR="00561CC4" w:rsidRPr="00984CFF" w:rsidRDefault="00561CC4" w:rsidP="005D4D2E">
            <w:pPr>
              <w:spacing w:after="0" w:line="480" w:lineRule="auto"/>
              <w:contextualSpacing/>
              <w:rPr>
                <w:rFonts w:ascii="Arial" w:hAnsi="Arial" w:cs="Arial"/>
              </w:rPr>
            </w:pPr>
            <w:r w:rsidRPr="00984CFF">
              <w:rPr>
                <w:rFonts w:ascii="Arial" w:hAnsi="Arial" w:cs="Arial"/>
              </w:rPr>
              <w:t>Stepwise logistic regression</w:t>
            </w:r>
          </w:p>
        </w:tc>
      </w:tr>
      <w:tr w:rsidR="00561CC4" w:rsidRPr="00984CFF" w14:paraId="09F34F78" w14:textId="77777777" w:rsidTr="00BA3D39">
        <w:trPr>
          <w:trHeight w:val="608"/>
        </w:trPr>
        <w:tc>
          <w:tcPr>
            <w:tcW w:w="0" w:type="auto"/>
          </w:tcPr>
          <w:p w14:paraId="3BD0F5BA" w14:textId="77777777" w:rsidR="00561CC4" w:rsidRPr="00984CFF" w:rsidRDefault="00561CC4" w:rsidP="005D4D2E">
            <w:pPr>
              <w:spacing w:after="0" w:line="480" w:lineRule="auto"/>
              <w:contextualSpacing/>
              <w:rPr>
                <w:rFonts w:ascii="Arial" w:hAnsi="Arial" w:cs="Arial"/>
              </w:rPr>
            </w:pPr>
            <w:r w:rsidRPr="00984CFF">
              <w:rPr>
                <w:rFonts w:ascii="Arial" w:hAnsi="Arial" w:cs="Arial"/>
              </w:rPr>
              <w:t>Identification of imbalance in covariates</w:t>
            </w:r>
          </w:p>
        </w:tc>
        <w:tc>
          <w:tcPr>
            <w:tcW w:w="0" w:type="auto"/>
          </w:tcPr>
          <w:p w14:paraId="5A6FB157" w14:textId="77777777" w:rsidR="00561CC4" w:rsidRPr="00984CFF" w:rsidRDefault="00561CC4" w:rsidP="005D4D2E">
            <w:pPr>
              <w:spacing w:after="0" w:line="480" w:lineRule="auto"/>
              <w:contextualSpacing/>
              <w:rPr>
                <w:rFonts w:ascii="Arial" w:hAnsi="Arial" w:cs="Arial"/>
              </w:rPr>
            </w:pPr>
            <w:r w:rsidRPr="00984CFF">
              <w:rPr>
                <w:rFonts w:ascii="Arial" w:hAnsi="Arial" w:cs="Arial"/>
              </w:rPr>
              <w:t>None, since no matching was performed</w:t>
            </w:r>
          </w:p>
        </w:tc>
      </w:tr>
      <w:tr w:rsidR="00561CC4" w:rsidRPr="00984CFF" w14:paraId="2125F1C6" w14:textId="77777777" w:rsidTr="00BA3D39">
        <w:tc>
          <w:tcPr>
            <w:tcW w:w="0" w:type="auto"/>
          </w:tcPr>
          <w:p w14:paraId="563C618B" w14:textId="77777777" w:rsidR="00561CC4" w:rsidRPr="00984CFF" w:rsidRDefault="00561CC4" w:rsidP="005D4D2E">
            <w:pPr>
              <w:spacing w:after="0" w:line="480" w:lineRule="auto"/>
              <w:contextualSpacing/>
              <w:rPr>
                <w:rFonts w:ascii="Arial" w:hAnsi="Arial" w:cs="Arial"/>
              </w:rPr>
            </w:pPr>
            <w:r w:rsidRPr="00984CFF">
              <w:rPr>
                <w:rFonts w:ascii="Arial" w:hAnsi="Arial" w:cs="Arial"/>
              </w:rPr>
              <w:t>Final predictors in Cox model</w:t>
            </w:r>
          </w:p>
        </w:tc>
        <w:tc>
          <w:tcPr>
            <w:tcW w:w="0" w:type="auto"/>
          </w:tcPr>
          <w:p w14:paraId="6576FF1D" w14:textId="77777777" w:rsidR="00561CC4" w:rsidRPr="00984CFF" w:rsidRDefault="00561CC4" w:rsidP="005D4D2E">
            <w:pPr>
              <w:spacing w:after="0" w:line="480" w:lineRule="auto"/>
              <w:contextualSpacing/>
              <w:rPr>
                <w:rFonts w:ascii="Arial" w:hAnsi="Arial" w:cs="Arial"/>
              </w:rPr>
            </w:pPr>
            <w:r w:rsidRPr="00984CFF">
              <w:rPr>
                <w:rFonts w:ascii="Arial" w:hAnsi="Arial" w:cs="Arial"/>
              </w:rPr>
              <w:t>Treatment, propensity score</w:t>
            </w:r>
          </w:p>
        </w:tc>
      </w:tr>
    </w:tbl>
    <w:p w14:paraId="6D0F02AA" w14:textId="6509358C" w:rsidR="005D4D2E" w:rsidRPr="00984CFF" w:rsidRDefault="005D4D2E" w:rsidP="0016010E">
      <w:pPr>
        <w:spacing w:after="0" w:line="480" w:lineRule="auto"/>
        <w:contextualSpacing/>
        <w:rPr>
          <w:rFonts w:ascii="Arial" w:hAnsi="Arial" w:cs="Arial"/>
          <w:b/>
        </w:rPr>
      </w:pPr>
      <w:r w:rsidRPr="00984CFF">
        <w:rPr>
          <w:rFonts w:ascii="Arial" w:hAnsi="Arial" w:cs="Arial"/>
        </w:rPr>
        <w:t xml:space="preserve">Abbreviations: </w:t>
      </w:r>
      <w:r w:rsidRPr="00984CFF">
        <w:rPr>
          <w:rFonts w:ascii="Arial" w:hAnsi="Arial" w:cs="Arial"/>
          <w:i/>
        </w:rPr>
        <w:t xml:space="preserve">bDMARD </w:t>
      </w:r>
      <w:r w:rsidRPr="00984CFF">
        <w:rPr>
          <w:rFonts w:ascii="Arial" w:hAnsi="Arial" w:cs="Arial"/>
        </w:rPr>
        <w:t xml:space="preserve">biologic disease-modifying antirheumatic drug, </w:t>
      </w:r>
      <w:r w:rsidRPr="00984CFF">
        <w:rPr>
          <w:rFonts w:ascii="Arial" w:hAnsi="Arial" w:cs="Arial"/>
          <w:i/>
        </w:rPr>
        <w:t xml:space="preserve">COPD </w:t>
      </w:r>
      <w:r w:rsidRPr="00984CFF">
        <w:rPr>
          <w:rFonts w:ascii="Arial" w:hAnsi="Arial" w:cs="Arial"/>
        </w:rPr>
        <w:t xml:space="preserve">chronic obstructive pulmonary disease, </w:t>
      </w:r>
      <w:r w:rsidRPr="00984CFF">
        <w:rPr>
          <w:rFonts w:ascii="Arial" w:hAnsi="Arial" w:cs="Arial"/>
          <w:i/>
        </w:rPr>
        <w:t>csDMARD</w:t>
      </w:r>
      <w:r w:rsidRPr="00984CFF">
        <w:rPr>
          <w:rFonts w:ascii="Arial" w:hAnsi="Arial" w:cs="Arial"/>
        </w:rPr>
        <w:t xml:space="preserve"> conventional synthetic disease-modifying antirheumatic drug, </w:t>
      </w:r>
      <w:r w:rsidRPr="00984CFF">
        <w:rPr>
          <w:rFonts w:ascii="Arial" w:hAnsi="Arial" w:cs="Arial"/>
          <w:i/>
        </w:rPr>
        <w:t xml:space="preserve">IV </w:t>
      </w:r>
      <w:r w:rsidRPr="00984CFF">
        <w:rPr>
          <w:rFonts w:ascii="Arial" w:hAnsi="Arial" w:cs="Arial"/>
        </w:rPr>
        <w:t xml:space="preserve">intravenous, </w:t>
      </w:r>
      <w:r w:rsidRPr="00984CFF">
        <w:rPr>
          <w:rFonts w:ascii="Arial" w:hAnsi="Arial" w:cs="Arial"/>
          <w:i/>
        </w:rPr>
        <w:t xml:space="preserve">MTX </w:t>
      </w:r>
      <w:r w:rsidRPr="00984CFF">
        <w:rPr>
          <w:rFonts w:ascii="Arial" w:hAnsi="Arial" w:cs="Arial"/>
        </w:rPr>
        <w:t xml:space="preserve">methotrexate, </w:t>
      </w:r>
      <w:r w:rsidRPr="00984CFF">
        <w:rPr>
          <w:rFonts w:ascii="Arial" w:hAnsi="Arial" w:cs="Arial"/>
          <w:i/>
        </w:rPr>
        <w:t>NSAID</w:t>
      </w:r>
      <w:r w:rsidRPr="00984CFF">
        <w:rPr>
          <w:rFonts w:ascii="Arial" w:hAnsi="Arial" w:cs="Arial"/>
        </w:rPr>
        <w:t xml:space="preserve"> </w:t>
      </w:r>
      <w:proofErr w:type="spellStart"/>
      <w:r w:rsidRPr="00984CFF">
        <w:rPr>
          <w:rFonts w:ascii="Arial" w:hAnsi="Arial" w:cs="Arial"/>
        </w:rPr>
        <w:t>nonsteroidial</w:t>
      </w:r>
      <w:proofErr w:type="spellEnd"/>
      <w:r w:rsidRPr="00984CFF">
        <w:rPr>
          <w:rFonts w:ascii="Arial" w:hAnsi="Arial" w:cs="Arial"/>
        </w:rPr>
        <w:t xml:space="preserve"> anti-inflammatory drug, </w:t>
      </w:r>
      <w:r w:rsidRPr="00984CFF">
        <w:rPr>
          <w:rFonts w:ascii="Arial" w:hAnsi="Arial" w:cs="Arial"/>
          <w:i/>
        </w:rPr>
        <w:t xml:space="preserve">RA </w:t>
      </w:r>
      <w:r w:rsidRPr="00984CFF">
        <w:rPr>
          <w:rFonts w:ascii="Arial" w:hAnsi="Arial" w:cs="Arial"/>
        </w:rPr>
        <w:t>rheumatoid arthritis</w:t>
      </w:r>
      <w:r w:rsidRPr="00984CFF">
        <w:rPr>
          <w:rFonts w:ascii="Arial" w:hAnsi="Arial" w:cs="Arial"/>
          <w:b/>
        </w:rPr>
        <w:br w:type="page"/>
      </w:r>
    </w:p>
    <w:p w14:paraId="0138B0EE" w14:textId="3983C1A2" w:rsidR="000440AF" w:rsidRPr="00984CFF" w:rsidRDefault="00BA3D39" w:rsidP="005D4D2E">
      <w:pPr>
        <w:spacing w:after="0" w:line="480" w:lineRule="auto"/>
        <w:contextualSpacing/>
        <w:rPr>
          <w:rFonts w:ascii="Arial" w:hAnsi="Arial" w:cs="Arial"/>
        </w:rPr>
      </w:pPr>
      <w:r w:rsidRPr="00984CFF">
        <w:rPr>
          <w:rFonts w:ascii="Arial" w:hAnsi="Arial" w:cs="Arial"/>
          <w:b/>
        </w:rPr>
        <w:lastRenderedPageBreak/>
        <w:t>Table S4.</w:t>
      </w:r>
      <w:r w:rsidRPr="00984CFF">
        <w:rPr>
          <w:rFonts w:ascii="Arial" w:hAnsi="Arial" w:cs="Arial"/>
        </w:rPr>
        <w:t xml:space="preserve"> </w:t>
      </w:r>
      <w:proofErr w:type="spellStart"/>
      <w:r w:rsidR="000440AF" w:rsidRPr="00984CFF">
        <w:rPr>
          <w:rFonts w:ascii="Arial" w:hAnsi="Arial" w:cs="Arial"/>
        </w:rPr>
        <w:t>PharMetrics</w:t>
      </w:r>
      <w:proofErr w:type="spellEnd"/>
      <w:r w:rsidR="000440AF" w:rsidRPr="00984CFF">
        <w:rPr>
          <w:rFonts w:ascii="Arial" w:hAnsi="Arial" w:cs="Arial"/>
        </w:rPr>
        <w:t xml:space="preserve">: </w:t>
      </w:r>
      <w:r w:rsidR="00BB5228" w:rsidRPr="00984CFF">
        <w:rPr>
          <w:rFonts w:ascii="Arial" w:hAnsi="Arial" w:cs="Arial"/>
        </w:rPr>
        <w:t xml:space="preserve">propensity </w:t>
      </w:r>
      <w:r w:rsidR="005D4D2E" w:rsidRPr="00984CFF">
        <w:rPr>
          <w:rFonts w:ascii="Arial" w:hAnsi="Arial" w:cs="Arial"/>
        </w:rPr>
        <w:t>score–</w:t>
      </w:r>
      <w:r w:rsidR="00BB5228" w:rsidRPr="00984CFF">
        <w:rPr>
          <w:rFonts w:ascii="Arial" w:hAnsi="Arial" w:cs="Arial"/>
        </w:rPr>
        <w:t>matched</w:t>
      </w:r>
      <w:r w:rsidR="000440AF" w:rsidRPr="00984CFF">
        <w:rPr>
          <w:rFonts w:ascii="Arial" w:hAnsi="Arial" w:cs="Arial"/>
        </w:rPr>
        <w:t xml:space="preserve"> analysis </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40"/>
        <w:gridCol w:w="7756"/>
      </w:tblGrid>
      <w:tr w:rsidR="000440AF" w:rsidRPr="00984CFF" w14:paraId="17818DB2" w14:textId="77777777" w:rsidTr="007D45C7">
        <w:trPr>
          <w:trHeight w:val="20"/>
        </w:trPr>
        <w:tc>
          <w:tcPr>
            <w:tcW w:w="0" w:type="auto"/>
          </w:tcPr>
          <w:p w14:paraId="76E85234"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Independent predictors considered for propensity score generation</w:t>
            </w:r>
          </w:p>
        </w:tc>
        <w:tc>
          <w:tcPr>
            <w:tcW w:w="0" w:type="auto"/>
          </w:tcPr>
          <w:p w14:paraId="49A69A7D" w14:textId="53FB3EE9" w:rsidR="000440AF" w:rsidRPr="00984CFF" w:rsidRDefault="000440AF" w:rsidP="005D4D2E">
            <w:pPr>
              <w:spacing w:after="0" w:line="480" w:lineRule="auto"/>
              <w:contextualSpacing/>
              <w:rPr>
                <w:rFonts w:ascii="Arial" w:hAnsi="Arial" w:cs="Arial"/>
              </w:rPr>
            </w:pPr>
            <w:r w:rsidRPr="00984CFF">
              <w:rPr>
                <w:rFonts w:ascii="Arial" w:hAnsi="Arial" w:cs="Arial"/>
              </w:rPr>
              <w:t>Sex, age at index date, year of index date, any bDMARD, csDMARDs, MTX, IV antibiotics, corticosteroids, NSAIDs, hypertension, diabetes, hospitalized infections, malignancy, lymphoma, COPD, asthma, chronic kidney disease, leukopenia, neutropenia, peripheral artery disease, hyperlipidemia, cardiovascular disease, autoimmune disease (excluding RA)</w:t>
            </w:r>
          </w:p>
        </w:tc>
      </w:tr>
      <w:tr w:rsidR="000440AF" w:rsidRPr="00984CFF" w14:paraId="12C1D14B" w14:textId="77777777" w:rsidTr="007D45C7">
        <w:trPr>
          <w:trHeight w:val="20"/>
        </w:trPr>
        <w:tc>
          <w:tcPr>
            <w:tcW w:w="0" w:type="auto"/>
          </w:tcPr>
          <w:p w14:paraId="6025A8CC"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Methods used</w:t>
            </w:r>
          </w:p>
        </w:tc>
        <w:tc>
          <w:tcPr>
            <w:tcW w:w="0" w:type="auto"/>
          </w:tcPr>
          <w:p w14:paraId="1FC990B9"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Stepwise logistic regression</w:t>
            </w:r>
          </w:p>
        </w:tc>
      </w:tr>
      <w:tr w:rsidR="000440AF" w:rsidRPr="00984CFF" w14:paraId="5295CAC7" w14:textId="77777777" w:rsidTr="007D45C7">
        <w:trPr>
          <w:trHeight w:val="20"/>
        </w:trPr>
        <w:tc>
          <w:tcPr>
            <w:tcW w:w="0" w:type="auto"/>
          </w:tcPr>
          <w:p w14:paraId="3086D3AF"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Final independent predictors included in propensity score generation</w:t>
            </w:r>
          </w:p>
        </w:tc>
        <w:tc>
          <w:tcPr>
            <w:tcW w:w="0" w:type="auto"/>
          </w:tcPr>
          <w:p w14:paraId="3F73A535" w14:textId="4CBDC5A1" w:rsidR="000440AF" w:rsidRPr="00984CFF" w:rsidRDefault="000440AF" w:rsidP="005D4D2E">
            <w:pPr>
              <w:spacing w:after="0" w:line="480" w:lineRule="auto"/>
              <w:contextualSpacing/>
              <w:rPr>
                <w:rFonts w:ascii="Arial" w:hAnsi="Arial" w:cs="Arial"/>
              </w:rPr>
            </w:pPr>
            <w:r w:rsidRPr="00984CFF">
              <w:rPr>
                <w:rFonts w:ascii="Arial" w:hAnsi="Arial" w:cs="Arial"/>
              </w:rPr>
              <w:t>Sex, age at index date, year of index date, any bDMARD, csDMARDs, MTX, IV antibiotics, corticosteroids, NSAIDs, hypertension, diabetes, hospitalized infections, malignancy, lymphoma, COPD, asthma, leukopenia, hyperlipidemia, cardiovascular disease, autoimmune disease (excluding RA)</w:t>
            </w:r>
          </w:p>
        </w:tc>
      </w:tr>
      <w:tr w:rsidR="000440AF" w:rsidRPr="00984CFF" w14:paraId="1C420FD0" w14:textId="77777777" w:rsidTr="007D45C7">
        <w:trPr>
          <w:trHeight w:val="20"/>
        </w:trPr>
        <w:tc>
          <w:tcPr>
            <w:tcW w:w="0" w:type="auto"/>
          </w:tcPr>
          <w:p w14:paraId="57911D0B"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Method used for detection of covariate imbalance</w:t>
            </w:r>
          </w:p>
        </w:tc>
        <w:tc>
          <w:tcPr>
            <w:tcW w:w="0" w:type="auto"/>
          </w:tcPr>
          <w:p w14:paraId="75140649"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Cohen’s D (standardized difference of mean)</w:t>
            </w:r>
          </w:p>
        </w:tc>
      </w:tr>
      <w:tr w:rsidR="000440AF" w:rsidRPr="00984CFF" w14:paraId="79A104DC" w14:textId="77777777" w:rsidTr="007D45C7">
        <w:trPr>
          <w:trHeight w:val="20"/>
        </w:trPr>
        <w:tc>
          <w:tcPr>
            <w:tcW w:w="0" w:type="auto"/>
          </w:tcPr>
          <w:p w14:paraId="2D656A9E"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Variable imbalanced</w:t>
            </w:r>
          </w:p>
        </w:tc>
        <w:tc>
          <w:tcPr>
            <w:tcW w:w="0" w:type="auto"/>
          </w:tcPr>
          <w:p w14:paraId="26B7F0E3"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Any bDMARD</w:t>
            </w:r>
          </w:p>
        </w:tc>
      </w:tr>
      <w:tr w:rsidR="000440AF" w:rsidRPr="00984CFF" w14:paraId="5C39F993" w14:textId="77777777" w:rsidTr="007D45C7">
        <w:trPr>
          <w:trHeight w:val="20"/>
        </w:trPr>
        <w:tc>
          <w:tcPr>
            <w:tcW w:w="0" w:type="auto"/>
          </w:tcPr>
          <w:p w14:paraId="3144684E"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Independent predictors considered for propensity score generation</w:t>
            </w:r>
          </w:p>
        </w:tc>
        <w:tc>
          <w:tcPr>
            <w:tcW w:w="0" w:type="auto"/>
          </w:tcPr>
          <w:p w14:paraId="28623FE5" w14:textId="4AB618BC" w:rsidR="000440AF" w:rsidRPr="00984CFF" w:rsidRDefault="000440AF" w:rsidP="005D4D2E">
            <w:pPr>
              <w:spacing w:after="0" w:line="480" w:lineRule="auto"/>
              <w:contextualSpacing/>
              <w:rPr>
                <w:rFonts w:ascii="Arial" w:hAnsi="Arial" w:cs="Arial"/>
              </w:rPr>
            </w:pPr>
            <w:r w:rsidRPr="00984CFF">
              <w:rPr>
                <w:rFonts w:ascii="Arial" w:hAnsi="Arial" w:cs="Arial"/>
              </w:rPr>
              <w:t>Sex, age at index date, year of index date, csDMARDs, MTX, IV antibiotics, corticosteroids, NSAIDs, hypertension, diabetes, hospitalized infections, malignancy, lymphoma, COPD, asthma, leukopenia, hyperlipidemia, cardiovascular disease, autoimmune disease (excluding RA)</w:t>
            </w:r>
          </w:p>
        </w:tc>
      </w:tr>
      <w:tr w:rsidR="000440AF" w:rsidRPr="00984CFF" w14:paraId="6A7C3A66" w14:textId="77777777" w:rsidTr="007D45C7">
        <w:trPr>
          <w:trHeight w:val="20"/>
        </w:trPr>
        <w:tc>
          <w:tcPr>
            <w:tcW w:w="0" w:type="auto"/>
          </w:tcPr>
          <w:p w14:paraId="37285DE3"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Method used</w:t>
            </w:r>
          </w:p>
        </w:tc>
        <w:tc>
          <w:tcPr>
            <w:tcW w:w="0" w:type="auto"/>
          </w:tcPr>
          <w:p w14:paraId="22A68D02" w14:textId="7A658CBA" w:rsidR="000440AF" w:rsidRPr="00984CFF" w:rsidRDefault="007D45C7" w:rsidP="005D4D2E">
            <w:pPr>
              <w:spacing w:after="0" w:line="480" w:lineRule="auto"/>
              <w:contextualSpacing/>
              <w:rPr>
                <w:rFonts w:ascii="Arial" w:hAnsi="Arial" w:cs="Arial"/>
              </w:rPr>
            </w:pPr>
            <w:r w:rsidRPr="00984CFF">
              <w:rPr>
                <w:rFonts w:ascii="Arial" w:hAnsi="Arial" w:cs="Arial"/>
              </w:rPr>
              <w:t>Stepwise logistic regression</w:t>
            </w:r>
          </w:p>
        </w:tc>
      </w:tr>
      <w:tr w:rsidR="000440AF" w:rsidRPr="00984CFF" w14:paraId="41EBFCDC" w14:textId="77777777" w:rsidTr="007D45C7">
        <w:trPr>
          <w:trHeight w:val="20"/>
        </w:trPr>
        <w:tc>
          <w:tcPr>
            <w:tcW w:w="0" w:type="auto"/>
          </w:tcPr>
          <w:p w14:paraId="3AD94F7E"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Final independent predictors included in propensity score generation</w:t>
            </w:r>
          </w:p>
        </w:tc>
        <w:tc>
          <w:tcPr>
            <w:tcW w:w="0" w:type="auto"/>
          </w:tcPr>
          <w:p w14:paraId="3DCB78F4" w14:textId="7B1C3ED5" w:rsidR="000440AF" w:rsidRPr="00984CFF" w:rsidRDefault="00DC2F25" w:rsidP="005D4D2E">
            <w:pPr>
              <w:spacing w:after="0" w:line="480" w:lineRule="auto"/>
              <w:contextualSpacing/>
              <w:rPr>
                <w:rFonts w:ascii="Arial" w:hAnsi="Arial" w:cs="Arial"/>
              </w:rPr>
            </w:pPr>
            <w:r w:rsidRPr="00984CFF">
              <w:rPr>
                <w:rFonts w:ascii="Arial" w:hAnsi="Arial" w:cs="Arial"/>
              </w:rPr>
              <w:t xml:space="preserve">Sex, age at index date, year of index date, csDMARDs, MTX, IV antibiotics, corticosteroids, hypertension, diabetes, hospitalized infections, </w:t>
            </w:r>
            <w:r w:rsidR="007A4AE6" w:rsidRPr="00984CFF">
              <w:rPr>
                <w:rFonts w:ascii="Arial" w:hAnsi="Arial" w:cs="Arial"/>
              </w:rPr>
              <w:t xml:space="preserve">malignancy, </w:t>
            </w:r>
            <w:r w:rsidRPr="00984CFF">
              <w:rPr>
                <w:rFonts w:ascii="Arial" w:hAnsi="Arial" w:cs="Arial"/>
              </w:rPr>
              <w:t xml:space="preserve">lymphoma, </w:t>
            </w:r>
            <w:r w:rsidR="007A4AE6" w:rsidRPr="00984CFF">
              <w:rPr>
                <w:rFonts w:ascii="Arial" w:hAnsi="Arial" w:cs="Arial"/>
              </w:rPr>
              <w:t xml:space="preserve">COPD, </w:t>
            </w:r>
            <w:r w:rsidRPr="00984CFF">
              <w:rPr>
                <w:rFonts w:ascii="Arial" w:hAnsi="Arial" w:cs="Arial"/>
              </w:rPr>
              <w:t>asthma, leukopenia, cardiovascular disease, autoimmune disease (excluding RA)</w:t>
            </w:r>
            <w:r w:rsidR="00BA3D39" w:rsidRPr="00984CFF">
              <w:rPr>
                <w:rFonts w:ascii="Arial" w:hAnsi="Arial" w:cs="Arial"/>
              </w:rPr>
              <w:t xml:space="preserve"> </w:t>
            </w:r>
          </w:p>
        </w:tc>
      </w:tr>
      <w:tr w:rsidR="000440AF" w:rsidRPr="00984CFF" w14:paraId="59BEE0CB" w14:textId="77777777" w:rsidTr="007D45C7">
        <w:trPr>
          <w:trHeight w:val="20"/>
        </w:trPr>
        <w:tc>
          <w:tcPr>
            <w:tcW w:w="0" w:type="auto"/>
          </w:tcPr>
          <w:p w14:paraId="1550640F"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 xml:space="preserve">Method used for detection of covariate </w:t>
            </w:r>
            <w:r w:rsidRPr="00984CFF">
              <w:rPr>
                <w:rFonts w:ascii="Arial" w:hAnsi="Arial" w:cs="Arial"/>
              </w:rPr>
              <w:lastRenderedPageBreak/>
              <w:t>imbalance</w:t>
            </w:r>
          </w:p>
        </w:tc>
        <w:tc>
          <w:tcPr>
            <w:tcW w:w="0" w:type="auto"/>
          </w:tcPr>
          <w:p w14:paraId="481B48A6" w14:textId="1F989E8C" w:rsidR="000440AF" w:rsidRPr="00984CFF" w:rsidRDefault="00DC2F25" w:rsidP="005D4D2E">
            <w:pPr>
              <w:spacing w:after="0" w:line="480" w:lineRule="auto"/>
              <w:contextualSpacing/>
              <w:rPr>
                <w:rFonts w:ascii="Arial" w:hAnsi="Arial" w:cs="Arial"/>
              </w:rPr>
            </w:pPr>
            <w:r w:rsidRPr="00984CFF">
              <w:rPr>
                <w:rFonts w:ascii="Arial" w:hAnsi="Arial" w:cs="Arial"/>
              </w:rPr>
              <w:lastRenderedPageBreak/>
              <w:t>Cohen’s D (standardized difference of mean)</w:t>
            </w:r>
          </w:p>
        </w:tc>
      </w:tr>
      <w:tr w:rsidR="000440AF" w:rsidRPr="00984CFF" w14:paraId="1CB5EAAD" w14:textId="77777777" w:rsidTr="007D45C7">
        <w:trPr>
          <w:trHeight w:val="20"/>
        </w:trPr>
        <w:tc>
          <w:tcPr>
            <w:tcW w:w="0" w:type="auto"/>
          </w:tcPr>
          <w:p w14:paraId="0AC2B972"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lastRenderedPageBreak/>
              <w:t>Variable imbalanced</w:t>
            </w:r>
          </w:p>
        </w:tc>
        <w:tc>
          <w:tcPr>
            <w:tcW w:w="0" w:type="auto"/>
          </w:tcPr>
          <w:p w14:paraId="6B50FAE4" w14:textId="565B976A" w:rsidR="000440AF" w:rsidRPr="00984CFF" w:rsidRDefault="0016010E" w:rsidP="005D4D2E">
            <w:pPr>
              <w:spacing w:after="0" w:line="480" w:lineRule="auto"/>
              <w:contextualSpacing/>
              <w:rPr>
                <w:rFonts w:ascii="Arial" w:hAnsi="Arial" w:cs="Arial"/>
              </w:rPr>
            </w:pPr>
            <w:r w:rsidRPr="00984CFF">
              <w:rPr>
                <w:rFonts w:ascii="Arial" w:hAnsi="Arial" w:cs="Arial"/>
              </w:rPr>
              <w:t>None</w:t>
            </w:r>
          </w:p>
        </w:tc>
      </w:tr>
      <w:tr w:rsidR="000440AF" w:rsidRPr="00984CFF" w14:paraId="35857EDC" w14:textId="77777777" w:rsidTr="007D45C7">
        <w:trPr>
          <w:trHeight w:val="20"/>
        </w:trPr>
        <w:tc>
          <w:tcPr>
            <w:tcW w:w="0" w:type="auto"/>
          </w:tcPr>
          <w:p w14:paraId="09F8AD6B" w14:textId="77777777" w:rsidR="000440AF" w:rsidRPr="00984CFF" w:rsidRDefault="000440AF" w:rsidP="005D4D2E">
            <w:pPr>
              <w:spacing w:after="0" w:line="480" w:lineRule="auto"/>
              <w:contextualSpacing/>
              <w:rPr>
                <w:rFonts w:ascii="Arial" w:hAnsi="Arial" w:cs="Arial"/>
              </w:rPr>
            </w:pPr>
            <w:r w:rsidRPr="00984CFF">
              <w:rPr>
                <w:rFonts w:ascii="Arial" w:hAnsi="Arial" w:cs="Arial"/>
              </w:rPr>
              <w:t>Final model-independent predictors</w:t>
            </w:r>
          </w:p>
        </w:tc>
        <w:tc>
          <w:tcPr>
            <w:tcW w:w="0" w:type="auto"/>
          </w:tcPr>
          <w:p w14:paraId="242188B0" w14:textId="1DF9E6C4" w:rsidR="000440AF" w:rsidRPr="00984CFF" w:rsidRDefault="00DC2F25" w:rsidP="005D4D2E">
            <w:pPr>
              <w:spacing w:after="0" w:line="480" w:lineRule="auto"/>
              <w:contextualSpacing/>
              <w:rPr>
                <w:rFonts w:ascii="Arial" w:hAnsi="Arial" w:cs="Arial"/>
              </w:rPr>
            </w:pPr>
            <w:r w:rsidRPr="00984CFF">
              <w:rPr>
                <w:rFonts w:ascii="Arial" w:hAnsi="Arial" w:cs="Arial"/>
              </w:rPr>
              <w:t>Treatment, any bDMARD</w:t>
            </w:r>
          </w:p>
        </w:tc>
      </w:tr>
    </w:tbl>
    <w:p w14:paraId="4AB0AB04" w14:textId="60AAC203" w:rsidR="005D4D2E" w:rsidRPr="00984CFF" w:rsidRDefault="005D4D2E" w:rsidP="0016010E">
      <w:pPr>
        <w:spacing w:after="0" w:line="480" w:lineRule="auto"/>
        <w:contextualSpacing/>
        <w:rPr>
          <w:rFonts w:ascii="Arial" w:hAnsi="Arial" w:cs="Arial"/>
          <w:b/>
        </w:rPr>
      </w:pPr>
      <w:r w:rsidRPr="00984CFF">
        <w:rPr>
          <w:rFonts w:ascii="Arial" w:hAnsi="Arial" w:cs="Arial"/>
        </w:rPr>
        <w:t xml:space="preserve">Abbreviations: </w:t>
      </w:r>
      <w:r w:rsidRPr="00984CFF">
        <w:rPr>
          <w:rFonts w:ascii="Arial" w:hAnsi="Arial" w:cs="Arial"/>
          <w:i/>
        </w:rPr>
        <w:t xml:space="preserve">bDMARD </w:t>
      </w:r>
      <w:r w:rsidRPr="00984CFF">
        <w:rPr>
          <w:rFonts w:ascii="Arial" w:hAnsi="Arial" w:cs="Arial"/>
        </w:rPr>
        <w:t xml:space="preserve">biologic disease-modifying antirheumatic drug, </w:t>
      </w:r>
      <w:r w:rsidRPr="00984CFF">
        <w:rPr>
          <w:rFonts w:ascii="Arial" w:hAnsi="Arial" w:cs="Arial"/>
          <w:i/>
        </w:rPr>
        <w:t xml:space="preserve">COPD </w:t>
      </w:r>
      <w:r w:rsidRPr="00984CFF">
        <w:rPr>
          <w:rFonts w:ascii="Arial" w:hAnsi="Arial" w:cs="Arial"/>
        </w:rPr>
        <w:t xml:space="preserve">chronic obstructive pulmonary disease, </w:t>
      </w:r>
      <w:r w:rsidRPr="00984CFF">
        <w:rPr>
          <w:rFonts w:ascii="Arial" w:hAnsi="Arial" w:cs="Arial"/>
          <w:i/>
        </w:rPr>
        <w:t>csDMARD</w:t>
      </w:r>
      <w:r w:rsidRPr="00984CFF">
        <w:rPr>
          <w:rFonts w:ascii="Arial" w:hAnsi="Arial" w:cs="Arial"/>
        </w:rPr>
        <w:t xml:space="preserve"> conventional synthetic disease-modifying antirheumatic drug, </w:t>
      </w:r>
      <w:r w:rsidRPr="00984CFF">
        <w:rPr>
          <w:rFonts w:ascii="Arial" w:hAnsi="Arial" w:cs="Arial"/>
          <w:i/>
        </w:rPr>
        <w:t xml:space="preserve">IV </w:t>
      </w:r>
      <w:r w:rsidRPr="00984CFF">
        <w:rPr>
          <w:rFonts w:ascii="Arial" w:hAnsi="Arial" w:cs="Arial"/>
        </w:rPr>
        <w:t xml:space="preserve">intravenous, </w:t>
      </w:r>
      <w:r w:rsidRPr="00984CFF">
        <w:rPr>
          <w:rFonts w:ascii="Arial" w:hAnsi="Arial" w:cs="Arial"/>
          <w:i/>
        </w:rPr>
        <w:t xml:space="preserve">MTX </w:t>
      </w:r>
      <w:r w:rsidRPr="00984CFF">
        <w:rPr>
          <w:rFonts w:ascii="Arial" w:hAnsi="Arial" w:cs="Arial"/>
        </w:rPr>
        <w:t xml:space="preserve">methotrexate, </w:t>
      </w:r>
      <w:r w:rsidRPr="00984CFF">
        <w:rPr>
          <w:rFonts w:ascii="Arial" w:hAnsi="Arial" w:cs="Arial"/>
          <w:i/>
        </w:rPr>
        <w:t>NSAID</w:t>
      </w:r>
      <w:r w:rsidRPr="00984CFF">
        <w:rPr>
          <w:rFonts w:ascii="Arial" w:hAnsi="Arial" w:cs="Arial"/>
        </w:rPr>
        <w:t xml:space="preserve"> </w:t>
      </w:r>
      <w:proofErr w:type="spellStart"/>
      <w:r w:rsidRPr="00984CFF">
        <w:rPr>
          <w:rFonts w:ascii="Arial" w:hAnsi="Arial" w:cs="Arial"/>
        </w:rPr>
        <w:t>nonsteroidial</w:t>
      </w:r>
      <w:proofErr w:type="spellEnd"/>
      <w:r w:rsidRPr="00984CFF">
        <w:rPr>
          <w:rFonts w:ascii="Arial" w:hAnsi="Arial" w:cs="Arial"/>
        </w:rPr>
        <w:t xml:space="preserve"> anti-inflammatory drug, </w:t>
      </w:r>
      <w:r w:rsidRPr="00984CFF">
        <w:rPr>
          <w:rFonts w:ascii="Arial" w:hAnsi="Arial" w:cs="Arial"/>
          <w:i/>
        </w:rPr>
        <w:t xml:space="preserve">RA </w:t>
      </w:r>
      <w:r w:rsidRPr="00984CFF">
        <w:rPr>
          <w:rFonts w:ascii="Arial" w:hAnsi="Arial" w:cs="Arial"/>
        </w:rPr>
        <w:t>rheumatoid arthritis</w:t>
      </w:r>
      <w:r w:rsidRPr="00984CFF">
        <w:rPr>
          <w:rFonts w:ascii="Arial" w:hAnsi="Arial" w:cs="Arial"/>
          <w:b/>
        </w:rPr>
        <w:br w:type="page"/>
      </w:r>
    </w:p>
    <w:p w14:paraId="71694330" w14:textId="6C76EC27" w:rsidR="00B20EED" w:rsidRPr="00984CFF" w:rsidRDefault="00BA3D39" w:rsidP="005D4D2E">
      <w:pPr>
        <w:spacing w:after="0" w:line="480" w:lineRule="auto"/>
        <w:contextualSpacing/>
        <w:rPr>
          <w:rFonts w:ascii="Arial" w:hAnsi="Arial" w:cs="Arial"/>
        </w:rPr>
      </w:pPr>
      <w:r w:rsidRPr="00984CFF">
        <w:rPr>
          <w:rFonts w:ascii="Arial" w:hAnsi="Arial" w:cs="Arial"/>
          <w:b/>
        </w:rPr>
        <w:lastRenderedPageBreak/>
        <w:t>Table S5.</w:t>
      </w:r>
      <w:r w:rsidRPr="00984CFF">
        <w:rPr>
          <w:rFonts w:ascii="Arial" w:hAnsi="Arial" w:cs="Arial"/>
        </w:rPr>
        <w:t xml:space="preserve"> </w:t>
      </w:r>
      <w:r w:rsidR="00B20EED" w:rsidRPr="00984CFF">
        <w:rPr>
          <w:rFonts w:ascii="Arial" w:hAnsi="Arial" w:cs="Arial"/>
        </w:rPr>
        <w:t xml:space="preserve">Optum: propensity </w:t>
      </w:r>
      <w:r w:rsidR="005D4D2E" w:rsidRPr="00984CFF">
        <w:rPr>
          <w:rFonts w:ascii="Arial" w:hAnsi="Arial" w:cs="Arial"/>
        </w:rPr>
        <w:t>score–</w:t>
      </w:r>
      <w:r w:rsidR="00B20EED" w:rsidRPr="00984CFF">
        <w:rPr>
          <w:rFonts w:ascii="Arial" w:hAnsi="Arial" w:cs="Arial"/>
        </w:rPr>
        <w:t xml:space="preserve">adjusted analysis </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16"/>
        <w:gridCol w:w="7780"/>
      </w:tblGrid>
      <w:tr w:rsidR="00B20EED" w:rsidRPr="00984CFF" w14:paraId="2AC00938" w14:textId="77777777" w:rsidTr="003413C5">
        <w:trPr>
          <w:trHeight w:val="2322"/>
        </w:trPr>
        <w:tc>
          <w:tcPr>
            <w:tcW w:w="0" w:type="auto"/>
          </w:tcPr>
          <w:p w14:paraId="6E436EF0" w14:textId="77777777" w:rsidR="00B20EED" w:rsidRPr="00984CFF" w:rsidRDefault="00B20EED" w:rsidP="005D4D2E">
            <w:pPr>
              <w:spacing w:after="0" w:line="480" w:lineRule="auto"/>
              <w:contextualSpacing/>
              <w:rPr>
                <w:rFonts w:ascii="Arial" w:hAnsi="Arial" w:cs="Arial"/>
              </w:rPr>
            </w:pPr>
            <w:r w:rsidRPr="00984CFF">
              <w:rPr>
                <w:rFonts w:ascii="Arial" w:hAnsi="Arial" w:cs="Arial"/>
              </w:rPr>
              <w:t>Independent predictors considered for propensity score generation</w:t>
            </w:r>
          </w:p>
        </w:tc>
        <w:tc>
          <w:tcPr>
            <w:tcW w:w="0" w:type="auto"/>
          </w:tcPr>
          <w:p w14:paraId="2C03D99C" w14:textId="329F1954" w:rsidR="00B20EED" w:rsidRPr="00984CFF" w:rsidRDefault="00B20EED" w:rsidP="005D4D2E">
            <w:pPr>
              <w:spacing w:after="0" w:line="480" w:lineRule="auto"/>
              <w:contextualSpacing/>
              <w:rPr>
                <w:rFonts w:ascii="Arial" w:hAnsi="Arial" w:cs="Arial"/>
              </w:rPr>
            </w:pPr>
            <w:r w:rsidRPr="00984CFF">
              <w:rPr>
                <w:rFonts w:ascii="Arial" w:hAnsi="Arial" w:cs="Arial"/>
              </w:rPr>
              <w:t>Sex, age at index date, year of index date, any bDMARD, csDMARDs, MTX, IV antibiotics, corticosteroids, NSAIDs, hypertension, diabetes, hospitalized infections, malignancy, lymphoma, COPD, asthma, chronic kidney disease, leukopenia, neutropenia, peripheral artery disease, hyperlipidemia, cardiovascular disease, autoimmune disease (excluding RA)</w:t>
            </w:r>
          </w:p>
        </w:tc>
      </w:tr>
      <w:tr w:rsidR="00B20EED" w:rsidRPr="00984CFF" w14:paraId="0FFA9021" w14:textId="77777777" w:rsidTr="003413C5">
        <w:tc>
          <w:tcPr>
            <w:tcW w:w="0" w:type="auto"/>
          </w:tcPr>
          <w:p w14:paraId="242E7121" w14:textId="77777777" w:rsidR="00B20EED" w:rsidRPr="00984CFF" w:rsidRDefault="00B20EED" w:rsidP="005D4D2E">
            <w:pPr>
              <w:spacing w:after="0" w:line="480" w:lineRule="auto"/>
              <w:contextualSpacing/>
              <w:rPr>
                <w:rFonts w:ascii="Arial" w:hAnsi="Arial" w:cs="Arial"/>
              </w:rPr>
            </w:pPr>
            <w:r w:rsidRPr="00984CFF">
              <w:rPr>
                <w:rFonts w:ascii="Arial" w:hAnsi="Arial" w:cs="Arial"/>
              </w:rPr>
              <w:t>Methods used</w:t>
            </w:r>
          </w:p>
        </w:tc>
        <w:tc>
          <w:tcPr>
            <w:tcW w:w="0" w:type="auto"/>
          </w:tcPr>
          <w:p w14:paraId="24B6B2EA" w14:textId="77777777" w:rsidR="00B20EED" w:rsidRPr="00984CFF" w:rsidRDefault="00B20EED" w:rsidP="005D4D2E">
            <w:pPr>
              <w:spacing w:after="0" w:line="480" w:lineRule="auto"/>
              <w:contextualSpacing/>
              <w:rPr>
                <w:rFonts w:ascii="Arial" w:hAnsi="Arial" w:cs="Arial"/>
              </w:rPr>
            </w:pPr>
            <w:r w:rsidRPr="00984CFF">
              <w:rPr>
                <w:rFonts w:ascii="Arial" w:hAnsi="Arial" w:cs="Arial"/>
              </w:rPr>
              <w:t>Stepwise logistic regression</w:t>
            </w:r>
          </w:p>
        </w:tc>
      </w:tr>
      <w:tr w:rsidR="00B20EED" w:rsidRPr="00984CFF" w14:paraId="756EEF10" w14:textId="77777777" w:rsidTr="003413C5">
        <w:trPr>
          <w:trHeight w:val="608"/>
        </w:trPr>
        <w:tc>
          <w:tcPr>
            <w:tcW w:w="0" w:type="auto"/>
          </w:tcPr>
          <w:p w14:paraId="1A7802A7" w14:textId="77777777" w:rsidR="00B20EED" w:rsidRPr="00984CFF" w:rsidRDefault="00B20EED" w:rsidP="005D4D2E">
            <w:pPr>
              <w:spacing w:after="0" w:line="480" w:lineRule="auto"/>
              <w:contextualSpacing/>
              <w:rPr>
                <w:rFonts w:ascii="Arial" w:hAnsi="Arial" w:cs="Arial"/>
              </w:rPr>
            </w:pPr>
            <w:r w:rsidRPr="00984CFF">
              <w:rPr>
                <w:rFonts w:ascii="Arial" w:hAnsi="Arial" w:cs="Arial"/>
              </w:rPr>
              <w:t>Identification of imbalance in covariates</w:t>
            </w:r>
          </w:p>
        </w:tc>
        <w:tc>
          <w:tcPr>
            <w:tcW w:w="0" w:type="auto"/>
          </w:tcPr>
          <w:p w14:paraId="090A9125" w14:textId="77777777" w:rsidR="00B20EED" w:rsidRPr="00984CFF" w:rsidRDefault="00B20EED" w:rsidP="005D4D2E">
            <w:pPr>
              <w:spacing w:after="0" w:line="480" w:lineRule="auto"/>
              <w:contextualSpacing/>
              <w:rPr>
                <w:rFonts w:ascii="Arial" w:hAnsi="Arial" w:cs="Arial"/>
              </w:rPr>
            </w:pPr>
            <w:r w:rsidRPr="00984CFF">
              <w:rPr>
                <w:rFonts w:ascii="Arial" w:hAnsi="Arial" w:cs="Arial"/>
              </w:rPr>
              <w:t>None, since no matching was performed</w:t>
            </w:r>
          </w:p>
        </w:tc>
      </w:tr>
      <w:tr w:rsidR="00B20EED" w:rsidRPr="00984CFF" w14:paraId="4ADD97B5" w14:textId="77777777" w:rsidTr="003413C5">
        <w:tc>
          <w:tcPr>
            <w:tcW w:w="0" w:type="auto"/>
          </w:tcPr>
          <w:p w14:paraId="3BD6229D" w14:textId="77777777" w:rsidR="00B20EED" w:rsidRPr="00984CFF" w:rsidRDefault="00B20EED" w:rsidP="005D4D2E">
            <w:pPr>
              <w:spacing w:after="0" w:line="480" w:lineRule="auto"/>
              <w:contextualSpacing/>
              <w:rPr>
                <w:rFonts w:ascii="Arial" w:hAnsi="Arial" w:cs="Arial"/>
              </w:rPr>
            </w:pPr>
            <w:r w:rsidRPr="00984CFF">
              <w:rPr>
                <w:rFonts w:ascii="Arial" w:hAnsi="Arial" w:cs="Arial"/>
              </w:rPr>
              <w:t>Final predictors in Cox model</w:t>
            </w:r>
          </w:p>
        </w:tc>
        <w:tc>
          <w:tcPr>
            <w:tcW w:w="0" w:type="auto"/>
          </w:tcPr>
          <w:p w14:paraId="20FAA6CC" w14:textId="77777777" w:rsidR="00B20EED" w:rsidRPr="00984CFF" w:rsidRDefault="00B20EED" w:rsidP="005D4D2E">
            <w:pPr>
              <w:spacing w:after="0" w:line="480" w:lineRule="auto"/>
              <w:contextualSpacing/>
              <w:rPr>
                <w:rFonts w:ascii="Arial" w:hAnsi="Arial" w:cs="Arial"/>
              </w:rPr>
            </w:pPr>
            <w:r w:rsidRPr="00984CFF">
              <w:rPr>
                <w:rFonts w:ascii="Arial" w:hAnsi="Arial" w:cs="Arial"/>
              </w:rPr>
              <w:t>Treatment, propensity score</w:t>
            </w:r>
          </w:p>
        </w:tc>
      </w:tr>
    </w:tbl>
    <w:p w14:paraId="358FDC31" w14:textId="78239078" w:rsidR="005D4D2E" w:rsidRPr="00984CFF" w:rsidRDefault="005D4D2E" w:rsidP="0016010E">
      <w:pPr>
        <w:spacing w:after="0" w:line="480" w:lineRule="auto"/>
        <w:contextualSpacing/>
        <w:rPr>
          <w:rFonts w:ascii="Arial" w:hAnsi="Arial" w:cs="Arial"/>
          <w:b/>
        </w:rPr>
      </w:pPr>
      <w:r w:rsidRPr="00984CFF">
        <w:rPr>
          <w:rFonts w:ascii="Arial" w:hAnsi="Arial" w:cs="Arial"/>
        </w:rPr>
        <w:t xml:space="preserve">Abbreviations: </w:t>
      </w:r>
      <w:r w:rsidRPr="00984CFF">
        <w:rPr>
          <w:rFonts w:ascii="Arial" w:hAnsi="Arial" w:cs="Arial"/>
          <w:i/>
        </w:rPr>
        <w:t xml:space="preserve">bDMARD </w:t>
      </w:r>
      <w:r w:rsidRPr="00984CFF">
        <w:rPr>
          <w:rFonts w:ascii="Arial" w:hAnsi="Arial" w:cs="Arial"/>
        </w:rPr>
        <w:t xml:space="preserve">biologic disease-modifying antirheumatic drug, </w:t>
      </w:r>
      <w:r w:rsidRPr="00984CFF">
        <w:rPr>
          <w:rFonts w:ascii="Arial" w:hAnsi="Arial" w:cs="Arial"/>
          <w:i/>
        </w:rPr>
        <w:t xml:space="preserve">COPD </w:t>
      </w:r>
      <w:r w:rsidRPr="00984CFF">
        <w:rPr>
          <w:rFonts w:ascii="Arial" w:hAnsi="Arial" w:cs="Arial"/>
        </w:rPr>
        <w:t xml:space="preserve">chronic obstructive pulmonary disease, </w:t>
      </w:r>
      <w:r w:rsidRPr="00984CFF">
        <w:rPr>
          <w:rFonts w:ascii="Arial" w:hAnsi="Arial" w:cs="Arial"/>
          <w:i/>
        </w:rPr>
        <w:t>csDMARD</w:t>
      </w:r>
      <w:r w:rsidRPr="00984CFF">
        <w:rPr>
          <w:rFonts w:ascii="Arial" w:hAnsi="Arial" w:cs="Arial"/>
        </w:rPr>
        <w:t xml:space="preserve"> conventional synthetic disease-modifying antirheumatic drug, </w:t>
      </w:r>
      <w:r w:rsidRPr="00984CFF">
        <w:rPr>
          <w:rFonts w:ascii="Arial" w:hAnsi="Arial" w:cs="Arial"/>
          <w:i/>
        </w:rPr>
        <w:t xml:space="preserve">IV </w:t>
      </w:r>
      <w:r w:rsidRPr="00984CFF">
        <w:rPr>
          <w:rFonts w:ascii="Arial" w:hAnsi="Arial" w:cs="Arial"/>
        </w:rPr>
        <w:t xml:space="preserve">intravenous, </w:t>
      </w:r>
      <w:r w:rsidRPr="00984CFF">
        <w:rPr>
          <w:rFonts w:ascii="Arial" w:hAnsi="Arial" w:cs="Arial"/>
          <w:i/>
        </w:rPr>
        <w:t xml:space="preserve">MTX </w:t>
      </w:r>
      <w:r w:rsidRPr="00984CFF">
        <w:rPr>
          <w:rFonts w:ascii="Arial" w:hAnsi="Arial" w:cs="Arial"/>
        </w:rPr>
        <w:t xml:space="preserve">methotrexate, </w:t>
      </w:r>
      <w:r w:rsidRPr="00984CFF">
        <w:rPr>
          <w:rFonts w:ascii="Arial" w:hAnsi="Arial" w:cs="Arial"/>
          <w:i/>
        </w:rPr>
        <w:t>NSAID</w:t>
      </w:r>
      <w:r w:rsidRPr="00984CFF">
        <w:rPr>
          <w:rFonts w:ascii="Arial" w:hAnsi="Arial" w:cs="Arial"/>
        </w:rPr>
        <w:t xml:space="preserve"> </w:t>
      </w:r>
      <w:proofErr w:type="spellStart"/>
      <w:r w:rsidRPr="00984CFF">
        <w:rPr>
          <w:rFonts w:ascii="Arial" w:hAnsi="Arial" w:cs="Arial"/>
        </w:rPr>
        <w:t>nonsteroidial</w:t>
      </w:r>
      <w:proofErr w:type="spellEnd"/>
      <w:r w:rsidRPr="00984CFF">
        <w:rPr>
          <w:rFonts w:ascii="Arial" w:hAnsi="Arial" w:cs="Arial"/>
        </w:rPr>
        <w:t xml:space="preserve"> anti-inflammatory drug, </w:t>
      </w:r>
      <w:r w:rsidRPr="00984CFF">
        <w:rPr>
          <w:rFonts w:ascii="Arial" w:hAnsi="Arial" w:cs="Arial"/>
          <w:i/>
        </w:rPr>
        <w:t xml:space="preserve">RA </w:t>
      </w:r>
      <w:r w:rsidRPr="00984CFF">
        <w:rPr>
          <w:rFonts w:ascii="Arial" w:hAnsi="Arial" w:cs="Arial"/>
        </w:rPr>
        <w:t>rheumatoid arthritis</w:t>
      </w:r>
      <w:r w:rsidRPr="00984CFF">
        <w:rPr>
          <w:rFonts w:ascii="Arial" w:hAnsi="Arial" w:cs="Arial"/>
          <w:b/>
        </w:rPr>
        <w:br w:type="page"/>
      </w:r>
    </w:p>
    <w:p w14:paraId="7C9C5705" w14:textId="479B5D95" w:rsidR="00BB5228" w:rsidRPr="00984CFF" w:rsidRDefault="00BA3D39" w:rsidP="005D4D2E">
      <w:pPr>
        <w:spacing w:after="0" w:line="480" w:lineRule="auto"/>
        <w:contextualSpacing/>
        <w:rPr>
          <w:rFonts w:ascii="Arial" w:hAnsi="Arial" w:cs="Arial"/>
          <w:u w:val="single"/>
        </w:rPr>
      </w:pPr>
      <w:r w:rsidRPr="00984CFF">
        <w:rPr>
          <w:rFonts w:ascii="Arial" w:hAnsi="Arial" w:cs="Arial"/>
          <w:b/>
        </w:rPr>
        <w:lastRenderedPageBreak/>
        <w:t>Table S6.</w:t>
      </w:r>
      <w:r w:rsidRPr="00984CFF">
        <w:rPr>
          <w:rFonts w:ascii="Arial" w:hAnsi="Arial" w:cs="Arial"/>
        </w:rPr>
        <w:t xml:space="preserve"> </w:t>
      </w:r>
      <w:r w:rsidR="00BB5228" w:rsidRPr="00984CFF">
        <w:rPr>
          <w:rFonts w:ascii="Arial" w:hAnsi="Arial" w:cs="Arial"/>
        </w:rPr>
        <w:t xml:space="preserve">Optum: propensity </w:t>
      </w:r>
      <w:r w:rsidR="005D4D2E" w:rsidRPr="00984CFF">
        <w:rPr>
          <w:rFonts w:ascii="Arial" w:hAnsi="Arial" w:cs="Arial"/>
        </w:rPr>
        <w:t>score–</w:t>
      </w:r>
      <w:r w:rsidR="00BB5228" w:rsidRPr="00984CFF">
        <w:rPr>
          <w:rFonts w:ascii="Arial" w:hAnsi="Arial" w:cs="Arial"/>
        </w:rPr>
        <w:t xml:space="preserve">matched analysis </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40"/>
        <w:gridCol w:w="7756"/>
      </w:tblGrid>
      <w:tr w:rsidR="00BB5228" w:rsidRPr="00984CFF" w14:paraId="10C7A8F5" w14:textId="77777777" w:rsidTr="003413C5">
        <w:trPr>
          <w:trHeight w:val="20"/>
        </w:trPr>
        <w:tc>
          <w:tcPr>
            <w:tcW w:w="0" w:type="auto"/>
          </w:tcPr>
          <w:p w14:paraId="14C34BA9" w14:textId="77777777" w:rsidR="00BB5228" w:rsidRPr="00984CFF" w:rsidRDefault="00BB5228" w:rsidP="005D4D2E">
            <w:pPr>
              <w:spacing w:after="0" w:line="480" w:lineRule="auto"/>
              <w:contextualSpacing/>
              <w:rPr>
                <w:rFonts w:ascii="Arial" w:hAnsi="Arial" w:cs="Arial"/>
              </w:rPr>
            </w:pPr>
            <w:r w:rsidRPr="00984CFF">
              <w:rPr>
                <w:rFonts w:ascii="Arial" w:hAnsi="Arial" w:cs="Arial"/>
              </w:rPr>
              <w:t>Independent predictors considered for propensity score generation</w:t>
            </w:r>
          </w:p>
        </w:tc>
        <w:tc>
          <w:tcPr>
            <w:tcW w:w="0" w:type="auto"/>
          </w:tcPr>
          <w:p w14:paraId="233A5B27" w14:textId="77777777" w:rsidR="00BB5228" w:rsidRPr="00984CFF" w:rsidRDefault="00BB5228" w:rsidP="005D4D2E">
            <w:pPr>
              <w:spacing w:after="0" w:line="480" w:lineRule="auto"/>
              <w:contextualSpacing/>
              <w:rPr>
                <w:rFonts w:ascii="Arial" w:hAnsi="Arial" w:cs="Arial"/>
              </w:rPr>
            </w:pPr>
            <w:r w:rsidRPr="00984CFF">
              <w:rPr>
                <w:rFonts w:ascii="Arial" w:hAnsi="Arial" w:cs="Arial"/>
              </w:rPr>
              <w:t>Sex, age at index date, year of index date, any bDMARD, csDMARDs, MTX, IV antibiotics, corticosteroids, NSAIDs, hypertension, diabetes, hospitalized infections, malignancy, lymphoma, COPD, asthma, chronic kidney disease, leukopenia, neutropenia, peripheral artery disease, hyperlipidemia, cardiovascular disease, auto-immune disease (excluding RA)</w:t>
            </w:r>
          </w:p>
        </w:tc>
      </w:tr>
      <w:tr w:rsidR="00BB5228" w:rsidRPr="00984CFF" w14:paraId="42D2FF8D" w14:textId="77777777" w:rsidTr="003413C5">
        <w:trPr>
          <w:trHeight w:val="20"/>
        </w:trPr>
        <w:tc>
          <w:tcPr>
            <w:tcW w:w="0" w:type="auto"/>
          </w:tcPr>
          <w:p w14:paraId="56A984E9" w14:textId="77777777" w:rsidR="00BB5228" w:rsidRPr="00984CFF" w:rsidRDefault="00BB5228" w:rsidP="005D4D2E">
            <w:pPr>
              <w:spacing w:after="0" w:line="480" w:lineRule="auto"/>
              <w:contextualSpacing/>
              <w:rPr>
                <w:rFonts w:ascii="Arial" w:hAnsi="Arial" w:cs="Arial"/>
              </w:rPr>
            </w:pPr>
            <w:r w:rsidRPr="00984CFF">
              <w:rPr>
                <w:rFonts w:ascii="Arial" w:hAnsi="Arial" w:cs="Arial"/>
              </w:rPr>
              <w:t>Methods used</w:t>
            </w:r>
          </w:p>
        </w:tc>
        <w:tc>
          <w:tcPr>
            <w:tcW w:w="0" w:type="auto"/>
          </w:tcPr>
          <w:p w14:paraId="405CCA8B" w14:textId="77777777" w:rsidR="00BB5228" w:rsidRPr="00984CFF" w:rsidRDefault="00BB5228" w:rsidP="005D4D2E">
            <w:pPr>
              <w:spacing w:after="0" w:line="480" w:lineRule="auto"/>
              <w:contextualSpacing/>
              <w:rPr>
                <w:rFonts w:ascii="Arial" w:hAnsi="Arial" w:cs="Arial"/>
              </w:rPr>
            </w:pPr>
            <w:r w:rsidRPr="00984CFF">
              <w:rPr>
                <w:rFonts w:ascii="Arial" w:hAnsi="Arial" w:cs="Arial"/>
              </w:rPr>
              <w:t>Stepwise logistic regression</w:t>
            </w:r>
          </w:p>
        </w:tc>
      </w:tr>
      <w:tr w:rsidR="00BB5228" w:rsidRPr="00984CFF" w14:paraId="23A6787B" w14:textId="77777777" w:rsidTr="003413C5">
        <w:trPr>
          <w:trHeight w:val="20"/>
        </w:trPr>
        <w:tc>
          <w:tcPr>
            <w:tcW w:w="0" w:type="auto"/>
          </w:tcPr>
          <w:p w14:paraId="023969AC" w14:textId="32D2D819" w:rsidR="00BB5228" w:rsidRPr="00984CFF" w:rsidRDefault="00BB5228" w:rsidP="005D4D2E">
            <w:pPr>
              <w:spacing w:after="0" w:line="480" w:lineRule="auto"/>
              <w:contextualSpacing/>
              <w:rPr>
                <w:rFonts w:ascii="Arial" w:hAnsi="Arial" w:cs="Arial"/>
              </w:rPr>
            </w:pPr>
            <w:r w:rsidRPr="00984CFF">
              <w:rPr>
                <w:rFonts w:ascii="Arial" w:hAnsi="Arial" w:cs="Arial"/>
              </w:rPr>
              <w:t>Final independent predictors included in propensity score generation</w:t>
            </w:r>
          </w:p>
        </w:tc>
        <w:tc>
          <w:tcPr>
            <w:tcW w:w="0" w:type="auto"/>
          </w:tcPr>
          <w:p w14:paraId="6F978A6D" w14:textId="5331D667" w:rsidR="00BB5228" w:rsidRPr="00984CFF" w:rsidRDefault="00BB5228" w:rsidP="005D4D2E">
            <w:pPr>
              <w:spacing w:after="0" w:line="480" w:lineRule="auto"/>
              <w:contextualSpacing/>
              <w:rPr>
                <w:rFonts w:ascii="Arial" w:hAnsi="Arial" w:cs="Arial"/>
              </w:rPr>
            </w:pPr>
            <w:r w:rsidRPr="00984CFF">
              <w:rPr>
                <w:rFonts w:ascii="Arial" w:hAnsi="Arial" w:cs="Arial"/>
              </w:rPr>
              <w:t>Sex, age at index date, year of index date, any bDMARD, csDMARDs, MTX, IV antibiotics, corticosteroids, diabetes, hospitalized infections, malignancy, lymphoma, chronic kidney disease, leukopenia, neutropenia, cardiovascular disease, autoimmune disease (excluding RA)</w:t>
            </w:r>
          </w:p>
        </w:tc>
      </w:tr>
      <w:tr w:rsidR="009E6451" w:rsidRPr="00984CFF" w14:paraId="3A62F2C1" w14:textId="77777777" w:rsidTr="003413C5">
        <w:trPr>
          <w:trHeight w:val="20"/>
        </w:trPr>
        <w:tc>
          <w:tcPr>
            <w:tcW w:w="0" w:type="auto"/>
          </w:tcPr>
          <w:p w14:paraId="4468BB0F" w14:textId="5DB909E0" w:rsidR="009E6451" w:rsidRPr="00984CFF" w:rsidRDefault="009E6451" w:rsidP="005D4D2E">
            <w:pPr>
              <w:spacing w:after="0" w:line="480" w:lineRule="auto"/>
              <w:contextualSpacing/>
              <w:rPr>
                <w:rFonts w:ascii="Arial" w:hAnsi="Arial" w:cs="Arial"/>
              </w:rPr>
            </w:pPr>
            <w:r w:rsidRPr="00984CFF">
              <w:rPr>
                <w:rFonts w:ascii="Arial" w:hAnsi="Arial" w:cs="Arial"/>
              </w:rPr>
              <w:t>Method used for detection of covariate imbalance</w:t>
            </w:r>
          </w:p>
        </w:tc>
        <w:tc>
          <w:tcPr>
            <w:tcW w:w="0" w:type="auto"/>
          </w:tcPr>
          <w:p w14:paraId="00DD0705" w14:textId="01E7A55F" w:rsidR="009E6451" w:rsidRPr="00984CFF" w:rsidRDefault="009E6451" w:rsidP="005D4D2E">
            <w:pPr>
              <w:spacing w:after="0" w:line="480" w:lineRule="auto"/>
              <w:contextualSpacing/>
              <w:rPr>
                <w:rFonts w:ascii="Arial" w:hAnsi="Arial" w:cs="Arial"/>
              </w:rPr>
            </w:pPr>
            <w:r w:rsidRPr="00984CFF">
              <w:rPr>
                <w:rFonts w:ascii="Arial" w:hAnsi="Arial" w:cs="Arial"/>
              </w:rPr>
              <w:t>Cohen’s D (standardized difference of mean)</w:t>
            </w:r>
          </w:p>
        </w:tc>
      </w:tr>
      <w:tr w:rsidR="009E6451" w:rsidRPr="00984CFF" w14:paraId="4E458BAF" w14:textId="77777777" w:rsidTr="003413C5">
        <w:trPr>
          <w:trHeight w:val="20"/>
        </w:trPr>
        <w:tc>
          <w:tcPr>
            <w:tcW w:w="0" w:type="auto"/>
          </w:tcPr>
          <w:p w14:paraId="39F0DB65" w14:textId="06288A93" w:rsidR="009E6451" w:rsidRPr="00984CFF" w:rsidRDefault="009E6451" w:rsidP="005D4D2E">
            <w:pPr>
              <w:spacing w:after="0" w:line="480" w:lineRule="auto"/>
              <w:contextualSpacing/>
              <w:rPr>
                <w:rFonts w:ascii="Arial" w:hAnsi="Arial" w:cs="Arial"/>
              </w:rPr>
            </w:pPr>
            <w:r w:rsidRPr="00984CFF">
              <w:rPr>
                <w:rFonts w:ascii="Arial" w:hAnsi="Arial" w:cs="Arial"/>
              </w:rPr>
              <w:t>Variable imbalanced</w:t>
            </w:r>
          </w:p>
        </w:tc>
        <w:tc>
          <w:tcPr>
            <w:tcW w:w="0" w:type="auto"/>
          </w:tcPr>
          <w:p w14:paraId="681D7CB1" w14:textId="319DA402" w:rsidR="009E6451" w:rsidRPr="00984CFF" w:rsidRDefault="009E6451" w:rsidP="005D4D2E">
            <w:pPr>
              <w:spacing w:after="0" w:line="480" w:lineRule="auto"/>
              <w:contextualSpacing/>
              <w:rPr>
                <w:rFonts w:ascii="Arial" w:hAnsi="Arial" w:cs="Arial"/>
              </w:rPr>
            </w:pPr>
            <w:r w:rsidRPr="00984CFF">
              <w:rPr>
                <w:rFonts w:ascii="Arial" w:hAnsi="Arial" w:cs="Arial"/>
              </w:rPr>
              <w:t>Any bDMARD</w:t>
            </w:r>
          </w:p>
        </w:tc>
      </w:tr>
      <w:tr w:rsidR="009E6451" w:rsidRPr="00984CFF" w14:paraId="58305DAB" w14:textId="77777777" w:rsidTr="003413C5">
        <w:trPr>
          <w:trHeight w:val="20"/>
        </w:trPr>
        <w:tc>
          <w:tcPr>
            <w:tcW w:w="0" w:type="auto"/>
          </w:tcPr>
          <w:p w14:paraId="5D0C9C4D" w14:textId="5C58CC3E" w:rsidR="009E6451" w:rsidRPr="00984CFF" w:rsidRDefault="009E6451" w:rsidP="005D4D2E">
            <w:pPr>
              <w:spacing w:after="0" w:line="480" w:lineRule="auto"/>
              <w:contextualSpacing/>
              <w:rPr>
                <w:rFonts w:ascii="Arial" w:hAnsi="Arial" w:cs="Arial"/>
              </w:rPr>
            </w:pPr>
            <w:r w:rsidRPr="00984CFF">
              <w:rPr>
                <w:rFonts w:ascii="Arial" w:hAnsi="Arial" w:cs="Arial"/>
              </w:rPr>
              <w:t>Independent predictors considered for propensity score generation</w:t>
            </w:r>
          </w:p>
        </w:tc>
        <w:tc>
          <w:tcPr>
            <w:tcW w:w="0" w:type="auto"/>
          </w:tcPr>
          <w:p w14:paraId="47D52D1C" w14:textId="54D1732C" w:rsidR="009E6451" w:rsidRPr="00984CFF" w:rsidRDefault="009E6451" w:rsidP="005D4D2E">
            <w:pPr>
              <w:spacing w:after="0" w:line="480" w:lineRule="auto"/>
              <w:contextualSpacing/>
              <w:rPr>
                <w:rFonts w:ascii="Arial" w:hAnsi="Arial" w:cs="Arial"/>
              </w:rPr>
            </w:pPr>
            <w:r w:rsidRPr="00984CFF">
              <w:rPr>
                <w:rFonts w:ascii="Arial" w:hAnsi="Arial" w:cs="Arial"/>
              </w:rPr>
              <w:t>Sex, age at index date, year of index date, csDMARDs, MTX, IV antibiotics, corticosteroids, diabetes, hospitalized infections, malignancy, lymphoma, chronic kidney disease, leukopenia, neutropenia, cardiovascular disease, autoimmune disease (excluding RA)</w:t>
            </w:r>
          </w:p>
        </w:tc>
      </w:tr>
      <w:tr w:rsidR="009E6451" w:rsidRPr="00984CFF" w14:paraId="15FF4622" w14:textId="77777777" w:rsidTr="003413C5">
        <w:trPr>
          <w:trHeight w:val="20"/>
        </w:trPr>
        <w:tc>
          <w:tcPr>
            <w:tcW w:w="0" w:type="auto"/>
          </w:tcPr>
          <w:p w14:paraId="5B3CD4C9" w14:textId="55A0521F" w:rsidR="009E6451" w:rsidRPr="00984CFF" w:rsidRDefault="009E6451" w:rsidP="005D4D2E">
            <w:pPr>
              <w:spacing w:after="0" w:line="480" w:lineRule="auto"/>
              <w:contextualSpacing/>
              <w:rPr>
                <w:rFonts w:ascii="Arial" w:hAnsi="Arial" w:cs="Arial"/>
              </w:rPr>
            </w:pPr>
            <w:r w:rsidRPr="00984CFF">
              <w:rPr>
                <w:rFonts w:ascii="Arial" w:hAnsi="Arial" w:cs="Arial"/>
              </w:rPr>
              <w:t>Method used</w:t>
            </w:r>
          </w:p>
        </w:tc>
        <w:tc>
          <w:tcPr>
            <w:tcW w:w="0" w:type="auto"/>
          </w:tcPr>
          <w:p w14:paraId="47BC185B" w14:textId="26D5343C" w:rsidR="009E6451" w:rsidRPr="00984CFF" w:rsidRDefault="009E6451" w:rsidP="005D4D2E">
            <w:pPr>
              <w:spacing w:after="0" w:line="480" w:lineRule="auto"/>
              <w:contextualSpacing/>
              <w:rPr>
                <w:rFonts w:ascii="Arial" w:hAnsi="Arial" w:cs="Arial"/>
              </w:rPr>
            </w:pPr>
            <w:r w:rsidRPr="00984CFF">
              <w:rPr>
                <w:rFonts w:ascii="Arial" w:hAnsi="Arial" w:cs="Arial"/>
              </w:rPr>
              <w:t>Stepwise logistic regression</w:t>
            </w:r>
          </w:p>
        </w:tc>
      </w:tr>
      <w:tr w:rsidR="009E6451" w:rsidRPr="00984CFF" w14:paraId="7D9F02CD" w14:textId="77777777" w:rsidTr="003413C5">
        <w:trPr>
          <w:trHeight w:val="20"/>
        </w:trPr>
        <w:tc>
          <w:tcPr>
            <w:tcW w:w="0" w:type="auto"/>
          </w:tcPr>
          <w:p w14:paraId="7D324F7A" w14:textId="027B42D0" w:rsidR="009E6451" w:rsidRPr="00984CFF" w:rsidRDefault="009E6451" w:rsidP="005D4D2E">
            <w:pPr>
              <w:spacing w:after="0" w:line="480" w:lineRule="auto"/>
              <w:contextualSpacing/>
              <w:rPr>
                <w:rFonts w:ascii="Arial" w:hAnsi="Arial" w:cs="Arial"/>
              </w:rPr>
            </w:pPr>
            <w:r w:rsidRPr="00984CFF">
              <w:rPr>
                <w:rFonts w:ascii="Arial" w:hAnsi="Arial" w:cs="Arial"/>
              </w:rPr>
              <w:t>Final independent predictors included in propensity score generation</w:t>
            </w:r>
          </w:p>
        </w:tc>
        <w:tc>
          <w:tcPr>
            <w:tcW w:w="0" w:type="auto"/>
          </w:tcPr>
          <w:p w14:paraId="0E200651" w14:textId="665017F6" w:rsidR="009E6451" w:rsidRPr="00984CFF" w:rsidRDefault="009E6451" w:rsidP="005D4D2E">
            <w:pPr>
              <w:spacing w:after="0" w:line="480" w:lineRule="auto"/>
              <w:contextualSpacing/>
              <w:rPr>
                <w:rFonts w:ascii="Arial" w:hAnsi="Arial" w:cs="Arial"/>
              </w:rPr>
            </w:pPr>
            <w:r w:rsidRPr="00984CFF">
              <w:rPr>
                <w:rFonts w:ascii="Arial" w:hAnsi="Arial" w:cs="Arial"/>
              </w:rPr>
              <w:t>Sex, age at index date, year of index date, csDMARDs, MTX, IV antibiotics, corticosteroids, diabetes, malignancy, lymphoma, leukopenia, neutropenia, cardiovascular disease, autoimmune disease (excluding RA)</w:t>
            </w:r>
          </w:p>
        </w:tc>
      </w:tr>
      <w:tr w:rsidR="009E6451" w:rsidRPr="00984CFF" w14:paraId="14DDF418" w14:textId="77777777" w:rsidTr="003413C5">
        <w:trPr>
          <w:trHeight w:val="20"/>
        </w:trPr>
        <w:tc>
          <w:tcPr>
            <w:tcW w:w="0" w:type="auto"/>
          </w:tcPr>
          <w:p w14:paraId="54C9C26E" w14:textId="494C49D3" w:rsidR="009E6451" w:rsidRPr="00984CFF" w:rsidRDefault="009E6451" w:rsidP="005D4D2E">
            <w:pPr>
              <w:spacing w:after="0" w:line="480" w:lineRule="auto"/>
              <w:contextualSpacing/>
              <w:rPr>
                <w:rFonts w:ascii="Arial" w:hAnsi="Arial" w:cs="Arial"/>
              </w:rPr>
            </w:pPr>
            <w:r w:rsidRPr="00984CFF">
              <w:rPr>
                <w:rFonts w:ascii="Arial" w:hAnsi="Arial" w:cs="Arial"/>
              </w:rPr>
              <w:t xml:space="preserve">Method used for detection of covariate </w:t>
            </w:r>
            <w:r w:rsidRPr="00984CFF">
              <w:rPr>
                <w:rFonts w:ascii="Arial" w:hAnsi="Arial" w:cs="Arial"/>
              </w:rPr>
              <w:lastRenderedPageBreak/>
              <w:t>imbalance</w:t>
            </w:r>
          </w:p>
        </w:tc>
        <w:tc>
          <w:tcPr>
            <w:tcW w:w="0" w:type="auto"/>
          </w:tcPr>
          <w:p w14:paraId="5B34D50B" w14:textId="787F83C0" w:rsidR="009E6451" w:rsidRPr="00984CFF" w:rsidRDefault="009E6451" w:rsidP="005D4D2E">
            <w:pPr>
              <w:spacing w:after="0" w:line="480" w:lineRule="auto"/>
              <w:contextualSpacing/>
              <w:rPr>
                <w:rFonts w:ascii="Arial" w:hAnsi="Arial" w:cs="Arial"/>
              </w:rPr>
            </w:pPr>
            <w:r w:rsidRPr="00984CFF">
              <w:rPr>
                <w:rFonts w:ascii="Arial" w:hAnsi="Arial" w:cs="Arial"/>
              </w:rPr>
              <w:lastRenderedPageBreak/>
              <w:t>Cohen’s D (standardized difference of mean)</w:t>
            </w:r>
          </w:p>
        </w:tc>
      </w:tr>
      <w:tr w:rsidR="009E6451" w:rsidRPr="00984CFF" w14:paraId="3E2853E4" w14:textId="77777777" w:rsidTr="003413C5">
        <w:trPr>
          <w:trHeight w:val="20"/>
        </w:trPr>
        <w:tc>
          <w:tcPr>
            <w:tcW w:w="0" w:type="auto"/>
          </w:tcPr>
          <w:p w14:paraId="21EA022E" w14:textId="0EB8F9C0" w:rsidR="009E6451" w:rsidRPr="00984CFF" w:rsidRDefault="009E6451" w:rsidP="005D4D2E">
            <w:pPr>
              <w:spacing w:after="0" w:line="480" w:lineRule="auto"/>
              <w:contextualSpacing/>
              <w:rPr>
                <w:rFonts w:ascii="Arial" w:hAnsi="Arial" w:cs="Arial"/>
              </w:rPr>
            </w:pPr>
            <w:r w:rsidRPr="00984CFF">
              <w:rPr>
                <w:rFonts w:ascii="Arial" w:hAnsi="Arial" w:cs="Arial"/>
              </w:rPr>
              <w:lastRenderedPageBreak/>
              <w:t>Variable imbalanced</w:t>
            </w:r>
          </w:p>
        </w:tc>
        <w:tc>
          <w:tcPr>
            <w:tcW w:w="0" w:type="auto"/>
          </w:tcPr>
          <w:p w14:paraId="296260CD" w14:textId="249DD46E" w:rsidR="009E6451" w:rsidRPr="00984CFF" w:rsidRDefault="009E6451" w:rsidP="005D4D2E">
            <w:pPr>
              <w:spacing w:after="0" w:line="480" w:lineRule="auto"/>
              <w:contextualSpacing/>
              <w:rPr>
                <w:rFonts w:ascii="Arial" w:hAnsi="Arial" w:cs="Arial"/>
              </w:rPr>
            </w:pPr>
            <w:r w:rsidRPr="00984CFF">
              <w:rPr>
                <w:rFonts w:ascii="Arial" w:hAnsi="Arial" w:cs="Arial"/>
              </w:rPr>
              <w:t>Cardiovascular disease</w:t>
            </w:r>
          </w:p>
        </w:tc>
      </w:tr>
      <w:tr w:rsidR="009E6451" w:rsidRPr="00984CFF" w14:paraId="632EC4D6" w14:textId="77777777" w:rsidTr="003413C5">
        <w:trPr>
          <w:trHeight w:val="20"/>
        </w:trPr>
        <w:tc>
          <w:tcPr>
            <w:tcW w:w="0" w:type="auto"/>
          </w:tcPr>
          <w:p w14:paraId="2C272D3E" w14:textId="6951E2E9" w:rsidR="009E6451" w:rsidRPr="00984CFF" w:rsidRDefault="009E6451" w:rsidP="005D4D2E">
            <w:pPr>
              <w:spacing w:after="0" w:line="480" w:lineRule="auto"/>
              <w:contextualSpacing/>
              <w:rPr>
                <w:rFonts w:ascii="Arial" w:hAnsi="Arial" w:cs="Arial"/>
              </w:rPr>
            </w:pPr>
            <w:r w:rsidRPr="00984CFF">
              <w:rPr>
                <w:rFonts w:ascii="Arial" w:hAnsi="Arial" w:cs="Arial"/>
              </w:rPr>
              <w:t>Independent predictors considered for propensity score generation</w:t>
            </w:r>
          </w:p>
        </w:tc>
        <w:tc>
          <w:tcPr>
            <w:tcW w:w="0" w:type="auto"/>
          </w:tcPr>
          <w:p w14:paraId="75FF6E13" w14:textId="6DE9EBD2" w:rsidR="009E6451" w:rsidRPr="00984CFF" w:rsidRDefault="009E6451" w:rsidP="005D4D2E">
            <w:pPr>
              <w:spacing w:after="0" w:line="480" w:lineRule="auto"/>
              <w:contextualSpacing/>
              <w:rPr>
                <w:rFonts w:ascii="Arial" w:hAnsi="Arial" w:cs="Arial"/>
              </w:rPr>
            </w:pPr>
            <w:r w:rsidRPr="00984CFF">
              <w:rPr>
                <w:rFonts w:ascii="Arial" w:hAnsi="Arial" w:cs="Arial"/>
              </w:rPr>
              <w:t>Sex, age at index date, year of index date, csDMARDs, MTX, IV antibiotics, corticosteroids, diabetes, malignancy, lymphoma, leukopenia, neutropenia, autoimmune disease (excluding RA)</w:t>
            </w:r>
          </w:p>
        </w:tc>
      </w:tr>
      <w:tr w:rsidR="009E6451" w:rsidRPr="00984CFF" w14:paraId="67DB4721" w14:textId="77777777" w:rsidTr="003413C5">
        <w:trPr>
          <w:trHeight w:val="20"/>
        </w:trPr>
        <w:tc>
          <w:tcPr>
            <w:tcW w:w="0" w:type="auto"/>
          </w:tcPr>
          <w:p w14:paraId="1442425A" w14:textId="057AEC46" w:rsidR="009E6451" w:rsidRPr="00984CFF" w:rsidRDefault="009E6451" w:rsidP="005D4D2E">
            <w:pPr>
              <w:spacing w:after="0" w:line="480" w:lineRule="auto"/>
              <w:contextualSpacing/>
              <w:rPr>
                <w:rFonts w:ascii="Arial" w:hAnsi="Arial" w:cs="Arial"/>
              </w:rPr>
            </w:pPr>
            <w:r w:rsidRPr="00984CFF">
              <w:rPr>
                <w:rFonts w:ascii="Arial" w:hAnsi="Arial" w:cs="Arial"/>
              </w:rPr>
              <w:t>Method used</w:t>
            </w:r>
          </w:p>
        </w:tc>
        <w:tc>
          <w:tcPr>
            <w:tcW w:w="0" w:type="auto"/>
          </w:tcPr>
          <w:p w14:paraId="4CF82CCB" w14:textId="11ECC2A2" w:rsidR="009E6451" w:rsidRPr="00984CFF" w:rsidRDefault="00910186" w:rsidP="005D4D2E">
            <w:pPr>
              <w:spacing w:after="0" w:line="480" w:lineRule="auto"/>
              <w:contextualSpacing/>
              <w:rPr>
                <w:rFonts w:ascii="Arial" w:hAnsi="Arial" w:cs="Arial"/>
              </w:rPr>
            </w:pPr>
            <w:r w:rsidRPr="00984CFF">
              <w:rPr>
                <w:rFonts w:ascii="Arial" w:hAnsi="Arial" w:cs="Arial"/>
              </w:rPr>
              <w:t>Stepwise logistic regression</w:t>
            </w:r>
          </w:p>
        </w:tc>
      </w:tr>
      <w:tr w:rsidR="009E6451" w:rsidRPr="00984CFF" w14:paraId="3363E289" w14:textId="77777777" w:rsidTr="003413C5">
        <w:trPr>
          <w:trHeight w:val="20"/>
        </w:trPr>
        <w:tc>
          <w:tcPr>
            <w:tcW w:w="0" w:type="auto"/>
          </w:tcPr>
          <w:p w14:paraId="62449F98" w14:textId="57C6F4EC" w:rsidR="009E6451" w:rsidRPr="00984CFF" w:rsidRDefault="009E6451" w:rsidP="005D4D2E">
            <w:pPr>
              <w:spacing w:after="0" w:line="480" w:lineRule="auto"/>
              <w:contextualSpacing/>
              <w:rPr>
                <w:rFonts w:ascii="Arial" w:hAnsi="Arial" w:cs="Arial"/>
              </w:rPr>
            </w:pPr>
            <w:r w:rsidRPr="00984CFF">
              <w:rPr>
                <w:rFonts w:ascii="Arial" w:hAnsi="Arial" w:cs="Arial"/>
              </w:rPr>
              <w:t>Final independent predictors included in propensity score generation</w:t>
            </w:r>
          </w:p>
        </w:tc>
        <w:tc>
          <w:tcPr>
            <w:tcW w:w="0" w:type="auto"/>
          </w:tcPr>
          <w:p w14:paraId="7DAB658E" w14:textId="0DE4340F" w:rsidR="009E6451" w:rsidRPr="00984CFF" w:rsidRDefault="00910186" w:rsidP="005D4D2E">
            <w:pPr>
              <w:spacing w:after="0" w:line="480" w:lineRule="auto"/>
              <w:contextualSpacing/>
              <w:rPr>
                <w:rFonts w:ascii="Arial" w:hAnsi="Arial" w:cs="Arial"/>
              </w:rPr>
            </w:pPr>
            <w:r w:rsidRPr="00984CFF">
              <w:rPr>
                <w:rFonts w:ascii="Arial" w:hAnsi="Arial" w:cs="Arial"/>
              </w:rPr>
              <w:t>Sex, age at index date, year of index date, csDMARDs, MTX, IV antibiotics, corticosteroids, diabetes, malignancy, lymphoma, leukopenia, neutropenia, autoimmune disease (excluding RA)</w:t>
            </w:r>
          </w:p>
        </w:tc>
      </w:tr>
      <w:tr w:rsidR="009E6451" w:rsidRPr="00984CFF" w14:paraId="57CBE4B6" w14:textId="77777777" w:rsidTr="003413C5">
        <w:trPr>
          <w:trHeight w:val="20"/>
        </w:trPr>
        <w:tc>
          <w:tcPr>
            <w:tcW w:w="0" w:type="auto"/>
          </w:tcPr>
          <w:p w14:paraId="2772B646" w14:textId="21B55C94" w:rsidR="009E6451" w:rsidRPr="00984CFF" w:rsidRDefault="009E6451" w:rsidP="005D4D2E">
            <w:pPr>
              <w:spacing w:after="0" w:line="480" w:lineRule="auto"/>
              <w:contextualSpacing/>
              <w:rPr>
                <w:rFonts w:ascii="Arial" w:hAnsi="Arial" w:cs="Arial"/>
              </w:rPr>
            </w:pPr>
            <w:r w:rsidRPr="00984CFF">
              <w:rPr>
                <w:rFonts w:ascii="Arial" w:hAnsi="Arial" w:cs="Arial"/>
              </w:rPr>
              <w:t>Method used for detection of covariate imbalance</w:t>
            </w:r>
          </w:p>
        </w:tc>
        <w:tc>
          <w:tcPr>
            <w:tcW w:w="0" w:type="auto"/>
          </w:tcPr>
          <w:p w14:paraId="76C75319" w14:textId="76E7EF9E" w:rsidR="009E6451" w:rsidRPr="00984CFF" w:rsidRDefault="00910186" w:rsidP="005D4D2E">
            <w:pPr>
              <w:spacing w:after="0" w:line="480" w:lineRule="auto"/>
              <w:contextualSpacing/>
              <w:rPr>
                <w:rFonts w:ascii="Arial" w:hAnsi="Arial" w:cs="Arial"/>
              </w:rPr>
            </w:pPr>
            <w:r w:rsidRPr="00984CFF">
              <w:rPr>
                <w:rFonts w:ascii="Arial" w:hAnsi="Arial" w:cs="Arial"/>
              </w:rPr>
              <w:t>Cohen’s D (standardized difference of mean)</w:t>
            </w:r>
          </w:p>
        </w:tc>
      </w:tr>
      <w:tr w:rsidR="009E6451" w:rsidRPr="00984CFF" w14:paraId="2A87028D" w14:textId="77777777" w:rsidTr="003413C5">
        <w:trPr>
          <w:trHeight w:val="20"/>
        </w:trPr>
        <w:tc>
          <w:tcPr>
            <w:tcW w:w="0" w:type="auto"/>
          </w:tcPr>
          <w:p w14:paraId="4411F30F" w14:textId="45AD6631" w:rsidR="009E6451" w:rsidRPr="00984CFF" w:rsidRDefault="009E6451" w:rsidP="005D4D2E">
            <w:pPr>
              <w:spacing w:after="0" w:line="480" w:lineRule="auto"/>
              <w:contextualSpacing/>
              <w:rPr>
                <w:rFonts w:ascii="Arial" w:hAnsi="Arial" w:cs="Arial"/>
              </w:rPr>
            </w:pPr>
            <w:r w:rsidRPr="00984CFF">
              <w:rPr>
                <w:rFonts w:ascii="Arial" w:hAnsi="Arial" w:cs="Arial"/>
              </w:rPr>
              <w:t>Variable imbalanced</w:t>
            </w:r>
          </w:p>
        </w:tc>
        <w:tc>
          <w:tcPr>
            <w:tcW w:w="0" w:type="auto"/>
          </w:tcPr>
          <w:p w14:paraId="7FA65139" w14:textId="61869DF9" w:rsidR="009E6451" w:rsidRPr="00984CFF" w:rsidRDefault="0016010E" w:rsidP="0016010E">
            <w:pPr>
              <w:spacing w:after="0" w:line="480" w:lineRule="auto"/>
              <w:contextualSpacing/>
              <w:rPr>
                <w:rFonts w:ascii="Arial" w:hAnsi="Arial" w:cs="Arial"/>
              </w:rPr>
            </w:pPr>
            <w:r w:rsidRPr="00984CFF">
              <w:rPr>
                <w:rFonts w:ascii="Arial" w:hAnsi="Arial" w:cs="Arial"/>
              </w:rPr>
              <w:t>None</w:t>
            </w:r>
          </w:p>
        </w:tc>
      </w:tr>
      <w:tr w:rsidR="009E6451" w:rsidRPr="00984CFF" w14:paraId="202401D6" w14:textId="77777777" w:rsidTr="003413C5">
        <w:trPr>
          <w:trHeight w:val="20"/>
        </w:trPr>
        <w:tc>
          <w:tcPr>
            <w:tcW w:w="0" w:type="auto"/>
          </w:tcPr>
          <w:p w14:paraId="1879A508" w14:textId="3C03F1A3" w:rsidR="009E6451" w:rsidRPr="00984CFF" w:rsidRDefault="009E6451" w:rsidP="005D4D2E">
            <w:pPr>
              <w:spacing w:after="0" w:line="480" w:lineRule="auto"/>
              <w:contextualSpacing/>
              <w:rPr>
                <w:rFonts w:ascii="Arial" w:hAnsi="Arial" w:cs="Arial"/>
              </w:rPr>
            </w:pPr>
            <w:r w:rsidRPr="00984CFF">
              <w:rPr>
                <w:rFonts w:ascii="Arial" w:hAnsi="Arial" w:cs="Arial"/>
              </w:rPr>
              <w:t>Final model-independent predictors</w:t>
            </w:r>
          </w:p>
        </w:tc>
        <w:tc>
          <w:tcPr>
            <w:tcW w:w="0" w:type="auto"/>
          </w:tcPr>
          <w:p w14:paraId="0DBCD42A" w14:textId="24B505E8" w:rsidR="009E6451" w:rsidRPr="00984CFF" w:rsidRDefault="00910186" w:rsidP="005D4D2E">
            <w:pPr>
              <w:spacing w:after="0" w:line="480" w:lineRule="auto"/>
              <w:contextualSpacing/>
              <w:rPr>
                <w:rFonts w:ascii="Arial" w:hAnsi="Arial" w:cs="Arial"/>
              </w:rPr>
            </w:pPr>
            <w:r w:rsidRPr="00984CFF">
              <w:rPr>
                <w:rFonts w:ascii="Arial" w:hAnsi="Arial" w:cs="Arial"/>
              </w:rPr>
              <w:t>Treatment, any bDMARD, cardiovascular disease</w:t>
            </w:r>
          </w:p>
        </w:tc>
      </w:tr>
    </w:tbl>
    <w:p w14:paraId="68EA7B5E" w14:textId="0662A480" w:rsidR="005D4D2E" w:rsidRPr="005D4D2E" w:rsidRDefault="005D4D2E" w:rsidP="0016010E">
      <w:pPr>
        <w:spacing w:after="0" w:line="480" w:lineRule="auto"/>
        <w:contextualSpacing/>
        <w:rPr>
          <w:rFonts w:ascii="Arial" w:hAnsi="Arial" w:cs="Arial"/>
          <w:u w:val="single"/>
        </w:rPr>
      </w:pPr>
      <w:r w:rsidRPr="00984CFF">
        <w:rPr>
          <w:rFonts w:ascii="Arial" w:hAnsi="Arial" w:cs="Arial"/>
        </w:rPr>
        <w:t xml:space="preserve">Abbreviations: </w:t>
      </w:r>
      <w:r w:rsidRPr="00984CFF">
        <w:rPr>
          <w:rFonts w:ascii="Arial" w:hAnsi="Arial" w:cs="Arial"/>
          <w:i/>
        </w:rPr>
        <w:t xml:space="preserve">bDMARD </w:t>
      </w:r>
      <w:r w:rsidRPr="00984CFF">
        <w:rPr>
          <w:rFonts w:ascii="Arial" w:hAnsi="Arial" w:cs="Arial"/>
        </w:rPr>
        <w:t xml:space="preserve">biologic disease-modifying antirheumatic drug, </w:t>
      </w:r>
      <w:r w:rsidRPr="00984CFF">
        <w:rPr>
          <w:rFonts w:ascii="Arial" w:hAnsi="Arial" w:cs="Arial"/>
          <w:i/>
        </w:rPr>
        <w:t xml:space="preserve">COPD </w:t>
      </w:r>
      <w:r w:rsidRPr="00984CFF">
        <w:rPr>
          <w:rFonts w:ascii="Arial" w:hAnsi="Arial" w:cs="Arial"/>
        </w:rPr>
        <w:t xml:space="preserve">chronic obstructive pulmonary disease, </w:t>
      </w:r>
      <w:r w:rsidRPr="00984CFF">
        <w:rPr>
          <w:rFonts w:ascii="Arial" w:hAnsi="Arial" w:cs="Arial"/>
          <w:i/>
        </w:rPr>
        <w:t>csDMARD</w:t>
      </w:r>
      <w:r w:rsidRPr="00984CFF">
        <w:rPr>
          <w:rFonts w:ascii="Arial" w:hAnsi="Arial" w:cs="Arial"/>
        </w:rPr>
        <w:t xml:space="preserve"> conventional synthetic disease-modifying antirheumatic drug, </w:t>
      </w:r>
      <w:r w:rsidRPr="00984CFF">
        <w:rPr>
          <w:rFonts w:ascii="Arial" w:hAnsi="Arial" w:cs="Arial"/>
          <w:i/>
        </w:rPr>
        <w:t xml:space="preserve">IV </w:t>
      </w:r>
      <w:r w:rsidRPr="00984CFF">
        <w:rPr>
          <w:rFonts w:ascii="Arial" w:hAnsi="Arial" w:cs="Arial"/>
        </w:rPr>
        <w:t xml:space="preserve">intravenous, </w:t>
      </w:r>
      <w:r w:rsidRPr="00984CFF">
        <w:rPr>
          <w:rFonts w:ascii="Arial" w:hAnsi="Arial" w:cs="Arial"/>
          <w:i/>
        </w:rPr>
        <w:t xml:space="preserve">MTX </w:t>
      </w:r>
      <w:r w:rsidRPr="00984CFF">
        <w:rPr>
          <w:rFonts w:ascii="Arial" w:hAnsi="Arial" w:cs="Arial"/>
        </w:rPr>
        <w:t xml:space="preserve">methotrexate, </w:t>
      </w:r>
      <w:r w:rsidRPr="00984CFF">
        <w:rPr>
          <w:rFonts w:ascii="Arial" w:hAnsi="Arial" w:cs="Arial"/>
          <w:i/>
        </w:rPr>
        <w:t>NSAID</w:t>
      </w:r>
      <w:r w:rsidRPr="00984CFF">
        <w:rPr>
          <w:rFonts w:ascii="Arial" w:hAnsi="Arial" w:cs="Arial"/>
        </w:rPr>
        <w:t xml:space="preserve"> </w:t>
      </w:r>
      <w:proofErr w:type="spellStart"/>
      <w:r w:rsidRPr="00984CFF">
        <w:rPr>
          <w:rFonts w:ascii="Arial" w:hAnsi="Arial" w:cs="Arial"/>
        </w:rPr>
        <w:t>nonsteroidial</w:t>
      </w:r>
      <w:proofErr w:type="spellEnd"/>
      <w:r w:rsidRPr="00984CFF">
        <w:rPr>
          <w:rFonts w:ascii="Arial" w:hAnsi="Arial" w:cs="Arial"/>
        </w:rPr>
        <w:t xml:space="preserve"> anti-inflammatory drug, </w:t>
      </w:r>
      <w:r w:rsidRPr="00984CFF">
        <w:rPr>
          <w:rFonts w:ascii="Arial" w:hAnsi="Arial" w:cs="Arial"/>
          <w:i/>
        </w:rPr>
        <w:t xml:space="preserve">RA </w:t>
      </w:r>
      <w:r w:rsidRPr="00984CFF">
        <w:rPr>
          <w:rFonts w:ascii="Arial" w:hAnsi="Arial" w:cs="Arial"/>
        </w:rPr>
        <w:t>rheumatoid arthritis</w:t>
      </w:r>
      <w:r w:rsidRPr="005D4D2E">
        <w:rPr>
          <w:rFonts w:ascii="Arial" w:hAnsi="Arial" w:cs="Arial"/>
          <w:u w:val="single"/>
        </w:rPr>
        <w:br w:type="page"/>
      </w:r>
    </w:p>
    <w:p w14:paraId="6DD038A8" w14:textId="5E4665CA" w:rsidR="00772A07" w:rsidRPr="005D4D2E" w:rsidRDefault="00772A07" w:rsidP="005D4D2E">
      <w:pPr>
        <w:spacing w:after="0" w:line="480" w:lineRule="auto"/>
        <w:contextualSpacing/>
        <w:rPr>
          <w:rFonts w:ascii="Arial" w:hAnsi="Arial" w:cs="Arial"/>
          <w:b/>
        </w:rPr>
      </w:pPr>
      <w:r w:rsidRPr="005D4D2E">
        <w:rPr>
          <w:rFonts w:ascii="Arial" w:hAnsi="Arial" w:cs="Arial"/>
          <w:b/>
        </w:rPr>
        <w:lastRenderedPageBreak/>
        <w:t>Table S</w:t>
      </w:r>
      <w:r w:rsidR="00BA3D39" w:rsidRPr="005D4D2E">
        <w:rPr>
          <w:rFonts w:ascii="Arial" w:hAnsi="Arial" w:cs="Arial"/>
          <w:b/>
        </w:rPr>
        <w:t>7</w:t>
      </w:r>
      <w:r w:rsidRPr="005D4D2E">
        <w:rPr>
          <w:rFonts w:ascii="Arial" w:hAnsi="Arial" w:cs="Arial"/>
          <w:b/>
        </w:rPr>
        <w:t>.</w:t>
      </w:r>
      <w:r w:rsidRPr="005D4D2E">
        <w:rPr>
          <w:rFonts w:ascii="Arial" w:hAnsi="Arial" w:cs="Arial"/>
        </w:rPr>
        <w:t xml:space="preserve">  Demographics and baseline characteristics of patients in the unmatched </w:t>
      </w:r>
      <w:proofErr w:type="spellStart"/>
      <w:r w:rsidRPr="005D4D2E">
        <w:rPr>
          <w:rFonts w:ascii="Arial" w:hAnsi="Arial" w:cs="Arial"/>
        </w:rPr>
        <w:t>abatacept</w:t>
      </w:r>
      <w:proofErr w:type="spellEnd"/>
      <w:r w:rsidRPr="005D4D2E">
        <w:rPr>
          <w:rFonts w:ascii="Arial" w:hAnsi="Arial" w:cs="Arial"/>
        </w:rPr>
        <w:t xml:space="preserve"> and other b/</w:t>
      </w:r>
      <w:proofErr w:type="spellStart"/>
      <w:r w:rsidRPr="005D4D2E">
        <w:rPr>
          <w:rFonts w:ascii="Arial" w:hAnsi="Arial" w:cs="Arial"/>
        </w:rPr>
        <w:t>tsDMARDs</w:t>
      </w:r>
      <w:proofErr w:type="spellEnd"/>
      <w:r w:rsidRPr="005D4D2E">
        <w:rPr>
          <w:rFonts w:ascii="Arial" w:hAnsi="Arial" w:cs="Arial"/>
        </w:rPr>
        <w:t xml:space="preserve"> groups </w:t>
      </w:r>
    </w:p>
    <w:tbl>
      <w:tblPr>
        <w:tblStyle w:val="GridTable1Light"/>
        <w:tblW w:w="11057" w:type="dxa"/>
        <w:tblInd w:w="-431" w:type="dxa"/>
        <w:tblLayout w:type="fixed"/>
        <w:tblLook w:val="04A0" w:firstRow="1" w:lastRow="0" w:firstColumn="1" w:lastColumn="0" w:noHBand="0" w:noVBand="1"/>
      </w:tblPr>
      <w:tblGrid>
        <w:gridCol w:w="2122"/>
        <w:gridCol w:w="1364"/>
        <w:gridCol w:w="1618"/>
        <w:gridCol w:w="1352"/>
        <w:gridCol w:w="1625"/>
        <w:gridCol w:w="1345"/>
        <w:gridCol w:w="1631"/>
      </w:tblGrid>
      <w:tr w:rsidR="00772A07" w:rsidRPr="005D4D2E" w14:paraId="6DD038AD" w14:textId="77777777" w:rsidTr="007D45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D038A9" w14:textId="77777777" w:rsidR="00772A07" w:rsidRPr="005D4D2E" w:rsidRDefault="00772A07" w:rsidP="005D4D2E">
            <w:pPr>
              <w:spacing w:after="0" w:line="480" w:lineRule="auto"/>
              <w:contextualSpacing/>
              <w:rPr>
                <w:rFonts w:ascii="Arial" w:eastAsia="Arial" w:hAnsi="Arial" w:cs="Arial"/>
              </w:rPr>
            </w:pPr>
          </w:p>
        </w:tc>
        <w:tc>
          <w:tcPr>
            <w:tcW w:w="2982" w:type="dxa"/>
            <w:gridSpan w:val="2"/>
          </w:tcPr>
          <w:p w14:paraId="6DD038AA"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MarketScan</w:t>
            </w:r>
          </w:p>
        </w:tc>
        <w:tc>
          <w:tcPr>
            <w:tcW w:w="2977" w:type="dxa"/>
            <w:gridSpan w:val="2"/>
          </w:tcPr>
          <w:p w14:paraId="6DD038AB"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PharMetrics</w:t>
            </w:r>
          </w:p>
        </w:tc>
        <w:tc>
          <w:tcPr>
            <w:tcW w:w="2976" w:type="dxa"/>
            <w:gridSpan w:val="2"/>
          </w:tcPr>
          <w:p w14:paraId="6DD038AC"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bCs w:val="0"/>
              </w:rPr>
              <w:t>Optum</w:t>
            </w:r>
          </w:p>
        </w:tc>
      </w:tr>
      <w:tr w:rsidR="00772A07" w:rsidRPr="005D4D2E" w14:paraId="6DD038BB" w14:textId="77777777" w:rsidTr="005D4D2E">
        <w:tc>
          <w:tcPr>
            <w:cnfStyle w:val="001000000000" w:firstRow="0" w:lastRow="0" w:firstColumn="1" w:lastColumn="0" w:oddVBand="0" w:evenVBand="0" w:oddHBand="0" w:evenHBand="0" w:firstRowFirstColumn="0" w:firstRowLastColumn="0" w:lastRowFirstColumn="0" w:lastRowLastColumn="0"/>
            <w:tcW w:w="2122" w:type="dxa"/>
            <w:vAlign w:val="bottom"/>
          </w:tcPr>
          <w:p w14:paraId="6DD038AE" w14:textId="77777777" w:rsidR="00772A07" w:rsidRPr="005D4D2E" w:rsidRDefault="00772A07" w:rsidP="005D4D2E">
            <w:pPr>
              <w:spacing w:after="0" w:line="480" w:lineRule="auto"/>
              <w:contextualSpacing/>
              <w:rPr>
                <w:rFonts w:ascii="Arial" w:eastAsia="Arial" w:hAnsi="Arial" w:cs="Arial"/>
              </w:rPr>
            </w:pPr>
          </w:p>
        </w:tc>
        <w:tc>
          <w:tcPr>
            <w:tcW w:w="1364" w:type="dxa"/>
            <w:vAlign w:val="bottom"/>
          </w:tcPr>
          <w:p w14:paraId="6DD038A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Abatacept</w:t>
            </w:r>
          </w:p>
          <w:p w14:paraId="6DD038B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(n=19,170)</w:t>
            </w:r>
          </w:p>
        </w:tc>
        <w:tc>
          <w:tcPr>
            <w:tcW w:w="1618" w:type="dxa"/>
            <w:vAlign w:val="bottom"/>
          </w:tcPr>
          <w:p w14:paraId="6DD038B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Other b/tsDMARDs*</w:t>
            </w:r>
          </w:p>
          <w:p w14:paraId="6DD038B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(n=55,261)</w:t>
            </w:r>
          </w:p>
        </w:tc>
        <w:tc>
          <w:tcPr>
            <w:tcW w:w="1352" w:type="dxa"/>
            <w:vAlign w:val="bottom"/>
          </w:tcPr>
          <w:p w14:paraId="6DD038B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Abatacept</w:t>
            </w:r>
          </w:p>
          <w:p w14:paraId="6DD038B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(n=13,590)</w:t>
            </w:r>
          </w:p>
        </w:tc>
        <w:tc>
          <w:tcPr>
            <w:tcW w:w="1625" w:type="dxa"/>
            <w:vAlign w:val="bottom"/>
          </w:tcPr>
          <w:p w14:paraId="6DD038B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Other b/tsDMARDs*</w:t>
            </w:r>
          </w:p>
          <w:p w14:paraId="6DD038B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(n=40,751)</w:t>
            </w:r>
          </w:p>
        </w:tc>
        <w:tc>
          <w:tcPr>
            <w:tcW w:w="1345" w:type="dxa"/>
            <w:vAlign w:val="bottom"/>
          </w:tcPr>
          <w:p w14:paraId="6DD038B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Abatacept</w:t>
            </w:r>
          </w:p>
          <w:p w14:paraId="6DD038B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(n=4201)</w:t>
            </w:r>
          </w:p>
        </w:tc>
        <w:tc>
          <w:tcPr>
            <w:tcW w:w="1631" w:type="dxa"/>
            <w:vAlign w:val="bottom"/>
          </w:tcPr>
          <w:p w14:paraId="6DD038B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Other b/tsDMARDs*</w:t>
            </w:r>
          </w:p>
          <w:p w14:paraId="6DD038B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(n=13,846)</w:t>
            </w:r>
          </w:p>
        </w:tc>
      </w:tr>
      <w:tr w:rsidR="00772A07" w:rsidRPr="005D4D2E" w14:paraId="6DD038C3" w14:textId="77777777" w:rsidTr="005D4D2E">
        <w:tc>
          <w:tcPr>
            <w:cnfStyle w:val="001000000000" w:firstRow="0" w:lastRow="0" w:firstColumn="1" w:lastColumn="0" w:oddVBand="0" w:evenVBand="0" w:oddHBand="0" w:evenHBand="0" w:firstRowFirstColumn="0" w:firstRowLastColumn="0" w:lastRowFirstColumn="0" w:lastRowLastColumn="0"/>
            <w:tcW w:w="2122" w:type="dxa"/>
          </w:tcPr>
          <w:p w14:paraId="6DD038BC" w14:textId="77777777" w:rsidR="00772A07" w:rsidRPr="005D4D2E" w:rsidRDefault="00772A07" w:rsidP="005D4D2E">
            <w:pPr>
              <w:spacing w:after="0" w:line="480" w:lineRule="auto"/>
              <w:contextualSpacing/>
              <w:rPr>
                <w:rFonts w:ascii="Arial" w:eastAsia="Arial" w:hAnsi="Arial" w:cs="Arial"/>
                <w:b w:val="0"/>
              </w:rPr>
            </w:pPr>
            <w:r w:rsidRPr="005D4D2E">
              <w:rPr>
                <w:rFonts w:ascii="Arial" w:eastAsia="Arial" w:hAnsi="Arial" w:cs="Arial"/>
                <w:b w:val="0"/>
              </w:rPr>
              <w:t>Female, %</w:t>
            </w:r>
          </w:p>
        </w:tc>
        <w:tc>
          <w:tcPr>
            <w:tcW w:w="1364" w:type="dxa"/>
          </w:tcPr>
          <w:p w14:paraId="6DD038B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82</w:t>
            </w:r>
          </w:p>
        </w:tc>
        <w:tc>
          <w:tcPr>
            <w:tcW w:w="1618" w:type="dxa"/>
          </w:tcPr>
          <w:p w14:paraId="6DD038B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74</w:t>
            </w:r>
          </w:p>
        </w:tc>
        <w:tc>
          <w:tcPr>
            <w:tcW w:w="1352" w:type="dxa"/>
          </w:tcPr>
          <w:p w14:paraId="6DD038B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81</w:t>
            </w:r>
          </w:p>
        </w:tc>
        <w:tc>
          <w:tcPr>
            <w:tcW w:w="1625" w:type="dxa"/>
          </w:tcPr>
          <w:p w14:paraId="6DD038C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72</w:t>
            </w:r>
          </w:p>
        </w:tc>
        <w:tc>
          <w:tcPr>
            <w:tcW w:w="1345" w:type="dxa"/>
          </w:tcPr>
          <w:p w14:paraId="6DD038C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83</w:t>
            </w:r>
          </w:p>
        </w:tc>
        <w:tc>
          <w:tcPr>
            <w:tcW w:w="1631" w:type="dxa"/>
          </w:tcPr>
          <w:p w14:paraId="6DD038C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72</w:t>
            </w:r>
          </w:p>
        </w:tc>
      </w:tr>
      <w:tr w:rsidR="00772A07" w:rsidRPr="005D4D2E" w14:paraId="6DD038CB" w14:textId="77777777" w:rsidTr="005D4D2E">
        <w:trPr>
          <w:trHeight w:val="755"/>
        </w:trPr>
        <w:tc>
          <w:tcPr>
            <w:cnfStyle w:val="001000000000" w:firstRow="0" w:lastRow="0" w:firstColumn="1" w:lastColumn="0" w:oddVBand="0" w:evenVBand="0" w:oddHBand="0" w:evenHBand="0" w:firstRowFirstColumn="0" w:firstRowLastColumn="0" w:lastRowFirstColumn="0" w:lastRowLastColumn="0"/>
            <w:tcW w:w="2122" w:type="dxa"/>
          </w:tcPr>
          <w:p w14:paraId="6DD038C4" w14:textId="77777777" w:rsidR="00772A07" w:rsidRPr="005D4D2E" w:rsidRDefault="00772A07" w:rsidP="005D4D2E">
            <w:pPr>
              <w:spacing w:after="0" w:line="480" w:lineRule="auto"/>
              <w:contextualSpacing/>
              <w:rPr>
                <w:rFonts w:ascii="Arial" w:eastAsia="Arial" w:hAnsi="Arial" w:cs="Arial"/>
                <w:b w:val="0"/>
              </w:rPr>
            </w:pPr>
            <w:r w:rsidRPr="005D4D2E">
              <w:rPr>
                <w:rFonts w:ascii="Arial" w:eastAsia="Arial" w:hAnsi="Arial" w:cs="Arial"/>
                <w:b w:val="0"/>
              </w:rPr>
              <w:t>Age in years at index date, mean (SD)</w:t>
            </w:r>
          </w:p>
        </w:tc>
        <w:tc>
          <w:tcPr>
            <w:tcW w:w="1364" w:type="dxa"/>
          </w:tcPr>
          <w:p w14:paraId="6DD038C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55 (13)</w:t>
            </w:r>
          </w:p>
        </w:tc>
        <w:tc>
          <w:tcPr>
            <w:tcW w:w="1618" w:type="dxa"/>
          </w:tcPr>
          <w:p w14:paraId="6DD038C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53 (13)</w:t>
            </w:r>
          </w:p>
        </w:tc>
        <w:tc>
          <w:tcPr>
            <w:tcW w:w="1352" w:type="dxa"/>
          </w:tcPr>
          <w:p w14:paraId="6DD038C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54 (12)</w:t>
            </w:r>
          </w:p>
        </w:tc>
        <w:tc>
          <w:tcPr>
            <w:tcW w:w="1625" w:type="dxa"/>
          </w:tcPr>
          <w:p w14:paraId="6DD038C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51 (13)</w:t>
            </w:r>
          </w:p>
        </w:tc>
        <w:tc>
          <w:tcPr>
            <w:tcW w:w="1345" w:type="dxa"/>
          </w:tcPr>
          <w:p w14:paraId="6DD038C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52 (11)</w:t>
            </w:r>
          </w:p>
        </w:tc>
        <w:tc>
          <w:tcPr>
            <w:tcW w:w="1631" w:type="dxa"/>
          </w:tcPr>
          <w:p w14:paraId="6DD038C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49 (12)</w:t>
            </w:r>
          </w:p>
        </w:tc>
      </w:tr>
      <w:tr w:rsidR="00772A07" w:rsidRPr="005D4D2E" w14:paraId="6DD038CD" w14:textId="77777777" w:rsidTr="007D45C7">
        <w:tc>
          <w:tcPr>
            <w:cnfStyle w:val="001000000000" w:firstRow="0" w:lastRow="0" w:firstColumn="1" w:lastColumn="0" w:oddVBand="0" w:evenVBand="0" w:oddHBand="0" w:evenHBand="0" w:firstRowFirstColumn="0" w:firstRowLastColumn="0" w:lastRowFirstColumn="0" w:lastRowLastColumn="0"/>
            <w:tcW w:w="11057" w:type="dxa"/>
            <w:gridSpan w:val="7"/>
          </w:tcPr>
          <w:p w14:paraId="6DD038CC" w14:textId="77777777" w:rsidR="00772A07" w:rsidRPr="005D4D2E" w:rsidRDefault="00772A07" w:rsidP="005D4D2E">
            <w:pPr>
              <w:spacing w:after="0" w:line="480" w:lineRule="auto"/>
              <w:contextualSpacing/>
              <w:rPr>
                <w:rFonts w:ascii="Arial" w:eastAsia="Arial" w:hAnsi="Arial" w:cs="Arial"/>
              </w:rPr>
            </w:pPr>
            <w:r w:rsidRPr="005D4D2E">
              <w:rPr>
                <w:rFonts w:ascii="Arial" w:eastAsia="Arial" w:hAnsi="Arial" w:cs="Arial"/>
                <w:b w:val="0"/>
              </w:rPr>
              <w:t>Co-morbid conditions during the baseline period, %</w:t>
            </w:r>
          </w:p>
        </w:tc>
      </w:tr>
      <w:tr w:rsidR="00772A07" w:rsidRPr="005D4D2E" w14:paraId="6DD038D5" w14:textId="77777777" w:rsidTr="005D4D2E">
        <w:tc>
          <w:tcPr>
            <w:cnfStyle w:val="001000000000" w:firstRow="0" w:lastRow="0" w:firstColumn="1" w:lastColumn="0" w:oddVBand="0" w:evenVBand="0" w:oddHBand="0" w:evenHBand="0" w:firstRowFirstColumn="0" w:firstRowLastColumn="0" w:lastRowFirstColumn="0" w:lastRowLastColumn="0"/>
            <w:tcW w:w="2122" w:type="dxa"/>
          </w:tcPr>
          <w:p w14:paraId="6DD038CE" w14:textId="77777777" w:rsidR="00772A07" w:rsidRPr="005D4D2E" w:rsidRDefault="00772A07" w:rsidP="005D4D2E">
            <w:pPr>
              <w:spacing w:after="0" w:line="480" w:lineRule="auto"/>
              <w:ind w:left="171"/>
              <w:contextualSpacing/>
              <w:rPr>
                <w:rFonts w:ascii="Arial" w:eastAsia="Arial" w:hAnsi="Arial" w:cs="Arial"/>
                <w:b w:val="0"/>
              </w:rPr>
            </w:pPr>
            <w:r w:rsidRPr="005D4D2E">
              <w:rPr>
                <w:rFonts w:ascii="Arial" w:eastAsia="Arial" w:hAnsi="Arial" w:cs="Arial"/>
                <w:b w:val="0"/>
              </w:rPr>
              <w:t>Malignancy</w:t>
            </w:r>
          </w:p>
        </w:tc>
        <w:tc>
          <w:tcPr>
            <w:tcW w:w="1364" w:type="dxa"/>
          </w:tcPr>
          <w:p w14:paraId="6DD038C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5.2</w:t>
            </w:r>
          </w:p>
        </w:tc>
        <w:tc>
          <w:tcPr>
            <w:tcW w:w="1618" w:type="dxa"/>
          </w:tcPr>
          <w:p w14:paraId="6DD038D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6.1</w:t>
            </w:r>
          </w:p>
        </w:tc>
        <w:tc>
          <w:tcPr>
            <w:tcW w:w="1352" w:type="dxa"/>
          </w:tcPr>
          <w:p w14:paraId="6DD038D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4.9</w:t>
            </w:r>
          </w:p>
        </w:tc>
        <w:tc>
          <w:tcPr>
            <w:tcW w:w="1625" w:type="dxa"/>
          </w:tcPr>
          <w:p w14:paraId="6DD038D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5.4</w:t>
            </w:r>
          </w:p>
        </w:tc>
        <w:tc>
          <w:tcPr>
            <w:tcW w:w="1345" w:type="dxa"/>
          </w:tcPr>
          <w:p w14:paraId="6DD038D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4.6</w:t>
            </w:r>
          </w:p>
        </w:tc>
        <w:tc>
          <w:tcPr>
            <w:tcW w:w="1631" w:type="dxa"/>
          </w:tcPr>
          <w:p w14:paraId="6DD038D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4.6</w:t>
            </w:r>
          </w:p>
        </w:tc>
      </w:tr>
      <w:tr w:rsidR="00772A07" w:rsidRPr="005D4D2E" w14:paraId="6DD038DD" w14:textId="77777777" w:rsidTr="005D4D2E">
        <w:tc>
          <w:tcPr>
            <w:cnfStyle w:val="001000000000" w:firstRow="0" w:lastRow="0" w:firstColumn="1" w:lastColumn="0" w:oddVBand="0" w:evenVBand="0" w:oddHBand="0" w:evenHBand="0" w:firstRowFirstColumn="0" w:firstRowLastColumn="0" w:lastRowFirstColumn="0" w:lastRowLastColumn="0"/>
            <w:tcW w:w="2122" w:type="dxa"/>
          </w:tcPr>
          <w:p w14:paraId="6DD038D6" w14:textId="77777777" w:rsidR="00772A07" w:rsidRPr="005D4D2E" w:rsidRDefault="00772A07" w:rsidP="005D4D2E">
            <w:pPr>
              <w:spacing w:after="0" w:line="480" w:lineRule="auto"/>
              <w:ind w:left="171"/>
              <w:contextualSpacing/>
              <w:rPr>
                <w:rFonts w:ascii="Arial" w:eastAsia="Arial" w:hAnsi="Arial" w:cs="Arial"/>
                <w:b w:val="0"/>
              </w:rPr>
            </w:pPr>
            <w:r w:rsidRPr="005D4D2E">
              <w:rPr>
                <w:rFonts w:ascii="Arial" w:eastAsia="Arial" w:hAnsi="Arial" w:cs="Arial"/>
                <w:b w:val="0"/>
              </w:rPr>
              <w:t>Cardiovascular disease</w:t>
            </w:r>
            <w:r w:rsidRPr="005D4D2E">
              <w:rPr>
                <w:rFonts w:ascii="Arial" w:hAnsi="Arial" w:cs="Arial"/>
                <w:vertAlign w:val="superscript"/>
              </w:rPr>
              <w:t>†</w:t>
            </w:r>
          </w:p>
        </w:tc>
        <w:tc>
          <w:tcPr>
            <w:tcW w:w="1364" w:type="dxa"/>
          </w:tcPr>
          <w:p w14:paraId="6DD038D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5D4D2E">
              <w:rPr>
                <w:rFonts w:ascii="Arial" w:eastAsia="Arial" w:hAnsi="Arial" w:cs="Arial"/>
              </w:rPr>
              <w:t>24</w:t>
            </w:r>
          </w:p>
        </w:tc>
        <w:tc>
          <w:tcPr>
            <w:tcW w:w="1618" w:type="dxa"/>
          </w:tcPr>
          <w:p w14:paraId="6DD038D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5D4D2E">
              <w:rPr>
                <w:rFonts w:ascii="Arial" w:eastAsia="Arial" w:hAnsi="Arial" w:cs="Arial"/>
              </w:rPr>
              <w:t>20</w:t>
            </w:r>
          </w:p>
        </w:tc>
        <w:tc>
          <w:tcPr>
            <w:tcW w:w="1352" w:type="dxa"/>
          </w:tcPr>
          <w:p w14:paraId="6DD038D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23</w:t>
            </w:r>
          </w:p>
        </w:tc>
        <w:tc>
          <w:tcPr>
            <w:tcW w:w="1625" w:type="dxa"/>
          </w:tcPr>
          <w:p w14:paraId="6DD038D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20</w:t>
            </w:r>
          </w:p>
        </w:tc>
        <w:tc>
          <w:tcPr>
            <w:tcW w:w="1345" w:type="dxa"/>
          </w:tcPr>
          <w:p w14:paraId="6DD038D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22</w:t>
            </w:r>
          </w:p>
        </w:tc>
        <w:tc>
          <w:tcPr>
            <w:tcW w:w="1631" w:type="dxa"/>
          </w:tcPr>
          <w:p w14:paraId="6DD038D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18</w:t>
            </w:r>
          </w:p>
        </w:tc>
      </w:tr>
      <w:tr w:rsidR="00772A07" w:rsidRPr="005D4D2E" w14:paraId="6DD038E5" w14:textId="77777777" w:rsidTr="005D4D2E">
        <w:tc>
          <w:tcPr>
            <w:cnfStyle w:val="001000000000" w:firstRow="0" w:lastRow="0" w:firstColumn="1" w:lastColumn="0" w:oddVBand="0" w:evenVBand="0" w:oddHBand="0" w:evenHBand="0" w:firstRowFirstColumn="0" w:firstRowLastColumn="0" w:lastRowFirstColumn="0" w:lastRowLastColumn="0"/>
            <w:tcW w:w="2122" w:type="dxa"/>
          </w:tcPr>
          <w:p w14:paraId="6DD038DE" w14:textId="77777777" w:rsidR="00772A07" w:rsidRPr="005D4D2E" w:rsidRDefault="00772A07" w:rsidP="005D4D2E">
            <w:pPr>
              <w:spacing w:after="0" w:line="480" w:lineRule="auto"/>
              <w:ind w:left="171"/>
              <w:contextualSpacing/>
              <w:rPr>
                <w:rFonts w:ascii="Arial" w:eastAsia="Arial" w:hAnsi="Arial" w:cs="Arial"/>
                <w:b w:val="0"/>
              </w:rPr>
            </w:pPr>
            <w:r w:rsidRPr="005D4D2E">
              <w:rPr>
                <w:rFonts w:ascii="Arial" w:eastAsia="Arial" w:hAnsi="Arial" w:cs="Arial"/>
                <w:b w:val="0"/>
              </w:rPr>
              <w:t>Hospitalized infections</w:t>
            </w:r>
          </w:p>
        </w:tc>
        <w:tc>
          <w:tcPr>
            <w:tcW w:w="1364" w:type="dxa"/>
          </w:tcPr>
          <w:p w14:paraId="6DD038D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5D4D2E">
              <w:rPr>
                <w:rFonts w:ascii="Arial" w:eastAsia="Arial" w:hAnsi="Arial" w:cs="Arial"/>
              </w:rPr>
              <w:t>3.6</w:t>
            </w:r>
          </w:p>
        </w:tc>
        <w:tc>
          <w:tcPr>
            <w:tcW w:w="1618" w:type="dxa"/>
          </w:tcPr>
          <w:p w14:paraId="6DD038E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5D4D2E">
              <w:rPr>
                <w:rFonts w:ascii="Arial" w:eastAsia="Arial" w:hAnsi="Arial" w:cs="Arial"/>
              </w:rPr>
              <w:t>3.0</w:t>
            </w:r>
          </w:p>
        </w:tc>
        <w:tc>
          <w:tcPr>
            <w:tcW w:w="1352" w:type="dxa"/>
          </w:tcPr>
          <w:p w14:paraId="6DD038E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4.0</w:t>
            </w:r>
          </w:p>
        </w:tc>
        <w:tc>
          <w:tcPr>
            <w:tcW w:w="1625" w:type="dxa"/>
          </w:tcPr>
          <w:p w14:paraId="6DD038E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3.4</w:t>
            </w:r>
          </w:p>
        </w:tc>
        <w:tc>
          <w:tcPr>
            <w:tcW w:w="1345" w:type="dxa"/>
          </w:tcPr>
          <w:p w14:paraId="6DD038E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4.2</w:t>
            </w:r>
          </w:p>
        </w:tc>
        <w:tc>
          <w:tcPr>
            <w:tcW w:w="1631" w:type="dxa"/>
          </w:tcPr>
          <w:p w14:paraId="6DD038E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3.4</w:t>
            </w:r>
          </w:p>
        </w:tc>
      </w:tr>
      <w:tr w:rsidR="00772A07" w:rsidRPr="005D4D2E" w14:paraId="6DD038ED" w14:textId="77777777" w:rsidTr="005D4D2E">
        <w:tc>
          <w:tcPr>
            <w:cnfStyle w:val="001000000000" w:firstRow="0" w:lastRow="0" w:firstColumn="1" w:lastColumn="0" w:oddVBand="0" w:evenVBand="0" w:oddHBand="0" w:evenHBand="0" w:firstRowFirstColumn="0" w:firstRowLastColumn="0" w:lastRowFirstColumn="0" w:lastRowLastColumn="0"/>
            <w:tcW w:w="2122" w:type="dxa"/>
          </w:tcPr>
          <w:p w14:paraId="6DD038E6" w14:textId="77777777" w:rsidR="00772A07" w:rsidRPr="005D4D2E" w:rsidRDefault="00772A07" w:rsidP="005D4D2E">
            <w:pPr>
              <w:spacing w:after="0" w:line="480" w:lineRule="auto"/>
              <w:ind w:left="171"/>
              <w:contextualSpacing/>
              <w:rPr>
                <w:rFonts w:ascii="Arial" w:eastAsia="Arial" w:hAnsi="Arial" w:cs="Arial"/>
                <w:b w:val="0"/>
              </w:rPr>
            </w:pPr>
            <w:r w:rsidRPr="005D4D2E">
              <w:rPr>
                <w:rFonts w:ascii="Arial" w:eastAsia="Arial" w:hAnsi="Arial" w:cs="Arial"/>
                <w:b w:val="0"/>
              </w:rPr>
              <w:t>Other autoimmune diseases</w:t>
            </w:r>
            <w:r w:rsidRPr="005D4D2E">
              <w:rPr>
                <w:rFonts w:ascii="Arial" w:hAnsi="Arial" w:cs="Arial"/>
                <w:vertAlign w:val="superscript"/>
              </w:rPr>
              <w:t>‡</w:t>
            </w:r>
          </w:p>
        </w:tc>
        <w:tc>
          <w:tcPr>
            <w:tcW w:w="1364" w:type="dxa"/>
          </w:tcPr>
          <w:p w14:paraId="6DD038E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5D4D2E">
              <w:rPr>
                <w:rFonts w:ascii="Arial" w:eastAsia="Arial" w:hAnsi="Arial" w:cs="Arial"/>
              </w:rPr>
              <w:t>17</w:t>
            </w:r>
          </w:p>
        </w:tc>
        <w:tc>
          <w:tcPr>
            <w:tcW w:w="1618" w:type="dxa"/>
          </w:tcPr>
          <w:p w14:paraId="6DD038E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5D4D2E">
              <w:rPr>
                <w:rFonts w:ascii="Arial" w:eastAsia="Arial" w:hAnsi="Arial" w:cs="Arial"/>
              </w:rPr>
              <w:t>21</w:t>
            </w:r>
          </w:p>
        </w:tc>
        <w:tc>
          <w:tcPr>
            <w:tcW w:w="1352" w:type="dxa"/>
          </w:tcPr>
          <w:p w14:paraId="6DD038E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19</w:t>
            </w:r>
          </w:p>
        </w:tc>
        <w:tc>
          <w:tcPr>
            <w:tcW w:w="1625" w:type="dxa"/>
          </w:tcPr>
          <w:p w14:paraId="6DD038E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23</w:t>
            </w:r>
          </w:p>
        </w:tc>
        <w:tc>
          <w:tcPr>
            <w:tcW w:w="1345" w:type="dxa"/>
          </w:tcPr>
          <w:p w14:paraId="6DD038E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20</w:t>
            </w:r>
          </w:p>
        </w:tc>
        <w:tc>
          <w:tcPr>
            <w:tcW w:w="1631" w:type="dxa"/>
          </w:tcPr>
          <w:p w14:paraId="6DD038E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25</w:t>
            </w:r>
          </w:p>
        </w:tc>
      </w:tr>
      <w:tr w:rsidR="00772A07" w:rsidRPr="005D4D2E" w14:paraId="6DD038EF" w14:textId="77777777" w:rsidTr="007D45C7">
        <w:tc>
          <w:tcPr>
            <w:cnfStyle w:val="001000000000" w:firstRow="0" w:lastRow="0" w:firstColumn="1" w:lastColumn="0" w:oddVBand="0" w:evenVBand="0" w:oddHBand="0" w:evenHBand="0" w:firstRowFirstColumn="0" w:firstRowLastColumn="0" w:lastRowFirstColumn="0" w:lastRowLastColumn="0"/>
            <w:tcW w:w="11057" w:type="dxa"/>
            <w:gridSpan w:val="7"/>
          </w:tcPr>
          <w:p w14:paraId="6DD038EE" w14:textId="77777777" w:rsidR="00772A07" w:rsidRPr="005D4D2E" w:rsidRDefault="00772A07" w:rsidP="005D4D2E">
            <w:pPr>
              <w:spacing w:after="0" w:line="480" w:lineRule="auto"/>
              <w:contextualSpacing/>
              <w:rPr>
                <w:rFonts w:ascii="Arial" w:eastAsia="Arial" w:hAnsi="Arial" w:cs="Arial"/>
              </w:rPr>
            </w:pPr>
            <w:r w:rsidRPr="005D4D2E">
              <w:rPr>
                <w:rFonts w:ascii="Arial" w:eastAsia="Arial" w:hAnsi="Arial" w:cs="Arial"/>
                <w:b w:val="0"/>
              </w:rPr>
              <w:t>Co-medications</w:t>
            </w:r>
            <w:r w:rsidRPr="005D4D2E">
              <w:rPr>
                <w:rFonts w:ascii="Arial" w:hAnsi="Arial" w:cs="Arial"/>
                <w:vertAlign w:val="superscript"/>
              </w:rPr>
              <w:t>§</w:t>
            </w:r>
            <w:r w:rsidRPr="005D4D2E">
              <w:rPr>
                <w:rFonts w:ascii="Arial" w:eastAsia="Arial" w:hAnsi="Arial" w:cs="Arial"/>
                <w:vertAlign w:val="superscript"/>
              </w:rPr>
              <w:t xml:space="preserve"> </w:t>
            </w:r>
            <w:r w:rsidRPr="005D4D2E">
              <w:rPr>
                <w:rFonts w:ascii="Arial" w:eastAsia="Arial" w:hAnsi="Arial" w:cs="Arial"/>
              </w:rPr>
              <w:t>, %</w:t>
            </w:r>
          </w:p>
        </w:tc>
      </w:tr>
      <w:tr w:rsidR="00772A07" w:rsidRPr="005D4D2E" w14:paraId="6DD038F7" w14:textId="77777777" w:rsidTr="005D4D2E">
        <w:tc>
          <w:tcPr>
            <w:cnfStyle w:val="001000000000" w:firstRow="0" w:lastRow="0" w:firstColumn="1" w:lastColumn="0" w:oddVBand="0" w:evenVBand="0" w:oddHBand="0" w:evenHBand="0" w:firstRowFirstColumn="0" w:firstRowLastColumn="0" w:lastRowFirstColumn="0" w:lastRowLastColumn="0"/>
            <w:tcW w:w="2122" w:type="dxa"/>
          </w:tcPr>
          <w:p w14:paraId="6DD038F0" w14:textId="77777777" w:rsidR="00772A07" w:rsidRPr="005D4D2E" w:rsidRDefault="00772A07" w:rsidP="005D4D2E">
            <w:pPr>
              <w:spacing w:after="0" w:line="480" w:lineRule="auto"/>
              <w:ind w:left="171"/>
              <w:contextualSpacing/>
              <w:rPr>
                <w:rFonts w:ascii="Arial" w:eastAsia="Arial" w:hAnsi="Arial" w:cs="Arial"/>
                <w:b w:val="0"/>
              </w:rPr>
            </w:pPr>
            <w:r w:rsidRPr="005D4D2E">
              <w:rPr>
                <w:rFonts w:ascii="Arial" w:eastAsia="Arial" w:hAnsi="Arial" w:cs="Arial"/>
                <w:b w:val="0"/>
              </w:rPr>
              <w:t>csDMARDs</w:t>
            </w:r>
          </w:p>
        </w:tc>
        <w:tc>
          <w:tcPr>
            <w:tcW w:w="1364" w:type="dxa"/>
          </w:tcPr>
          <w:p w14:paraId="6DD038F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5D4D2E">
              <w:rPr>
                <w:rFonts w:ascii="Arial" w:eastAsia="Arial" w:hAnsi="Arial" w:cs="Arial"/>
              </w:rPr>
              <w:t>59</w:t>
            </w:r>
          </w:p>
        </w:tc>
        <w:tc>
          <w:tcPr>
            <w:tcW w:w="1618" w:type="dxa"/>
          </w:tcPr>
          <w:p w14:paraId="6DD038F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5D4D2E">
              <w:rPr>
                <w:rFonts w:ascii="Arial" w:eastAsia="Arial" w:hAnsi="Arial" w:cs="Arial"/>
              </w:rPr>
              <w:t>41</w:t>
            </w:r>
          </w:p>
        </w:tc>
        <w:tc>
          <w:tcPr>
            <w:tcW w:w="1352" w:type="dxa"/>
          </w:tcPr>
          <w:p w14:paraId="6DD038F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66</w:t>
            </w:r>
          </w:p>
        </w:tc>
        <w:tc>
          <w:tcPr>
            <w:tcW w:w="1625" w:type="dxa"/>
          </w:tcPr>
          <w:p w14:paraId="6DD038F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39</w:t>
            </w:r>
          </w:p>
        </w:tc>
        <w:tc>
          <w:tcPr>
            <w:tcW w:w="1345" w:type="dxa"/>
          </w:tcPr>
          <w:p w14:paraId="6DD038F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71</w:t>
            </w:r>
          </w:p>
        </w:tc>
        <w:tc>
          <w:tcPr>
            <w:tcW w:w="1631" w:type="dxa"/>
          </w:tcPr>
          <w:p w14:paraId="6DD038F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47</w:t>
            </w:r>
          </w:p>
        </w:tc>
      </w:tr>
      <w:tr w:rsidR="00772A07" w:rsidRPr="005D4D2E" w14:paraId="6DD038FF" w14:textId="77777777" w:rsidTr="005D4D2E">
        <w:tc>
          <w:tcPr>
            <w:cnfStyle w:val="001000000000" w:firstRow="0" w:lastRow="0" w:firstColumn="1" w:lastColumn="0" w:oddVBand="0" w:evenVBand="0" w:oddHBand="0" w:evenHBand="0" w:firstRowFirstColumn="0" w:firstRowLastColumn="0" w:lastRowFirstColumn="0" w:lastRowLastColumn="0"/>
            <w:tcW w:w="2122" w:type="dxa"/>
          </w:tcPr>
          <w:p w14:paraId="6DD038F8" w14:textId="77777777" w:rsidR="00772A07" w:rsidRPr="005D4D2E" w:rsidRDefault="00772A07" w:rsidP="005D4D2E">
            <w:pPr>
              <w:spacing w:after="0" w:line="480" w:lineRule="auto"/>
              <w:ind w:left="171"/>
              <w:contextualSpacing/>
              <w:rPr>
                <w:rFonts w:ascii="Arial" w:eastAsia="Arial" w:hAnsi="Arial" w:cs="Arial"/>
                <w:b w:val="0"/>
              </w:rPr>
            </w:pPr>
            <w:r w:rsidRPr="005D4D2E">
              <w:rPr>
                <w:rFonts w:ascii="Arial" w:eastAsia="Arial" w:hAnsi="Arial" w:cs="Arial"/>
                <w:b w:val="0"/>
              </w:rPr>
              <w:t>b/tsDMARDs</w:t>
            </w:r>
          </w:p>
        </w:tc>
        <w:tc>
          <w:tcPr>
            <w:tcW w:w="1364" w:type="dxa"/>
          </w:tcPr>
          <w:p w14:paraId="6DD038F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5D4D2E">
              <w:rPr>
                <w:rFonts w:ascii="Arial" w:eastAsia="Arial" w:hAnsi="Arial" w:cs="Arial"/>
              </w:rPr>
              <w:t>49</w:t>
            </w:r>
          </w:p>
        </w:tc>
        <w:tc>
          <w:tcPr>
            <w:tcW w:w="1618" w:type="dxa"/>
          </w:tcPr>
          <w:p w14:paraId="6DD038F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5D4D2E">
              <w:rPr>
                <w:rFonts w:ascii="Arial" w:eastAsia="Arial" w:hAnsi="Arial" w:cs="Arial"/>
              </w:rPr>
              <w:t>14</w:t>
            </w:r>
          </w:p>
        </w:tc>
        <w:tc>
          <w:tcPr>
            <w:tcW w:w="1352" w:type="dxa"/>
          </w:tcPr>
          <w:p w14:paraId="6DD038F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53</w:t>
            </w:r>
          </w:p>
        </w:tc>
        <w:tc>
          <w:tcPr>
            <w:tcW w:w="1625" w:type="dxa"/>
          </w:tcPr>
          <w:p w14:paraId="6DD038F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14</w:t>
            </w:r>
          </w:p>
        </w:tc>
        <w:tc>
          <w:tcPr>
            <w:tcW w:w="1345" w:type="dxa"/>
          </w:tcPr>
          <w:p w14:paraId="6DD038F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58</w:t>
            </w:r>
          </w:p>
        </w:tc>
        <w:tc>
          <w:tcPr>
            <w:tcW w:w="1631" w:type="dxa"/>
          </w:tcPr>
          <w:p w14:paraId="6DD038F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19</w:t>
            </w:r>
          </w:p>
        </w:tc>
      </w:tr>
      <w:tr w:rsidR="00772A07" w:rsidRPr="005D4D2E" w14:paraId="6DD03907" w14:textId="77777777" w:rsidTr="005D4D2E">
        <w:tc>
          <w:tcPr>
            <w:cnfStyle w:val="001000000000" w:firstRow="0" w:lastRow="0" w:firstColumn="1" w:lastColumn="0" w:oddVBand="0" w:evenVBand="0" w:oddHBand="0" w:evenHBand="0" w:firstRowFirstColumn="0" w:firstRowLastColumn="0" w:lastRowFirstColumn="0" w:lastRowLastColumn="0"/>
            <w:tcW w:w="2122" w:type="dxa"/>
          </w:tcPr>
          <w:p w14:paraId="6DD03900" w14:textId="77777777" w:rsidR="00772A07" w:rsidRPr="005D4D2E" w:rsidRDefault="00772A07" w:rsidP="005D4D2E">
            <w:pPr>
              <w:spacing w:after="0" w:line="480" w:lineRule="auto"/>
              <w:ind w:left="171"/>
              <w:contextualSpacing/>
              <w:rPr>
                <w:rFonts w:ascii="Arial" w:eastAsia="Arial" w:hAnsi="Arial" w:cs="Arial"/>
                <w:b w:val="0"/>
              </w:rPr>
            </w:pPr>
            <w:r w:rsidRPr="005D4D2E">
              <w:rPr>
                <w:rFonts w:ascii="Arial" w:eastAsia="Arial" w:hAnsi="Arial" w:cs="Arial"/>
                <w:b w:val="0"/>
              </w:rPr>
              <w:t>Glucocorticoids</w:t>
            </w:r>
          </w:p>
        </w:tc>
        <w:tc>
          <w:tcPr>
            <w:tcW w:w="1364" w:type="dxa"/>
          </w:tcPr>
          <w:p w14:paraId="6DD0390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57</w:t>
            </w:r>
          </w:p>
        </w:tc>
        <w:tc>
          <w:tcPr>
            <w:tcW w:w="1618" w:type="dxa"/>
          </w:tcPr>
          <w:p w14:paraId="6DD0390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45</w:t>
            </w:r>
          </w:p>
        </w:tc>
        <w:tc>
          <w:tcPr>
            <w:tcW w:w="1352" w:type="dxa"/>
          </w:tcPr>
          <w:p w14:paraId="6DD0390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64</w:t>
            </w:r>
          </w:p>
        </w:tc>
        <w:tc>
          <w:tcPr>
            <w:tcW w:w="1625" w:type="dxa"/>
          </w:tcPr>
          <w:p w14:paraId="6DD0390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46</w:t>
            </w:r>
          </w:p>
        </w:tc>
        <w:tc>
          <w:tcPr>
            <w:tcW w:w="1345" w:type="dxa"/>
          </w:tcPr>
          <w:p w14:paraId="6DD0390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73</w:t>
            </w:r>
          </w:p>
        </w:tc>
        <w:tc>
          <w:tcPr>
            <w:tcW w:w="1631" w:type="dxa"/>
          </w:tcPr>
          <w:p w14:paraId="6DD0390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56</w:t>
            </w:r>
          </w:p>
        </w:tc>
      </w:tr>
    </w:tbl>
    <w:p w14:paraId="6DD03909" w14:textId="77777777" w:rsidR="00772A07" w:rsidRPr="005D4D2E" w:rsidRDefault="00772A07" w:rsidP="005D4D2E">
      <w:pPr>
        <w:spacing w:line="480" w:lineRule="auto"/>
        <w:rPr>
          <w:rFonts w:ascii="Arial" w:hAnsi="Arial" w:cs="Arial"/>
        </w:rPr>
      </w:pPr>
      <w:r w:rsidRPr="005D4D2E">
        <w:rPr>
          <w:rFonts w:ascii="Arial" w:hAnsi="Arial" w:cs="Arial"/>
        </w:rPr>
        <w:t xml:space="preserve">*Excludes abatacept. </w:t>
      </w:r>
      <w:r w:rsidRPr="005D4D2E">
        <w:rPr>
          <w:rFonts w:ascii="Arial" w:hAnsi="Arial" w:cs="Arial"/>
          <w:vertAlign w:val="superscript"/>
        </w:rPr>
        <w:t xml:space="preserve">† </w:t>
      </w:r>
      <w:r w:rsidRPr="005D4D2E">
        <w:rPr>
          <w:rFonts w:ascii="Arial" w:hAnsi="Arial" w:cs="Arial"/>
        </w:rPr>
        <w:t xml:space="preserve">includes: ischemic heart disease; diseases of pulmonary circulation; other forms of heart disease; cerebrovascular disease; diseases of arteries, arterioles, and capillaries; diseases of veins and lymphatics; other diseases of the circulatory system. </w:t>
      </w:r>
      <w:r w:rsidRPr="005D4D2E">
        <w:rPr>
          <w:rFonts w:ascii="Arial" w:hAnsi="Arial" w:cs="Arial"/>
          <w:vertAlign w:val="superscript"/>
        </w:rPr>
        <w:t>‡</w:t>
      </w:r>
      <w:r w:rsidRPr="005D4D2E">
        <w:rPr>
          <w:rFonts w:ascii="Arial" w:hAnsi="Arial" w:cs="Arial"/>
        </w:rPr>
        <w:t xml:space="preserve">includes: psoriatic arthropathy; other psoriasis; diabetes mellitus; multiple sclerosis; systemic lupus erythematosus; vitiligo; toxic diffuse </w:t>
      </w:r>
      <w:r w:rsidRPr="005D4D2E">
        <w:rPr>
          <w:rFonts w:ascii="Arial" w:hAnsi="Arial" w:cs="Arial"/>
        </w:rPr>
        <w:lastRenderedPageBreak/>
        <w:t xml:space="preserve">goiter without mention of </w:t>
      </w:r>
      <w:proofErr w:type="spellStart"/>
      <w:r w:rsidRPr="005D4D2E">
        <w:rPr>
          <w:rFonts w:ascii="Arial" w:hAnsi="Arial" w:cs="Arial"/>
        </w:rPr>
        <w:t>thryrotoxic</w:t>
      </w:r>
      <w:proofErr w:type="spellEnd"/>
      <w:r w:rsidRPr="005D4D2E">
        <w:rPr>
          <w:rFonts w:ascii="Arial" w:hAnsi="Arial" w:cs="Arial"/>
        </w:rPr>
        <w:t xml:space="preserve"> crisis or storm; chronic lymphocytic thyroiditis; </w:t>
      </w:r>
      <w:proofErr w:type="spellStart"/>
      <w:r w:rsidRPr="005D4D2E">
        <w:rPr>
          <w:rFonts w:ascii="Arial" w:hAnsi="Arial" w:cs="Arial"/>
        </w:rPr>
        <w:t>corticoadrenal</w:t>
      </w:r>
      <w:proofErr w:type="spellEnd"/>
      <w:r w:rsidRPr="005D4D2E">
        <w:rPr>
          <w:rFonts w:ascii="Arial" w:hAnsi="Arial" w:cs="Arial"/>
        </w:rPr>
        <w:t xml:space="preserve"> insufficiency; acquired hemolytic anemias; immune thrombocytopenic purpura; chronic glomerulonephritis; cirrhosis of liver without mention of alcohol; celiac disease; regional enteritis; ulcerative enterocolitis; </w:t>
      </w:r>
      <w:proofErr w:type="spellStart"/>
      <w:r w:rsidRPr="005D4D2E">
        <w:rPr>
          <w:rFonts w:ascii="Arial" w:hAnsi="Arial" w:cs="Arial"/>
        </w:rPr>
        <w:t>postinflammatory</w:t>
      </w:r>
      <w:proofErr w:type="spellEnd"/>
      <w:r w:rsidRPr="005D4D2E">
        <w:rPr>
          <w:rFonts w:ascii="Arial" w:hAnsi="Arial" w:cs="Arial"/>
        </w:rPr>
        <w:t xml:space="preserve"> pulmonary fibrosis; giant cell arteritis; sicca syndrome; systemic sclerosis; alopecia areata; urticaria. </w:t>
      </w:r>
      <w:r w:rsidRPr="005D4D2E">
        <w:rPr>
          <w:rFonts w:ascii="Arial" w:hAnsi="Arial" w:cs="Arial"/>
          <w:vertAlign w:val="superscript"/>
        </w:rPr>
        <w:t>§</w:t>
      </w:r>
      <w:r w:rsidRPr="005D4D2E">
        <w:rPr>
          <w:rFonts w:ascii="Arial" w:hAnsi="Arial" w:cs="Arial"/>
        </w:rPr>
        <w:t>includes medications</w:t>
      </w:r>
      <w:r w:rsidRPr="005D4D2E">
        <w:rPr>
          <w:rFonts w:ascii="Arial" w:hAnsi="Arial" w:cs="Arial"/>
          <w:vertAlign w:val="superscript"/>
        </w:rPr>
        <w:t xml:space="preserve"> </w:t>
      </w:r>
      <w:r w:rsidRPr="005D4D2E">
        <w:rPr>
          <w:rFonts w:ascii="Arial" w:hAnsi="Arial" w:cs="Arial"/>
        </w:rPr>
        <w:t xml:space="preserve">taken within 180 days before the index date. </w:t>
      </w:r>
    </w:p>
    <w:p w14:paraId="5383B9AC" w14:textId="5B4BA0BE" w:rsidR="00D26239" w:rsidRPr="005D4D2E" w:rsidRDefault="00772A07" w:rsidP="005D4D2E">
      <w:pPr>
        <w:spacing w:line="480" w:lineRule="auto"/>
        <w:rPr>
          <w:rFonts w:ascii="Arial" w:hAnsi="Arial" w:cs="Arial"/>
          <w:b/>
        </w:rPr>
      </w:pPr>
      <w:r w:rsidRPr="005D4D2E">
        <w:rPr>
          <w:rFonts w:ascii="Arial" w:hAnsi="Arial" w:cs="Arial"/>
        </w:rPr>
        <w:t xml:space="preserve">Abbreviations: </w:t>
      </w:r>
      <w:r w:rsidRPr="005D4D2E">
        <w:rPr>
          <w:rFonts w:ascii="Arial" w:hAnsi="Arial" w:cs="Arial"/>
          <w:i/>
        </w:rPr>
        <w:t>b/</w:t>
      </w:r>
      <w:proofErr w:type="spellStart"/>
      <w:r w:rsidRPr="005D4D2E">
        <w:rPr>
          <w:rFonts w:ascii="Arial" w:hAnsi="Arial" w:cs="Arial"/>
          <w:i/>
        </w:rPr>
        <w:t>tsDMARDs</w:t>
      </w:r>
      <w:proofErr w:type="spellEnd"/>
      <w:r w:rsidRPr="005D4D2E">
        <w:rPr>
          <w:rFonts w:ascii="Arial" w:hAnsi="Arial" w:cs="Arial"/>
        </w:rPr>
        <w:t xml:space="preserve"> biologic or targeted synthetic disease-modifying antirheumatic drugs, </w:t>
      </w:r>
      <w:r w:rsidRPr="005D4D2E">
        <w:rPr>
          <w:rFonts w:ascii="Arial" w:hAnsi="Arial" w:cs="Arial"/>
          <w:i/>
        </w:rPr>
        <w:t>csDMARDs</w:t>
      </w:r>
      <w:r w:rsidRPr="005D4D2E">
        <w:rPr>
          <w:rFonts w:ascii="Arial" w:hAnsi="Arial" w:cs="Arial"/>
        </w:rPr>
        <w:t xml:space="preserve"> conventional synthetic disease-modifying antirheumatic drugs, </w:t>
      </w:r>
      <w:r w:rsidRPr="005D4D2E">
        <w:rPr>
          <w:rFonts w:ascii="Arial" w:hAnsi="Arial" w:cs="Arial"/>
          <w:i/>
        </w:rPr>
        <w:t>SD</w:t>
      </w:r>
      <w:r w:rsidRPr="005D4D2E">
        <w:rPr>
          <w:rFonts w:ascii="Arial" w:hAnsi="Arial" w:cs="Arial"/>
        </w:rPr>
        <w:t xml:space="preserve"> standard deviation</w:t>
      </w:r>
      <w:r w:rsidR="00D26239" w:rsidRPr="005D4D2E">
        <w:rPr>
          <w:rFonts w:ascii="Arial" w:hAnsi="Arial" w:cs="Arial"/>
          <w:b/>
        </w:rPr>
        <w:br w:type="page"/>
      </w:r>
    </w:p>
    <w:p w14:paraId="0DADF4BD" w14:textId="2B9D916A" w:rsidR="00C6439D" w:rsidRPr="00984CFF" w:rsidRDefault="00C6439D" w:rsidP="005D4D2E">
      <w:pPr>
        <w:spacing w:after="0" w:line="480" w:lineRule="auto"/>
        <w:contextualSpacing/>
        <w:rPr>
          <w:rFonts w:ascii="Arial" w:hAnsi="Arial" w:cs="Arial"/>
        </w:rPr>
      </w:pPr>
      <w:r w:rsidRPr="00984CFF">
        <w:rPr>
          <w:rFonts w:ascii="Arial" w:hAnsi="Arial" w:cs="Arial"/>
          <w:b/>
        </w:rPr>
        <w:lastRenderedPageBreak/>
        <w:t>Table S</w:t>
      </w:r>
      <w:r w:rsidR="00BA3D39" w:rsidRPr="00984CFF">
        <w:rPr>
          <w:rFonts w:ascii="Arial" w:hAnsi="Arial" w:cs="Arial"/>
          <w:b/>
        </w:rPr>
        <w:t>8</w:t>
      </w:r>
      <w:r w:rsidRPr="00984CFF">
        <w:rPr>
          <w:rFonts w:ascii="Arial" w:hAnsi="Arial" w:cs="Arial"/>
          <w:b/>
        </w:rPr>
        <w:t>.</w:t>
      </w:r>
      <w:r w:rsidRPr="00984CFF">
        <w:rPr>
          <w:rFonts w:ascii="Arial" w:hAnsi="Arial" w:cs="Arial"/>
        </w:rPr>
        <w:t xml:space="preserve"> Index treatment in the unmatched other b/tsDMARDs group*</w:t>
      </w:r>
    </w:p>
    <w:tbl>
      <w:tblPr>
        <w:tblStyle w:val="GridTable1Light"/>
        <w:tblW w:w="11057" w:type="dxa"/>
        <w:tblInd w:w="-431" w:type="dxa"/>
        <w:tblLayout w:type="fixed"/>
        <w:tblLook w:val="04A0" w:firstRow="1" w:lastRow="0" w:firstColumn="1" w:lastColumn="0" w:noHBand="0" w:noVBand="1"/>
      </w:tblPr>
      <w:tblGrid>
        <w:gridCol w:w="2694"/>
        <w:gridCol w:w="2787"/>
        <w:gridCol w:w="2788"/>
        <w:gridCol w:w="2788"/>
      </w:tblGrid>
      <w:tr w:rsidR="00C6439D" w:rsidRPr="00984CFF" w14:paraId="40AADA5C" w14:textId="77777777" w:rsidTr="00C64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592B4C6" w14:textId="77777777" w:rsidR="00C6439D" w:rsidRPr="00984CFF" w:rsidRDefault="00C6439D" w:rsidP="005D4D2E">
            <w:pPr>
              <w:spacing w:after="0" w:line="480" w:lineRule="auto"/>
              <w:contextualSpacing/>
              <w:rPr>
                <w:rFonts w:ascii="Arial" w:eastAsia="Arial" w:hAnsi="Arial" w:cs="Arial"/>
              </w:rPr>
            </w:pPr>
            <w:r w:rsidRPr="00984CFF">
              <w:rPr>
                <w:rFonts w:ascii="Arial" w:eastAsia="Arial" w:hAnsi="Arial" w:cs="Arial"/>
              </w:rPr>
              <w:t>Treatment, %</w:t>
            </w:r>
          </w:p>
        </w:tc>
        <w:tc>
          <w:tcPr>
            <w:tcW w:w="2787" w:type="dxa"/>
          </w:tcPr>
          <w:p w14:paraId="482E0006" w14:textId="77777777" w:rsidR="00C6439D" w:rsidRPr="00984CFF" w:rsidRDefault="00C6439D"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MarketScan</w:t>
            </w:r>
          </w:p>
          <w:p w14:paraId="27C3B5D5" w14:textId="77777777" w:rsidR="00C6439D" w:rsidRPr="00984CFF" w:rsidRDefault="00C6439D"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(n=55,261)</w:t>
            </w:r>
          </w:p>
        </w:tc>
        <w:tc>
          <w:tcPr>
            <w:tcW w:w="2788" w:type="dxa"/>
          </w:tcPr>
          <w:p w14:paraId="1A236314" w14:textId="77777777" w:rsidR="00C6439D" w:rsidRPr="00984CFF" w:rsidRDefault="00C6439D"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PharMetrics</w:t>
            </w:r>
          </w:p>
          <w:p w14:paraId="5A9CC0AB" w14:textId="77777777" w:rsidR="00C6439D" w:rsidRPr="00984CFF" w:rsidRDefault="00C6439D"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(n=40,751)</w:t>
            </w:r>
          </w:p>
        </w:tc>
        <w:tc>
          <w:tcPr>
            <w:tcW w:w="2788" w:type="dxa"/>
          </w:tcPr>
          <w:p w14:paraId="4A98481F" w14:textId="77777777" w:rsidR="00C6439D" w:rsidRPr="00984CFF" w:rsidRDefault="00C6439D"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rPr>
            </w:pPr>
            <w:r w:rsidRPr="00984CFF">
              <w:rPr>
                <w:rFonts w:ascii="Arial" w:eastAsia="Arial" w:hAnsi="Arial" w:cs="Arial"/>
                <w:bCs w:val="0"/>
              </w:rPr>
              <w:t>Optum</w:t>
            </w:r>
          </w:p>
          <w:p w14:paraId="4F13AB99" w14:textId="77777777" w:rsidR="00C6439D" w:rsidRPr="00984CFF" w:rsidRDefault="00C6439D"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(n=13,846)</w:t>
            </w:r>
          </w:p>
        </w:tc>
      </w:tr>
      <w:tr w:rsidR="009C4919" w:rsidRPr="00984CFF" w14:paraId="6F89B056" w14:textId="77777777" w:rsidTr="00C6439D">
        <w:tc>
          <w:tcPr>
            <w:cnfStyle w:val="001000000000" w:firstRow="0" w:lastRow="0" w:firstColumn="1" w:lastColumn="0" w:oddVBand="0" w:evenVBand="0" w:oddHBand="0" w:evenHBand="0" w:firstRowFirstColumn="0" w:firstRowLastColumn="0" w:lastRowFirstColumn="0" w:lastRowLastColumn="0"/>
            <w:tcW w:w="2694" w:type="dxa"/>
          </w:tcPr>
          <w:p w14:paraId="7FB7F609" w14:textId="77777777" w:rsidR="009C4919" w:rsidRPr="00984CFF" w:rsidRDefault="009C4919" w:rsidP="005D4D2E">
            <w:pPr>
              <w:spacing w:after="0" w:line="480" w:lineRule="auto"/>
              <w:contextualSpacing/>
              <w:rPr>
                <w:rFonts w:ascii="Arial" w:eastAsia="Arial" w:hAnsi="Arial" w:cs="Arial"/>
                <w:b w:val="0"/>
              </w:rPr>
            </w:pPr>
            <w:r w:rsidRPr="00984CFF">
              <w:rPr>
                <w:rFonts w:ascii="Arial" w:eastAsia="Arial" w:hAnsi="Arial" w:cs="Arial"/>
                <w:b w:val="0"/>
              </w:rPr>
              <w:t>Etanercept</w:t>
            </w:r>
          </w:p>
        </w:tc>
        <w:tc>
          <w:tcPr>
            <w:tcW w:w="2787" w:type="dxa"/>
          </w:tcPr>
          <w:p w14:paraId="4F66B560"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32</w:t>
            </w:r>
          </w:p>
        </w:tc>
        <w:tc>
          <w:tcPr>
            <w:tcW w:w="2788" w:type="dxa"/>
          </w:tcPr>
          <w:p w14:paraId="3248FDDD"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39</w:t>
            </w:r>
          </w:p>
        </w:tc>
        <w:tc>
          <w:tcPr>
            <w:tcW w:w="2788" w:type="dxa"/>
          </w:tcPr>
          <w:p w14:paraId="353FE6E5"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40</w:t>
            </w:r>
          </w:p>
        </w:tc>
      </w:tr>
      <w:tr w:rsidR="009C4919" w:rsidRPr="00984CFF" w14:paraId="477070BE" w14:textId="77777777" w:rsidTr="00C6439D">
        <w:tc>
          <w:tcPr>
            <w:cnfStyle w:val="001000000000" w:firstRow="0" w:lastRow="0" w:firstColumn="1" w:lastColumn="0" w:oddVBand="0" w:evenVBand="0" w:oddHBand="0" w:evenHBand="0" w:firstRowFirstColumn="0" w:firstRowLastColumn="0" w:lastRowFirstColumn="0" w:lastRowLastColumn="0"/>
            <w:tcW w:w="2694" w:type="dxa"/>
          </w:tcPr>
          <w:p w14:paraId="103EC895" w14:textId="77777777" w:rsidR="009C4919" w:rsidRPr="00984CFF" w:rsidRDefault="009C4919" w:rsidP="005D4D2E">
            <w:pPr>
              <w:spacing w:after="0" w:line="480" w:lineRule="auto"/>
              <w:contextualSpacing/>
              <w:rPr>
                <w:rFonts w:ascii="Arial" w:eastAsia="Arial" w:hAnsi="Arial" w:cs="Arial"/>
                <w:b w:val="0"/>
              </w:rPr>
            </w:pPr>
            <w:r w:rsidRPr="00984CFF">
              <w:rPr>
                <w:rFonts w:ascii="Arial" w:eastAsia="Arial" w:hAnsi="Arial" w:cs="Arial"/>
                <w:b w:val="0"/>
              </w:rPr>
              <w:t>Adalimumab</w:t>
            </w:r>
          </w:p>
        </w:tc>
        <w:tc>
          <w:tcPr>
            <w:tcW w:w="2787" w:type="dxa"/>
          </w:tcPr>
          <w:p w14:paraId="53A1C0FD"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26</w:t>
            </w:r>
          </w:p>
        </w:tc>
        <w:tc>
          <w:tcPr>
            <w:tcW w:w="2788" w:type="dxa"/>
          </w:tcPr>
          <w:p w14:paraId="7F7580F9"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30</w:t>
            </w:r>
          </w:p>
        </w:tc>
        <w:tc>
          <w:tcPr>
            <w:tcW w:w="2788" w:type="dxa"/>
          </w:tcPr>
          <w:p w14:paraId="59E1D335"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29</w:t>
            </w:r>
          </w:p>
        </w:tc>
      </w:tr>
      <w:tr w:rsidR="009C4919" w:rsidRPr="00984CFF" w14:paraId="215E80E9" w14:textId="77777777" w:rsidTr="00C6439D">
        <w:tc>
          <w:tcPr>
            <w:cnfStyle w:val="001000000000" w:firstRow="0" w:lastRow="0" w:firstColumn="1" w:lastColumn="0" w:oddVBand="0" w:evenVBand="0" w:oddHBand="0" w:evenHBand="0" w:firstRowFirstColumn="0" w:firstRowLastColumn="0" w:lastRowFirstColumn="0" w:lastRowLastColumn="0"/>
            <w:tcW w:w="2694" w:type="dxa"/>
          </w:tcPr>
          <w:p w14:paraId="3FA216B8" w14:textId="77777777" w:rsidR="009C4919" w:rsidRPr="00984CFF" w:rsidRDefault="009C4919" w:rsidP="005D4D2E">
            <w:pPr>
              <w:spacing w:after="0" w:line="480" w:lineRule="auto"/>
              <w:contextualSpacing/>
              <w:rPr>
                <w:rFonts w:ascii="Arial" w:eastAsia="Arial" w:hAnsi="Arial" w:cs="Arial"/>
                <w:b w:val="0"/>
              </w:rPr>
            </w:pPr>
            <w:r w:rsidRPr="00984CFF">
              <w:rPr>
                <w:rFonts w:ascii="Arial" w:eastAsia="Arial" w:hAnsi="Arial" w:cs="Arial"/>
                <w:b w:val="0"/>
              </w:rPr>
              <w:t>Infliximab</w:t>
            </w:r>
          </w:p>
        </w:tc>
        <w:tc>
          <w:tcPr>
            <w:tcW w:w="2787" w:type="dxa"/>
          </w:tcPr>
          <w:p w14:paraId="484E67AF"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20</w:t>
            </w:r>
          </w:p>
        </w:tc>
        <w:tc>
          <w:tcPr>
            <w:tcW w:w="2788" w:type="dxa"/>
          </w:tcPr>
          <w:p w14:paraId="02EC926C"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15</w:t>
            </w:r>
          </w:p>
        </w:tc>
        <w:tc>
          <w:tcPr>
            <w:tcW w:w="2788" w:type="dxa"/>
          </w:tcPr>
          <w:p w14:paraId="48B9F7A6"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13</w:t>
            </w:r>
          </w:p>
        </w:tc>
      </w:tr>
      <w:tr w:rsidR="009C4919" w:rsidRPr="00984CFF" w14:paraId="7D94E2D9" w14:textId="77777777" w:rsidTr="00C6439D">
        <w:tc>
          <w:tcPr>
            <w:cnfStyle w:val="001000000000" w:firstRow="0" w:lastRow="0" w:firstColumn="1" w:lastColumn="0" w:oddVBand="0" w:evenVBand="0" w:oddHBand="0" w:evenHBand="0" w:firstRowFirstColumn="0" w:firstRowLastColumn="0" w:lastRowFirstColumn="0" w:lastRowLastColumn="0"/>
            <w:tcW w:w="2694" w:type="dxa"/>
          </w:tcPr>
          <w:p w14:paraId="418440D0" w14:textId="77777777" w:rsidR="009C4919" w:rsidRPr="00984CFF" w:rsidRDefault="009C4919" w:rsidP="005D4D2E">
            <w:pPr>
              <w:spacing w:after="0" w:line="480" w:lineRule="auto"/>
              <w:contextualSpacing/>
              <w:rPr>
                <w:rFonts w:ascii="Arial" w:eastAsia="Arial" w:hAnsi="Arial" w:cs="Arial"/>
                <w:b w:val="0"/>
              </w:rPr>
            </w:pPr>
            <w:r w:rsidRPr="00984CFF">
              <w:rPr>
                <w:rFonts w:ascii="Arial" w:eastAsia="Arial" w:hAnsi="Arial" w:cs="Arial"/>
                <w:b w:val="0"/>
              </w:rPr>
              <w:t>Rituximab</w:t>
            </w:r>
          </w:p>
        </w:tc>
        <w:tc>
          <w:tcPr>
            <w:tcW w:w="2787" w:type="dxa"/>
          </w:tcPr>
          <w:p w14:paraId="09B7410F"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12</w:t>
            </w:r>
          </w:p>
        </w:tc>
        <w:tc>
          <w:tcPr>
            <w:tcW w:w="2788" w:type="dxa"/>
          </w:tcPr>
          <w:p w14:paraId="56479997"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9</w:t>
            </w:r>
          </w:p>
        </w:tc>
        <w:tc>
          <w:tcPr>
            <w:tcW w:w="2788" w:type="dxa"/>
          </w:tcPr>
          <w:p w14:paraId="13DC1817"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7</w:t>
            </w:r>
          </w:p>
        </w:tc>
      </w:tr>
      <w:tr w:rsidR="009C4919" w:rsidRPr="00984CFF" w14:paraId="44EB9221" w14:textId="77777777" w:rsidTr="00C6439D">
        <w:tc>
          <w:tcPr>
            <w:cnfStyle w:val="001000000000" w:firstRow="0" w:lastRow="0" w:firstColumn="1" w:lastColumn="0" w:oddVBand="0" w:evenVBand="0" w:oddHBand="0" w:evenHBand="0" w:firstRowFirstColumn="0" w:firstRowLastColumn="0" w:lastRowFirstColumn="0" w:lastRowLastColumn="0"/>
            <w:tcW w:w="2694" w:type="dxa"/>
          </w:tcPr>
          <w:p w14:paraId="53CF9D63" w14:textId="7889A8F3" w:rsidR="009C4919" w:rsidRPr="00984CFF" w:rsidRDefault="009C4919" w:rsidP="005D4D2E">
            <w:pPr>
              <w:spacing w:after="0" w:line="480" w:lineRule="auto"/>
              <w:contextualSpacing/>
              <w:rPr>
                <w:rFonts w:ascii="Arial" w:eastAsia="Arial" w:hAnsi="Arial" w:cs="Arial"/>
                <w:b w:val="0"/>
              </w:rPr>
            </w:pPr>
            <w:r w:rsidRPr="00984CFF">
              <w:rPr>
                <w:rFonts w:ascii="Arial" w:eastAsia="Arial" w:hAnsi="Arial" w:cs="Arial"/>
                <w:b w:val="0"/>
              </w:rPr>
              <w:t xml:space="preserve">Certolizumab </w:t>
            </w:r>
            <w:r w:rsidR="00E204CF" w:rsidRPr="00984CFF">
              <w:rPr>
                <w:rFonts w:ascii="Arial" w:eastAsia="Arial" w:hAnsi="Arial" w:cs="Arial"/>
                <w:b w:val="0"/>
              </w:rPr>
              <w:t>p</w:t>
            </w:r>
            <w:r w:rsidRPr="00984CFF">
              <w:rPr>
                <w:rFonts w:ascii="Arial" w:eastAsia="Arial" w:hAnsi="Arial" w:cs="Arial"/>
                <w:b w:val="0"/>
              </w:rPr>
              <w:t>egol</w:t>
            </w:r>
          </w:p>
        </w:tc>
        <w:tc>
          <w:tcPr>
            <w:tcW w:w="2787" w:type="dxa"/>
          </w:tcPr>
          <w:p w14:paraId="5ED5B0DC"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3</w:t>
            </w:r>
          </w:p>
        </w:tc>
        <w:tc>
          <w:tcPr>
            <w:tcW w:w="2788" w:type="dxa"/>
          </w:tcPr>
          <w:p w14:paraId="46EED637"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2</w:t>
            </w:r>
          </w:p>
        </w:tc>
        <w:tc>
          <w:tcPr>
            <w:tcW w:w="2788" w:type="dxa"/>
          </w:tcPr>
          <w:p w14:paraId="539CE434"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4</w:t>
            </w:r>
          </w:p>
        </w:tc>
      </w:tr>
      <w:tr w:rsidR="009C4919" w:rsidRPr="00984CFF" w14:paraId="0188A76A" w14:textId="77777777" w:rsidTr="00C6439D">
        <w:tc>
          <w:tcPr>
            <w:cnfStyle w:val="001000000000" w:firstRow="0" w:lastRow="0" w:firstColumn="1" w:lastColumn="0" w:oddVBand="0" w:evenVBand="0" w:oddHBand="0" w:evenHBand="0" w:firstRowFirstColumn="0" w:firstRowLastColumn="0" w:lastRowFirstColumn="0" w:lastRowLastColumn="0"/>
            <w:tcW w:w="2694" w:type="dxa"/>
          </w:tcPr>
          <w:p w14:paraId="1C51E3C4" w14:textId="77777777" w:rsidR="009C4919" w:rsidRPr="00984CFF" w:rsidRDefault="009C4919" w:rsidP="005D4D2E">
            <w:pPr>
              <w:spacing w:after="0" w:line="480" w:lineRule="auto"/>
              <w:contextualSpacing/>
              <w:rPr>
                <w:rFonts w:ascii="Arial" w:eastAsia="Arial" w:hAnsi="Arial" w:cs="Arial"/>
                <w:b w:val="0"/>
              </w:rPr>
            </w:pPr>
            <w:r w:rsidRPr="00984CFF">
              <w:rPr>
                <w:rFonts w:ascii="Arial" w:eastAsia="Arial" w:hAnsi="Arial" w:cs="Arial"/>
                <w:b w:val="0"/>
              </w:rPr>
              <w:t>Golimumab</w:t>
            </w:r>
          </w:p>
        </w:tc>
        <w:tc>
          <w:tcPr>
            <w:tcW w:w="2787" w:type="dxa"/>
          </w:tcPr>
          <w:p w14:paraId="0C9B9FA3"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3</w:t>
            </w:r>
          </w:p>
        </w:tc>
        <w:tc>
          <w:tcPr>
            <w:tcW w:w="2788" w:type="dxa"/>
          </w:tcPr>
          <w:p w14:paraId="4947E3FD"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2</w:t>
            </w:r>
          </w:p>
        </w:tc>
        <w:tc>
          <w:tcPr>
            <w:tcW w:w="2788" w:type="dxa"/>
          </w:tcPr>
          <w:p w14:paraId="66024E74"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4</w:t>
            </w:r>
          </w:p>
        </w:tc>
      </w:tr>
      <w:tr w:rsidR="009C4919" w:rsidRPr="00984CFF" w14:paraId="2E7A4AAC" w14:textId="77777777" w:rsidTr="00C6439D">
        <w:tc>
          <w:tcPr>
            <w:cnfStyle w:val="001000000000" w:firstRow="0" w:lastRow="0" w:firstColumn="1" w:lastColumn="0" w:oddVBand="0" w:evenVBand="0" w:oddHBand="0" w:evenHBand="0" w:firstRowFirstColumn="0" w:firstRowLastColumn="0" w:lastRowFirstColumn="0" w:lastRowLastColumn="0"/>
            <w:tcW w:w="2694" w:type="dxa"/>
          </w:tcPr>
          <w:p w14:paraId="728B36DE" w14:textId="77777777" w:rsidR="009C4919" w:rsidRPr="00984CFF" w:rsidRDefault="009C4919" w:rsidP="005D4D2E">
            <w:pPr>
              <w:spacing w:after="0" w:line="480" w:lineRule="auto"/>
              <w:contextualSpacing/>
              <w:rPr>
                <w:rFonts w:ascii="Arial" w:eastAsia="Arial" w:hAnsi="Arial" w:cs="Arial"/>
                <w:b w:val="0"/>
              </w:rPr>
            </w:pPr>
            <w:r w:rsidRPr="00984CFF">
              <w:rPr>
                <w:rFonts w:ascii="Arial" w:eastAsia="Arial" w:hAnsi="Arial" w:cs="Arial"/>
                <w:b w:val="0"/>
              </w:rPr>
              <w:t>Tocilizumab</w:t>
            </w:r>
          </w:p>
        </w:tc>
        <w:tc>
          <w:tcPr>
            <w:tcW w:w="2787" w:type="dxa"/>
          </w:tcPr>
          <w:p w14:paraId="61C4C6AD"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3</w:t>
            </w:r>
          </w:p>
        </w:tc>
        <w:tc>
          <w:tcPr>
            <w:tcW w:w="2788" w:type="dxa"/>
          </w:tcPr>
          <w:p w14:paraId="5506D31B"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2</w:t>
            </w:r>
          </w:p>
        </w:tc>
        <w:tc>
          <w:tcPr>
            <w:tcW w:w="2788" w:type="dxa"/>
          </w:tcPr>
          <w:p w14:paraId="01DDA11B"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2</w:t>
            </w:r>
          </w:p>
        </w:tc>
      </w:tr>
      <w:tr w:rsidR="009C4919" w:rsidRPr="00984CFF" w14:paraId="6C9FBCDF" w14:textId="77777777" w:rsidTr="00C6439D">
        <w:tc>
          <w:tcPr>
            <w:cnfStyle w:val="001000000000" w:firstRow="0" w:lastRow="0" w:firstColumn="1" w:lastColumn="0" w:oddVBand="0" w:evenVBand="0" w:oddHBand="0" w:evenHBand="0" w:firstRowFirstColumn="0" w:firstRowLastColumn="0" w:lastRowFirstColumn="0" w:lastRowLastColumn="0"/>
            <w:tcW w:w="2694" w:type="dxa"/>
          </w:tcPr>
          <w:p w14:paraId="248F755D" w14:textId="77777777" w:rsidR="009C4919" w:rsidRPr="00984CFF" w:rsidRDefault="009C4919" w:rsidP="005D4D2E">
            <w:pPr>
              <w:spacing w:after="0" w:line="480" w:lineRule="auto"/>
              <w:contextualSpacing/>
              <w:rPr>
                <w:rFonts w:ascii="Arial" w:eastAsia="Arial" w:hAnsi="Arial" w:cs="Arial"/>
                <w:b w:val="0"/>
              </w:rPr>
            </w:pPr>
            <w:r w:rsidRPr="00984CFF">
              <w:rPr>
                <w:rFonts w:ascii="Arial" w:eastAsia="Arial" w:hAnsi="Arial" w:cs="Arial"/>
                <w:b w:val="0"/>
              </w:rPr>
              <w:t>Tofacitinib</w:t>
            </w:r>
          </w:p>
        </w:tc>
        <w:tc>
          <w:tcPr>
            <w:tcW w:w="2787" w:type="dxa"/>
          </w:tcPr>
          <w:p w14:paraId="2E964934"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1</w:t>
            </w:r>
          </w:p>
        </w:tc>
        <w:tc>
          <w:tcPr>
            <w:tcW w:w="2788" w:type="dxa"/>
          </w:tcPr>
          <w:p w14:paraId="56831041"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1</w:t>
            </w:r>
          </w:p>
        </w:tc>
        <w:tc>
          <w:tcPr>
            <w:tcW w:w="2788" w:type="dxa"/>
          </w:tcPr>
          <w:p w14:paraId="7D136893"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1</w:t>
            </w:r>
          </w:p>
        </w:tc>
      </w:tr>
      <w:tr w:rsidR="009C4919" w:rsidRPr="00984CFF" w14:paraId="162ECC77" w14:textId="77777777" w:rsidTr="00C6439D">
        <w:tc>
          <w:tcPr>
            <w:cnfStyle w:val="001000000000" w:firstRow="0" w:lastRow="0" w:firstColumn="1" w:lastColumn="0" w:oddVBand="0" w:evenVBand="0" w:oddHBand="0" w:evenHBand="0" w:firstRowFirstColumn="0" w:firstRowLastColumn="0" w:lastRowFirstColumn="0" w:lastRowLastColumn="0"/>
            <w:tcW w:w="2694" w:type="dxa"/>
          </w:tcPr>
          <w:p w14:paraId="471D9F63" w14:textId="77777777" w:rsidR="009C4919" w:rsidRPr="00984CFF" w:rsidRDefault="009C4919" w:rsidP="005D4D2E">
            <w:pPr>
              <w:spacing w:after="0" w:line="480" w:lineRule="auto"/>
              <w:contextualSpacing/>
              <w:rPr>
                <w:rFonts w:ascii="Arial" w:eastAsia="Arial" w:hAnsi="Arial" w:cs="Arial"/>
                <w:b w:val="0"/>
              </w:rPr>
            </w:pPr>
            <w:r w:rsidRPr="00984CFF">
              <w:rPr>
                <w:rFonts w:ascii="Arial" w:eastAsia="Arial" w:hAnsi="Arial" w:cs="Arial"/>
                <w:b w:val="0"/>
              </w:rPr>
              <w:t>Anakinra</w:t>
            </w:r>
          </w:p>
        </w:tc>
        <w:tc>
          <w:tcPr>
            <w:tcW w:w="2787" w:type="dxa"/>
          </w:tcPr>
          <w:p w14:paraId="567873DA"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&lt;1</w:t>
            </w:r>
          </w:p>
        </w:tc>
        <w:tc>
          <w:tcPr>
            <w:tcW w:w="2788" w:type="dxa"/>
          </w:tcPr>
          <w:p w14:paraId="660158B2"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1</w:t>
            </w:r>
          </w:p>
        </w:tc>
        <w:tc>
          <w:tcPr>
            <w:tcW w:w="2788" w:type="dxa"/>
          </w:tcPr>
          <w:p w14:paraId="5CB49115" w14:textId="77777777" w:rsidR="009C4919" w:rsidRPr="00984CFF" w:rsidRDefault="009C4919"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84CFF">
              <w:rPr>
                <w:rFonts w:ascii="Arial" w:eastAsia="Arial" w:hAnsi="Arial" w:cs="Arial"/>
              </w:rPr>
              <w:t>1</w:t>
            </w:r>
          </w:p>
        </w:tc>
      </w:tr>
    </w:tbl>
    <w:p w14:paraId="4951D1AA" w14:textId="1EB39802" w:rsidR="00C6439D" w:rsidRPr="00984CFF" w:rsidRDefault="00C6439D" w:rsidP="005D4D2E">
      <w:pPr>
        <w:spacing w:line="480" w:lineRule="auto"/>
        <w:rPr>
          <w:rFonts w:ascii="Arial" w:hAnsi="Arial" w:cs="Arial"/>
        </w:rPr>
      </w:pPr>
      <w:r w:rsidRPr="00984CFF">
        <w:rPr>
          <w:rFonts w:ascii="Arial" w:hAnsi="Arial" w:cs="Arial"/>
        </w:rPr>
        <w:t>*Excludes abatacept</w:t>
      </w:r>
      <w:r w:rsidR="005D4D2E" w:rsidRPr="00984CFF">
        <w:rPr>
          <w:rFonts w:ascii="Arial" w:hAnsi="Arial" w:cs="Arial"/>
        </w:rPr>
        <w:t>.</w:t>
      </w:r>
    </w:p>
    <w:p w14:paraId="13B42728" w14:textId="0F61101A" w:rsidR="00D26239" w:rsidRPr="005D4D2E" w:rsidRDefault="00C6439D" w:rsidP="0016010E">
      <w:pPr>
        <w:spacing w:line="480" w:lineRule="auto"/>
        <w:rPr>
          <w:rFonts w:ascii="Arial" w:hAnsi="Arial" w:cs="Arial"/>
          <w:b/>
        </w:rPr>
      </w:pPr>
      <w:r w:rsidRPr="00984CFF">
        <w:rPr>
          <w:rFonts w:ascii="Arial" w:hAnsi="Arial" w:cs="Arial"/>
        </w:rPr>
        <w:t xml:space="preserve">Abbreviation: </w:t>
      </w:r>
      <w:r w:rsidRPr="00984CFF">
        <w:rPr>
          <w:rFonts w:ascii="Arial" w:hAnsi="Arial" w:cs="Arial"/>
          <w:i/>
        </w:rPr>
        <w:t>b/</w:t>
      </w:r>
      <w:proofErr w:type="spellStart"/>
      <w:r w:rsidRPr="00984CFF">
        <w:rPr>
          <w:rFonts w:ascii="Arial" w:hAnsi="Arial" w:cs="Arial"/>
          <w:i/>
        </w:rPr>
        <w:t>tsDMARD</w:t>
      </w:r>
      <w:proofErr w:type="spellEnd"/>
      <w:r w:rsidRPr="00984CFF">
        <w:rPr>
          <w:rFonts w:ascii="Arial" w:hAnsi="Arial" w:cs="Arial"/>
        </w:rPr>
        <w:t xml:space="preserve"> biologic or targeted synthetic disease-modifying antirheumatic drug</w:t>
      </w:r>
      <w:r w:rsidR="00D26239" w:rsidRPr="005D4D2E">
        <w:rPr>
          <w:rFonts w:ascii="Arial" w:hAnsi="Arial" w:cs="Arial"/>
          <w:b/>
        </w:rPr>
        <w:br w:type="page"/>
      </w:r>
    </w:p>
    <w:p w14:paraId="6DD0390C" w14:textId="6A780C06" w:rsidR="00772A07" w:rsidRPr="005D4D2E" w:rsidRDefault="00772A07" w:rsidP="005D4D2E">
      <w:pPr>
        <w:keepNext/>
        <w:spacing w:after="0" w:line="480" w:lineRule="auto"/>
        <w:contextualSpacing/>
        <w:rPr>
          <w:rFonts w:ascii="Arial" w:hAnsi="Arial" w:cs="Arial"/>
        </w:rPr>
      </w:pPr>
      <w:r w:rsidRPr="005D4D2E">
        <w:rPr>
          <w:rFonts w:ascii="Arial" w:hAnsi="Arial" w:cs="Arial"/>
          <w:b/>
        </w:rPr>
        <w:lastRenderedPageBreak/>
        <w:t xml:space="preserve">Table </w:t>
      </w:r>
      <w:r w:rsidR="00C6439D" w:rsidRPr="005D4D2E">
        <w:rPr>
          <w:rFonts w:ascii="Arial" w:hAnsi="Arial" w:cs="Arial"/>
          <w:b/>
        </w:rPr>
        <w:t>S</w:t>
      </w:r>
      <w:r w:rsidR="00BA3D39" w:rsidRPr="005D4D2E">
        <w:rPr>
          <w:rFonts w:ascii="Arial" w:hAnsi="Arial" w:cs="Arial"/>
          <w:b/>
        </w:rPr>
        <w:t>9</w:t>
      </w:r>
      <w:r w:rsidRPr="005D4D2E">
        <w:rPr>
          <w:rFonts w:ascii="Arial" w:hAnsi="Arial" w:cs="Arial"/>
          <w:b/>
        </w:rPr>
        <w:t xml:space="preserve">. </w:t>
      </w:r>
      <w:r w:rsidRPr="005D4D2E">
        <w:rPr>
          <w:rFonts w:ascii="Arial" w:hAnsi="Arial" w:cs="Arial"/>
        </w:rPr>
        <w:t xml:space="preserve">IRs per 1000 </w:t>
      </w:r>
      <w:proofErr w:type="spellStart"/>
      <w:r w:rsidRPr="005D4D2E">
        <w:rPr>
          <w:rFonts w:ascii="Arial" w:hAnsi="Arial" w:cs="Arial"/>
        </w:rPr>
        <w:t>py</w:t>
      </w:r>
      <w:proofErr w:type="spellEnd"/>
      <w:r w:rsidRPr="005D4D2E">
        <w:rPr>
          <w:rFonts w:ascii="Arial" w:hAnsi="Arial" w:cs="Arial"/>
        </w:rPr>
        <w:t xml:space="preserve"> (95% CI) for total malignancy (one ICD-9-CM code) </w:t>
      </w:r>
    </w:p>
    <w:tbl>
      <w:tblPr>
        <w:tblStyle w:val="GridTable1Light"/>
        <w:tblW w:w="5824" w:type="pct"/>
        <w:tblInd w:w="-714" w:type="dxa"/>
        <w:tblLayout w:type="fixed"/>
        <w:tblLook w:val="04A0" w:firstRow="1" w:lastRow="0" w:firstColumn="1" w:lastColumn="0" w:noHBand="0" w:noVBand="1"/>
      </w:tblPr>
      <w:tblGrid>
        <w:gridCol w:w="1649"/>
        <w:gridCol w:w="1724"/>
        <w:gridCol w:w="1725"/>
        <w:gridCol w:w="1725"/>
        <w:gridCol w:w="1725"/>
        <w:gridCol w:w="1725"/>
        <w:gridCol w:w="1720"/>
      </w:tblGrid>
      <w:tr w:rsidR="00772A07" w:rsidRPr="005D4D2E" w14:paraId="6DD03911" w14:textId="77777777" w:rsidTr="007D45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8" w:type="pct"/>
          </w:tcPr>
          <w:p w14:paraId="6DD0390D" w14:textId="77777777" w:rsidR="00772A07" w:rsidRPr="005D4D2E" w:rsidRDefault="00772A07" w:rsidP="005D4D2E">
            <w:pPr>
              <w:spacing w:after="0" w:line="480" w:lineRule="auto"/>
              <w:contextualSpacing/>
              <w:rPr>
                <w:rFonts w:ascii="Arial" w:eastAsia="Arial" w:hAnsi="Arial" w:cs="Arial"/>
              </w:rPr>
            </w:pPr>
          </w:p>
        </w:tc>
        <w:tc>
          <w:tcPr>
            <w:tcW w:w="1438" w:type="pct"/>
            <w:gridSpan w:val="2"/>
          </w:tcPr>
          <w:p w14:paraId="6DD0390E"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MarketScan</w:t>
            </w:r>
          </w:p>
        </w:tc>
        <w:tc>
          <w:tcPr>
            <w:tcW w:w="1438" w:type="pct"/>
            <w:gridSpan w:val="2"/>
          </w:tcPr>
          <w:p w14:paraId="6DD0390F"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PharMetrics</w:t>
            </w:r>
          </w:p>
        </w:tc>
        <w:tc>
          <w:tcPr>
            <w:tcW w:w="1436" w:type="pct"/>
            <w:gridSpan w:val="2"/>
          </w:tcPr>
          <w:p w14:paraId="6DD03910"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bCs w:val="0"/>
              </w:rPr>
              <w:t>Optum</w:t>
            </w:r>
          </w:p>
        </w:tc>
      </w:tr>
      <w:tr w:rsidR="00772A07" w:rsidRPr="005D4D2E" w14:paraId="6DD0391F" w14:textId="77777777" w:rsidTr="007D45C7">
        <w:tc>
          <w:tcPr>
            <w:cnfStyle w:val="001000000000" w:firstRow="0" w:lastRow="0" w:firstColumn="1" w:lastColumn="0" w:oddVBand="0" w:evenVBand="0" w:oddHBand="0" w:evenHBand="0" w:firstRowFirstColumn="0" w:firstRowLastColumn="0" w:lastRowFirstColumn="0" w:lastRowLastColumn="0"/>
            <w:tcW w:w="688" w:type="pct"/>
          </w:tcPr>
          <w:p w14:paraId="6DD03912" w14:textId="77777777" w:rsidR="00772A07" w:rsidRPr="005D4D2E" w:rsidRDefault="00772A07" w:rsidP="005D4D2E">
            <w:pPr>
              <w:spacing w:after="0" w:line="480" w:lineRule="auto"/>
              <w:contextualSpacing/>
              <w:rPr>
                <w:rFonts w:ascii="Arial" w:eastAsia="Arial" w:hAnsi="Arial" w:cs="Arial"/>
              </w:rPr>
            </w:pPr>
          </w:p>
        </w:tc>
        <w:tc>
          <w:tcPr>
            <w:tcW w:w="719" w:type="pct"/>
            <w:vAlign w:val="bottom"/>
          </w:tcPr>
          <w:p w14:paraId="6DD0391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Abatacept</w:t>
            </w:r>
          </w:p>
          <w:p w14:paraId="6DD0391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(n=19,170)</w:t>
            </w:r>
          </w:p>
        </w:tc>
        <w:tc>
          <w:tcPr>
            <w:tcW w:w="719" w:type="pct"/>
            <w:vAlign w:val="bottom"/>
          </w:tcPr>
          <w:p w14:paraId="6DD0391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Other b/tsDMARDs*</w:t>
            </w:r>
          </w:p>
          <w:p w14:paraId="6DD0391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(n=55,261)</w:t>
            </w:r>
          </w:p>
        </w:tc>
        <w:tc>
          <w:tcPr>
            <w:tcW w:w="719" w:type="pct"/>
            <w:vAlign w:val="bottom"/>
          </w:tcPr>
          <w:p w14:paraId="6DD0391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Abatacept</w:t>
            </w:r>
          </w:p>
          <w:p w14:paraId="6DD0391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(n=13,590)</w:t>
            </w:r>
          </w:p>
        </w:tc>
        <w:tc>
          <w:tcPr>
            <w:tcW w:w="719" w:type="pct"/>
            <w:vAlign w:val="bottom"/>
          </w:tcPr>
          <w:p w14:paraId="6DD0391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Other b/tsDMARDs*</w:t>
            </w:r>
          </w:p>
          <w:p w14:paraId="6DD0391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(n=40,751)</w:t>
            </w:r>
          </w:p>
        </w:tc>
        <w:tc>
          <w:tcPr>
            <w:tcW w:w="719" w:type="pct"/>
            <w:vAlign w:val="bottom"/>
          </w:tcPr>
          <w:p w14:paraId="6DD0391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Abatacept</w:t>
            </w:r>
          </w:p>
          <w:p w14:paraId="6DD0391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(n=4201)</w:t>
            </w:r>
          </w:p>
        </w:tc>
        <w:tc>
          <w:tcPr>
            <w:tcW w:w="717" w:type="pct"/>
            <w:vAlign w:val="bottom"/>
          </w:tcPr>
          <w:p w14:paraId="6DD0391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Other b/tsDMARDs*</w:t>
            </w:r>
          </w:p>
          <w:p w14:paraId="6DD0391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(n=13,846)</w:t>
            </w:r>
          </w:p>
        </w:tc>
      </w:tr>
      <w:tr w:rsidR="00772A07" w:rsidRPr="005D4D2E" w14:paraId="6DD03927" w14:textId="77777777" w:rsidTr="007D45C7">
        <w:tc>
          <w:tcPr>
            <w:cnfStyle w:val="001000000000" w:firstRow="0" w:lastRow="0" w:firstColumn="1" w:lastColumn="0" w:oddVBand="0" w:evenVBand="0" w:oddHBand="0" w:evenHBand="0" w:firstRowFirstColumn="0" w:firstRowLastColumn="0" w:lastRowFirstColumn="0" w:lastRowLastColumn="0"/>
            <w:tcW w:w="688" w:type="pct"/>
          </w:tcPr>
          <w:p w14:paraId="6DD03920" w14:textId="77777777" w:rsidR="00772A07" w:rsidRPr="005D4D2E" w:rsidRDefault="00772A07" w:rsidP="005D4D2E">
            <w:pPr>
              <w:spacing w:after="0" w:line="480" w:lineRule="auto"/>
              <w:contextualSpacing/>
              <w:rPr>
                <w:rFonts w:ascii="Arial" w:eastAsia="Arial" w:hAnsi="Arial" w:cs="Arial"/>
                <w:b w:val="0"/>
              </w:rPr>
            </w:pPr>
            <w:r w:rsidRPr="005D4D2E">
              <w:rPr>
                <w:rFonts w:ascii="Arial" w:eastAsia="Arial" w:hAnsi="Arial" w:cs="Arial"/>
                <w:b w:val="0"/>
              </w:rPr>
              <w:t>Follow-up</w:t>
            </w:r>
            <w:r w:rsidRPr="005D4D2E">
              <w:rPr>
                <w:rFonts w:ascii="Arial" w:eastAsia="Arial" w:hAnsi="Arial" w:cs="Arial"/>
                <w:b w:val="0"/>
                <w:vertAlign w:val="superscript"/>
              </w:rPr>
              <w:t>†</w:t>
            </w:r>
            <w:r w:rsidRPr="005D4D2E">
              <w:rPr>
                <w:rFonts w:ascii="Arial" w:eastAsia="Arial" w:hAnsi="Arial" w:cs="Arial"/>
                <w:b w:val="0"/>
              </w:rPr>
              <w:t xml:space="preserve">, years (mean) </w:t>
            </w:r>
          </w:p>
        </w:tc>
        <w:tc>
          <w:tcPr>
            <w:tcW w:w="719" w:type="pct"/>
          </w:tcPr>
          <w:p w14:paraId="6DD0392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2.0</w:t>
            </w:r>
          </w:p>
        </w:tc>
        <w:tc>
          <w:tcPr>
            <w:tcW w:w="719" w:type="pct"/>
          </w:tcPr>
          <w:p w14:paraId="6DD0392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2.2</w:t>
            </w:r>
          </w:p>
        </w:tc>
        <w:tc>
          <w:tcPr>
            <w:tcW w:w="719" w:type="pct"/>
          </w:tcPr>
          <w:p w14:paraId="6DD0392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2.4</w:t>
            </w:r>
          </w:p>
        </w:tc>
        <w:tc>
          <w:tcPr>
            <w:tcW w:w="719" w:type="pct"/>
          </w:tcPr>
          <w:p w14:paraId="6DD0392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2.7</w:t>
            </w:r>
          </w:p>
        </w:tc>
        <w:tc>
          <w:tcPr>
            <w:tcW w:w="719" w:type="pct"/>
          </w:tcPr>
          <w:p w14:paraId="6DD0392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2.3</w:t>
            </w:r>
          </w:p>
        </w:tc>
        <w:tc>
          <w:tcPr>
            <w:tcW w:w="717" w:type="pct"/>
          </w:tcPr>
          <w:p w14:paraId="6DD0392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2.4</w:t>
            </w:r>
          </w:p>
        </w:tc>
      </w:tr>
      <w:tr w:rsidR="00772A07" w:rsidRPr="005D4D2E" w14:paraId="6DD0392A" w14:textId="77777777" w:rsidTr="007D45C7">
        <w:tc>
          <w:tcPr>
            <w:cnfStyle w:val="001000000000" w:firstRow="0" w:lastRow="0" w:firstColumn="1" w:lastColumn="0" w:oddVBand="0" w:evenVBand="0" w:oddHBand="0" w:evenHBand="0" w:firstRowFirstColumn="0" w:firstRowLastColumn="0" w:lastRowFirstColumn="0" w:lastRowLastColumn="0"/>
            <w:tcW w:w="688" w:type="pct"/>
          </w:tcPr>
          <w:p w14:paraId="6DD03928" w14:textId="77777777" w:rsidR="00772A07" w:rsidRPr="005D4D2E" w:rsidRDefault="00772A07" w:rsidP="005D4D2E">
            <w:pPr>
              <w:spacing w:after="0" w:line="480" w:lineRule="auto"/>
              <w:contextualSpacing/>
              <w:rPr>
                <w:rFonts w:ascii="Arial" w:eastAsia="Arial" w:hAnsi="Arial" w:cs="Arial"/>
              </w:rPr>
            </w:pPr>
            <w:r w:rsidRPr="005D4D2E">
              <w:rPr>
                <w:rFonts w:ascii="Arial" w:eastAsia="Arial" w:hAnsi="Arial" w:cs="Arial"/>
                <w:b w:val="0"/>
              </w:rPr>
              <w:t>Age, years</w:t>
            </w:r>
          </w:p>
        </w:tc>
        <w:tc>
          <w:tcPr>
            <w:tcW w:w="4312" w:type="pct"/>
            <w:gridSpan w:val="6"/>
          </w:tcPr>
          <w:p w14:paraId="6DD0392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IR (95% CI)</w:t>
            </w:r>
          </w:p>
        </w:tc>
      </w:tr>
      <w:tr w:rsidR="00772A07" w:rsidRPr="005D4D2E" w14:paraId="6DD03932" w14:textId="77777777" w:rsidTr="007D45C7">
        <w:tc>
          <w:tcPr>
            <w:cnfStyle w:val="001000000000" w:firstRow="0" w:lastRow="0" w:firstColumn="1" w:lastColumn="0" w:oddVBand="0" w:evenVBand="0" w:oddHBand="0" w:evenHBand="0" w:firstRowFirstColumn="0" w:firstRowLastColumn="0" w:lastRowFirstColumn="0" w:lastRowLastColumn="0"/>
            <w:tcW w:w="688" w:type="pct"/>
          </w:tcPr>
          <w:p w14:paraId="6DD0392B" w14:textId="77777777" w:rsidR="00772A07" w:rsidRPr="005D4D2E" w:rsidRDefault="00772A07" w:rsidP="005D4D2E">
            <w:pPr>
              <w:spacing w:after="0" w:line="480" w:lineRule="auto"/>
              <w:ind w:left="144"/>
              <w:contextualSpacing/>
              <w:rPr>
                <w:rFonts w:ascii="Arial" w:eastAsia="Arial" w:hAnsi="Arial" w:cs="Arial"/>
                <w:b w:val="0"/>
              </w:rPr>
            </w:pPr>
            <w:r w:rsidRPr="005D4D2E">
              <w:rPr>
                <w:rFonts w:ascii="Arial" w:eastAsia="Arial" w:hAnsi="Arial" w:cs="Arial"/>
                <w:b w:val="0"/>
              </w:rPr>
              <w:t>Overall</w:t>
            </w:r>
          </w:p>
        </w:tc>
        <w:tc>
          <w:tcPr>
            <w:tcW w:w="719" w:type="pct"/>
          </w:tcPr>
          <w:p w14:paraId="6DD0392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44 (42–47)</w:t>
            </w:r>
          </w:p>
        </w:tc>
        <w:tc>
          <w:tcPr>
            <w:tcW w:w="719" w:type="pct"/>
          </w:tcPr>
          <w:p w14:paraId="6DD0392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36 (35–38)</w:t>
            </w:r>
          </w:p>
        </w:tc>
        <w:tc>
          <w:tcPr>
            <w:tcW w:w="719" w:type="pct"/>
          </w:tcPr>
          <w:p w14:paraId="6DD0392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40 (37–43)</w:t>
            </w:r>
          </w:p>
        </w:tc>
        <w:tc>
          <w:tcPr>
            <w:tcW w:w="719" w:type="pct"/>
          </w:tcPr>
          <w:p w14:paraId="6DD0392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32 (31–33)</w:t>
            </w:r>
          </w:p>
        </w:tc>
        <w:tc>
          <w:tcPr>
            <w:tcW w:w="719" w:type="pct"/>
          </w:tcPr>
          <w:p w14:paraId="6DD0393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37 (32–42)</w:t>
            </w:r>
          </w:p>
        </w:tc>
        <w:tc>
          <w:tcPr>
            <w:tcW w:w="717" w:type="pct"/>
          </w:tcPr>
          <w:p w14:paraId="6DD0393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29 (27–31)</w:t>
            </w:r>
          </w:p>
        </w:tc>
      </w:tr>
      <w:tr w:rsidR="00772A07" w:rsidRPr="005D4D2E" w14:paraId="6DD0393A" w14:textId="77777777" w:rsidTr="007D45C7">
        <w:tc>
          <w:tcPr>
            <w:cnfStyle w:val="001000000000" w:firstRow="0" w:lastRow="0" w:firstColumn="1" w:lastColumn="0" w:oddVBand="0" w:evenVBand="0" w:oddHBand="0" w:evenHBand="0" w:firstRowFirstColumn="0" w:firstRowLastColumn="0" w:lastRowFirstColumn="0" w:lastRowLastColumn="0"/>
            <w:tcW w:w="688" w:type="pct"/>
          </w:tcPr>
          <w:p w14:paraId="6DD03933" w14:textId="77777777" w:rsidR="00772A07" w:rsidRPr="005D4D2E" w:rsidRDefault="00772A07" w:rsidP="005D4D2E">
            <w:pPr>
              <w:spacing w:after="0" w:line="480" w:lineRule="auto"/>
              <w:ind w:left="144"/>
              <w:contextualSpacing/>
              <w:rPr>
                <w:rFonts w:ascii="Arial" w:eastAsia="Arial" w:hAnsi="Arial" w:cs="Arial"/>
                <w:b w:val="0"/>
              </w:rPr>
            </w:pPr>
            <w:r w:rsidRPr="005D4D2E">
              <w:rPr>
                <w:rFonts w:ascii="Arial" w:eastAsia="Arial" w:hAnsi="Arial" w:cs="Arial"/>
                <w:b w:val="0"/>
              </w:rPr>
              <w:t>18</w:t>
            </w:r>
            <w:r w:rsidRPr="005D4D2E">
              <w:rPr>
                <w:rFonts w:ascii="Arial" w:eastAsia="Times New Roman" w:hAnsi="Arial" w:cs="Arial"/>
                <w:b w:val="0"/>
                <w:lang w:eastAsia="en-GB"/>
              </w:rPr>
              <w:t>–</w:t>
            </w:r>
            <w:r w:rsidRPr="005D4D2E">
              <w:rPr>
                <w:rFonts w:ascii="Arial" w:eastAsia="Arial" w:hAnsi="Arial" w:cs="Arial"/>
                <w:b w:val="0"/>
              </w:rPr>
              <w:t>64</w:t>
            </w:r>
          </w:p>
        </w:tc>
        <w:tc>
          <w:tcPr>
            <w:tcW w:w="719" w:type="pct"/>
          </w:tcPr>
          <w:p w14:paraId="6DD0393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35 (32</w:t>
            </w:r>
            <w:r w:rsidRPr="005D4D2E">
              <w:rPr>
                <w:rFonts w:ascii="Arial" w:eastAsia="Times New Roman" w:hAnsi="Arial" w:cs="Arial"/>
                <w:lang w:eastAsia="en-GB"/>
              </w:rPr>
              <w:t>–37</w:t>
            </w:r>
            <w:r w:rsidRPr="005D4D2E">
              <w:rPr>
                <w:rFonts w:ascii="Arial" w:eastAsia="Arial" w:hAnsi="Arial" w:cs="Arial"/>
              </w:rPr>
              <w:t>)</w:t>
            </w:r>
          </w:p>
        </w:tc>
        <w:tc>
          <w:tcPr>
            <w:tcW w:w="719" w:type="pct"/>
          </w:tcPr>
          <w:p w14:paraId="6DD0393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29 (28</w:t>
            </w:r>
            <w:r w:rsidRPr="005D4D2E">
              <w:rPr>
                <w:rFonts w:ascii="Arial" w:eastAsia="Times New Roman" w:hAnsi="Arial" w:cs="Arial"/>
                <w:lang w:eastAsia="en-GB"/>
              </w:rPr>
              <w:t>–30</w:t>
            </w:r>
            <w:r w:rsidRPr="005D4D2E">
              <w:rPr>
                <w:rFonts w:ascii="Arial" w:eastAsia="Arial" w:hAnsi="Arial" w:cs="Arial"/>
              </w:rPr>
              <w:t>)</w:t>
            </w:r>
          </w:p>
        </w:tc>
        <w:tc>
          <w:tcPr>
            <w:tcW w:w="719" w:type="pct"/>
          </w:tcPr>
          <w:p w14:paraId="6DD0393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eastAsia="Arial" w:hAnsi="Arial" w:cs="Arial"/>
              </w:rPr>
              <w:t>33 (31</w:t>
            </w:r>
            <w:r w:rsidRPr="005D4D2E">
              <w:rPr>
                <w:rFonts w:ascii="Arial" w:eastAsia="Times New Roman" w:hAnsi="Arial" w:cs="Arial"/>
                <w:lang w:eastAsia="en-GB"/>
              </w:rPr>
              <w:t>–36</w:t>
            </w:r>
            <w:r w:rsidRPr="005D4D2E">
              <w:rPr>
                <w:rFonts w:ascii="Arial" w:eastAsia="Arial" w:hAnsi="Arial" w:cs="Arial"/>
              </w:rPr>
              <w:t>)</w:t>
            </w:r>
          </w:p>
        </w:tc>
        <w:tc>
          <w:tcPr>
            <w:tcW w:w="719" w:type="pct"/>
          </w:tcPr>
          <w:p w14:paraId="6DD0393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eastAsia="Arial" w:hAnsi="Arial" w:cs="Arial"/>
              </w:rPr>
              <w:t>27 (26</w:t>
            </w:r>
            <w:r w:rsidRPr="005D4D2E">
              <w:rPr>
                <w:rFonts w:ascii="Arial" w:eastAsia="Times New Roman" w:hAnsi="Arial" w:cs="Arial"/>
                <w:lang w:eastAsia="en-GB"/>
              </w:rPr>
              <w:t>–29</w:t>
            </w:r>
            <w:r w:rsidRPr="005D4D2E">
              <w:rPr>
                <w:rFonts w:ascii="Arial" w:eastAsia="Arial" w:hAnsi="Arial" w:cs="Arial"/>
              </w:rPr>
              <w:t>)</w:t>
            </w:r>
          </w:p>
        </w:tc>
        <w:tc>
          <w:tcPr>
            <w:tcW w:w="719" w:type="pct"/>
          </w:tcPr>
          <w:p w14:paraId="6DD0393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eastAsia="Arial" w:hAnsi="Arial" w:cs="Arial"/>
              </w:rPr>
              <w:t>33 (29</w:t>
            </w:r>
            <w:r w:rsidRPr="005D4D2E">
              <w:rPr>
                <w:rFonts w:ascii="Arial" w:eastAsia="Times New Roman" w:hAnsi="Arial" w:cs="Arial"/>
                <w:lang w:eastAsia="en-GB"/>
              </w:rPr>
              <w:t>–</w:t>
            </w:r>
            <w:r w:rsidRPr="005D4D2E">
              <w:rPr>
                <w:rFonts w:ascii="Arial" w:hAnsi="Arial" w:cs="Arial"/>
              </w:rPr>
              <w:t>38</w:t>
            </w:r>
            <w:r w:rsidRPr="005D4D2E">
              <w:rPr>
                <w:rFonts w:ascii="Arial" w:eastAsia="Arial" w:hAnsi="Arial" w:cs="Arial"/>
              </w:rPr>
              <w:t>)</w:t>
            </w:r>
          </w:p>
        </w:tc>
        <w:tc>
          <w:tcPr>
            <w:tcW w:w="717" w:type="pct"/>
          </w:tcPr>
          <w:p w14:paraId="6DD0393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eastAsia="Arial" w:hAnsi="Arial" w:cs="Arial"/>
              </w:rPr>
              <w:t>27 (24</w:t>
            </w:r>
            <w:r w:rsidRPr="005D4D2E">
              <w:rPr>
                <w:rFonts w:ascii="Arial" w:eastAsia="Times New Roman" w:hAnsi="Arial" w:cs="Arial"/>
                <w:lang w:eastAsia="en-GB"/>
              </w:rPr>
              <w:t>–29</w:t>
            </w:r>
            <w:r w:rsidRPr="005D4D2E">
              <w:rPr>
                <w:rFonts w:ascii="Arial" w:eastAsia="Arial" w:hAnsi="Arial" w:cs="Arial"/>
              </w:rPr>
              <w:t>)</w:t>
            </w:r>
          </w:p>
        </w:tc>
      </w:tr>
      <w:tr w:rsidR="00772A07" w:rsidRPr="005D4D2E" w14:paraId="6DD03942" w14:textId="77777777" w:rsidTr="007D45C7">
        <w:tc>
          <w:tcPr>
            <w:cnfStyle w:val="001000000000" w:firstRow="0" w:lastRow="0" w:firstColumn="1" w:lastColumn="0" w:oddVBand="0" w:evenVBand="0" w:oddHBand="0" w:evenHBand="0" w:firstRowFirstColumn="0" w:firstRowLastColumn="0" w:lastRowFirstColumn="0" w:lastRowLastColumn="0"/>
            <w:tcW w:w="688" w:type="pct"/>
          </w:tcPr>
          <w:p w14:paraId="6DD0393B" w14:textId="77777777" w:rsidR="00772A07" w:rsidRPr="005D4D2E" w:rsidRDefault="00772A07" w:rsidP="005D4D2E">
            <w:pPr>
              <w:spacing w:after="0" w:line="480" w:lineRule="auto"/>
              <w:ind w:left="144"/>
              <w:contextualSpacing/>
              <w:rPr>
                <w:rFonts w:ascii="Arial" w:eastAsia="Arial" w:hAnsi="Arial" w:cs="Arial"/>
                <w:b w:val="0"/>
              </w:rPr>
            </w:pPr>
            <w:r w:rsidRPr="005D4D2E">
              <w:rPr>
                <w:rFonts w:ascii="Arial" w:eastAsia="Arial" w:hAnsi="Arial" w:cs="Arial"/>
                <w:b w:val="0"/>
              </w:rPr>
              <w:t>65</w:t>
            </w:r>
            <w:r w:rsidRPr="005D4D2E">
              <w:rPr>
                <w:rFonts w:ascii="Arial" w:eastAsia="Times New Roman" w:hAnsi="Arial" w:cs="Arial"/>
                <w:b w:val="0"/>
                <w:lang w:eastAsia="en-GB"/>
              </w:rPr>
              <w:t>–</w:t>
            </w:r>
            <w:r w:rsidRPr="005D4D2E">
              <w:rPr>
                <w:rFonts w:ascii="Arial" w:eastAsia="Arial" w:hAnsi="Arial" w:cs="Arial"/>
                <w:b w:val="0"/>
              </w:rPr>
              <w:t>74</w:t>
            </w:r>
          </w:p>
        </w:tc>
        <w:tc>
          <w:tcPr>
            <w:tcW w:w="719" w:type="pct"/>
          </w:tcPr>
          <w:p w14:paraId="6DD0393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hAnsi="Arial" w:cs="Arial"/>
              </w:rPr>
              <w:t>83</w:t>
            </w:r>
            <w:r w:rsidRPr="005D4D2E">
              <w:rPr>
                <w:rFonts w:ascii="Arial" w:eastAsia="Arial" w:hAnsi="Arial" w:cs="Arial"/>
              </w:rPr>
              <w:t xml:space="preserve"> (73</w:t>
            </w:r>
            <w:r w:rsidRPr="005D4D2E">
              <w:rPr>
                <w:rFonts w:ascii="Arial" w:eastAsia="Times New Roman" w:hAnsi="Arial" w:cs="Arial"/>
                <w:lang w:eastAsia="en-GB"/>
              </w:rPr>
              <w:t>–</w:t>
            </w:r>
            <w:r w:rsidRPr="005D4D2E">
              <w:rPr>
                <w:rFonts w:ascii="Arial" w:eastAsia="Arial" w:hAnsi="Arial" w:cs="Arial"/>
              </w:rPr>
              <w:t>95)</w:t>
            </w:r>
          </w:p>
        </w:tc>
        <w:tc>
          <w:tcPr>
            <w:tcW w:w="719" w:type="pct"/>
          </w:tcPr>
          <w:p w14:paraId="6DD0393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77 (71</w:t>
            </w:r>
            <w:r w:rsidRPr="005D4D2E">
              <w:rPr>
                <w:rFonts w:ascii="Arial" w:eastAsia="Times New Roman" w:hAnsi="Arial" w:cs="Arial"/>
                <w:lang w:eastAsia="en-GB"/>
              </w:rPr>
              <w:t>–</w:t>
            </w:r>
            <w:r w:rsidRPr="005D4D2E">
              <w:rPr>
                <w:rFonts w:ascii="Arial" w:eastAsia="Arial" w:hAnsi="Arial" w:cs="Arial"/>
              </w:rPr>
              <w:t>84)</w:t>
            </w:r>
          </w:p>
        </w:tc>
        <w:tc>
          <w:tcPr>
            <w:tcW w:w="719" w:type="pct"/>
          </w:tcPr>
          <w:p w14:paraId="6DD0393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86 (72</w:t>
            </w:r>
            <w:r w:rsidRPr="005D4D2E">
              <w:rPr>
                <w:rFonts w:ascii="Arial" w:eastAsia="Times New Roman" w:hAnsi="Arial" w:cs="Arial"/>
                <w:lang w:eastAsia="en-GB"/>
              </w:rPr>
              <w:t>–</w:t>
            </w:r>
            <w:r w:rsidRPr="005D4D2E">
              <w:rPr>
                <w:rFonts w:ascii="Arial" w:eastAsia="Arial" w:hAnsi="Arial" w:cs="Arial"/>
              </w:rPr>
              <w:t>100)</w:t>
            </w:r>
          </w:p>
        </w:tc>
        <w:tc>
          <w:tcPr>
            <w:tcW w:w="719" w:type="pct"/>
          </w:tcPr>
          <w:p w14:paraId="6DD0393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78 (70</w:t>
            </w:r>
            <w:r w:rsidRPr="005D4D2E">
              <w:rPr>
                <w:rFonts w:ascii="Arial" w:eastAsia="Times New Roman" w:hAnsi="Arial" w:cs="Arial"/>
                <w:lang w:eastAsia="en-GB"/>
              </w:rPr>
              <w:t>–</w:t>
            </w:r>
            <w:r w:rsidRPr="005D4D2E">
              <w:rPr>
                <w:rFonts w:ascii="Arial" w:eastAsia="Arial" w:hAnsi="Arial" w:cs="Arial"/>
              </w:rPr>
              <w:t>86)</w:t>
            </w:r>
          </w:p>
        </w:tc>
        <w:tc>
          <w:tcPr>
            <w:tcW w:w="719" w:type="pct"/>
          </w:tcPr>
          <w:p w14:paraId="6DD0394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68 (43</w:t>
            </w:r>
            <w:r w:rsidRPr="005D4D2E">
              <w:rPr>
                <w:rFonts w:ascii="Arial" w:eastAsia="Times New Roman" w:hAnsi="Arial" w:cs="Arial"/>
                <w:lang w:eastAsia="en-GB"/>
              </w:rPr>
              <w:t>–</w:t>
            </w:r>
            <w:r w:rsidRPr="005D4D2E">
              <w:rPr>
                <w:rFonts w:ascii="Arial" w:eastAsia="Arial" w:hAnsi="Arial" w:cs="Arial"/>
              </w:rPr>
              <w:t>103)</w:t>
            </w:r>
          </w:p>
        </w:tc>
        <w:tc>
          <w:tcPr>
            <w:tcW w:w="717" w:type="pct"/>
          </w:tcPr>
          <w:p w14:paraId="6DD0394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53 (41</w:t>
            </w:r>
            <w:r w:rsidRPr="005D4D2E">
              <w:rPr>
                <w:rFonts w:ascii="Arial" w:eastAsia="Times New Roman" w:hAnsi="Arial" w:cs="Arial"/>
                <w:lang w:eastAsia="en-GB"/>
              </w:rPr>
              <w:t>–</w:t>
            </w:r>
            <w:r w:rsidRPr="005D4D2E">
              <w:rPr>
                <w:rFonts w:ascii="Arial" w:hAnsi="Arial" w:cs="Arial"/>
              </w:rPr>
              <w:t>67</w:t>
            </w:r>
            <w:r w:rsidRPr="005D4D2E">
              <w:rPr>
                <w:rFonts w:ascii="Arial" w:eastAsia="Arial" w:hAnsi="Arial" w:cs="Arial"/>
              </w:rPr>
              <w:t>)</w:t>
            </w:r>
          </w:p>
        </w:tc>
      </w:tr>
      <w:tr w:rsidR="00772A07" w:rsidRPr="005D4D2E" w14:paraId="6DD0394A" w14:textId="77777777" w:rsidTr="007D45C7">
        <w:tc>
          <w:tcPr>
            <w:cnfStyle w:val="001000000000" w:firstRow="0" w:lastRow="0" w:firstColumn="1" w:lastColumn="0" w:oddVBand="0" w:evenVBand="0" w:oddHBand="0" w:evenHBand="0" w:firstRowFirstColumn="0" w:firstRowLastColumn="0" w:lastRowFirstColumn="0" w:lastRowLastColumn="0"/>
            <w:tcW w:w="688" w:type="pct"/>
          </w:tcPr>
          <w:p w14:paraId="6DD03943" w14:textId="77777777" w:rsidR="00772A07" w:rsidRPr="005D4D2E" w:rsidRDefault="00772A07" w:rsidP="005D4D2E">
            <w:pPr>
              <w:spacing w:after="0" w:line="480" w:lineRule="auto"/>
              <w:ind w:left="144"/>
              <w:contextualSpacing/>
              <w:rPr>
                <w:rFonts w:ascii="Arial" w:eastAsia="Arial" w:hAnsi="Arial" w:cs="Arial"/>
                <w:b w:val="0"/>
              </w:rPr>
            </w:pPr>
            <w:r w:rsidRPr="005D4D2E">
              <w:rPr>
                <w:rFonts w:ascii="Arial" w:eastAsia="Arial" w:hAnsi="Arial" w:cs="Arial"/>
                <w:b w:val="0"/>
              </w:rPr>
              <w:t>≥75</w:t>
            </w:r>
          </w:p>
        </w:tc>
        <w:tc>
          <w:tcPr>
            <w:tcW w:w="719" w:type="pct"/>
          </w:tcPr>
          <w:p w14:paraId="6DD0394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100 (85</w:t>
            </w:r>
            <w:r w:rsidRPr="005D4D2E">
              <w:rPr>
                <w:rFonts w:ascii="Arial" w:eastAsia="Times New Roman" w:hAnsi="Arial" w:cs="Arial"/>
                <w:lang w:eastAsia="en-GB"/>
              </w:rPr>
              <w:t>–</w:t>
            </w:r>
            <w:r w:rsidRPr="005D4D2E">
              <w:rPr>
                <w:rFonts w:ascii="Arial" w:eastAsia="Arial" w:hAnsi="Arial" w:cs="Arial"/>
              </w:rPr>
              <w:t>116)</w:t>
            </w:r>
          </w:p>
        </w:tc>
        <w:tc>
          <w:tcPr>
            <w:tcW w:w="719" w:type="pct"/>
          </w:tcPr>
          <w:p w14:paraId="6DD0394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93 (83</w:t>
            </w:r>
            <w:r w:rsidRPr="005D4D2E">
              <w:rPr>
                <w:rFonts w:ascii="Arial" w:eastAsia="Times New Roman" w:hAnsi="Arial" w:cs="Arial"/>
                <w:lang w:eastAsia="en-GB"/>
              </w:rPr>
              <w:t>–</w:t>
            </w:r>
            <w:r w:rsidRPr="005D4D2E">
              <w:rPr>
                <w:rFonts w:ascii="Arial" w:eastAsia="Arial" w:hAnsi="Arial" w:cs="Arial"/>
              </w:rPr>
              <w:t>103)</w:t>
            </w:r>
          </w:p>
        </w:tc>
        <w:tc>
          <w:tcPr>
            <w:tcW w:w="719" w:type="pct"/>
          </w:tcPr>
          <w:p w14:paraId="6DD0394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90 (70</w:t>
            </w:r>
            <w:r w:rsidRPr="005D4D2E">
              <w:rPr>
                <w:rFonts w:ascii="Arial" w:eastAsia="Times New Roman" w:hAnsi="Arial" w:cs="Arial"/>
                <w:lang w:eastAsia="en-GB"/>
              </w:rPr>
              <w:t>–</w:t>
            </w:r>
            <w:r w:rsidRPr="005D4D2E">
              <w:rPr>
                <w:rFonts w:ascii="Arial" w:eastAsia="Arial" w:hAnsi="Arial" w:cs="Arial"/>
              </w:rPr>
              <w:t>114)</w:t>
            </w:r>
          </w:p>
        </w:tc>
        <w:tc>
          <w:tcPr>
            <w:tcW w:w="719" w:type="pct"/>
          </w:tcPr>
          <w:p w14:paraId="6DD0394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96 (82</w:t>
            </w:r>
            <w:r w:rsidRPr="005D4D2E">
              <w:rPr>
                <w:rFonts w:ascii="Arial" w:eastAsia="Times New Roman" w:hAnsi="Arial" w:cs="Arial"/>
                <w:lang w:eastAsia="en-GB"/>
              </w:rPr>
              <w:t>–</w:t>
            </w:r>
            <w:r w:rsidRPr="005D4D2E">
              <w:rPr>
                <w:rFonts w:ascii="Arial" w:eastAsia="Arial" w:hAnsi="Arial" w:cs="Arial"/>
              </w:rPr>
              <w:t>113)</w:t>
            </w:r>
          </w:p>
        </w:tc>
        <w:tc>
          <w:tcPr>
            <w:tcW w:w="719" w:type="pct"/>
          </w:tcPr>
          <w:p w14:paraId="6DD0394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104 (57</w:t>
            </w:r>
            <w:r w:rsidRPr="005D4D2E">
              <w:rPr>
                <w:rFonts w:ascii="Arial" w:eastAsia="Times New Roman" w:hAnsi="Arial" w:cs="Arial"/>
                <w:lang w:eastAsia="en-GB"/>
              </w:rPr>
              <w:t>–</w:t>
            </w:r>
            <w:r w:rsidRPr="005D4D2E">
              <w:rPr>
                <w:rFonts w:ascii="Arial" w:hAnsi="Arial" w:cs="Arial"/>
              </w:rPr>
              <w:t>174</w:t>
            </w:r>
            <w:r w:rsidRPr="005D4D2E">
              <w:rPr>
                <w:rFonts w:ascii="Arial" w:eastAsia="Arial" w:hAnsi="Arial" w:cs="Arial"/>
              </w:rPr>
              <w:t>)</w:t>
            </w:r>
          </w:p>
        </w:tc>
        <w:tc>
          <w:tcPr>
            <w:tcW w:w="717" w:type="pct"/>
          </w:tcPr>
          <w:p w14:paraId="6DD0394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5D4D2E">
              <w:rPr>
                <w:rFonts w:ascii="Arial" w:eastAsia="Arial" w:hAnsi="Arial" w:cs="Arial"/>
              </w:rPr>
              <w:t>67 (44</w:t>
            </w:r>
            <w:r w:rsidRPr="005D4D2E">
              <w:rPr>
                <w:rFonts w:ascii="Arial" w:eastAsia="Times New Roman" w:hAnsi="Arial" w:cs="Arial"/>
                <w:lang w:eastAsia="en-GB"/>
              </w:rPr>
              <w:t>–</w:t>
            </w:r>
            <w:r w:rsidRPr="005D4D2E">
              <w:rPr>
                <w:rFonts w:ascii="Arial" w:eastAsia="Arial" w:hAnsi="Arial" w:cs="Arial"/>
              </w:rPr>
              <w:t>98)</w:t>
            </w:r>
          </w:p>
        </w:tc>
      </w:tr>
    </w:tbl>
    <w:p w14:paraId="6DD0394B" w14:textId="77777777" w:rsidR="00772A07" w:rsidRPr="005D4D2E" w:rsidRDefault="00772A07" w:rsidP="005D4D2E">
      <w:pPr>
        <w:spacing w:line="480" w:lineRule="auto"/>
        <w:rPr>
          <w:rFonts w:ascii="Arial" w:hAnsi="Arial" w:cs="Arial"/>
        </w:rPr>
      </w:pPr>
      <w:r w:rsidRPr="005D4D2E">
        <w:rPr>
          <w:rFonts w:ascii="Arial" w:hAnsi="Arial" w:cs="Arial"/>
        </w:rPr>
        <w:t xml:space="preserve">*Excludes abatacept. </w:t>
      </w:r>
      <w:r w:rsidRPr="005D4D2E">
        <w:rPr>
          <w:rFonts w:ascii="Arial" w:hAnsi="Arial" w:cs="Arial"/>
          <w:vertAlign w:val="superscript"/>
        </w:rPr>
        <w:t>†</w:t>
      </w:r>
      <w:r w:rsidRPr="005D4D2E">
        <w:rPr>
          <w:rFonts w:ascii="Arial" w:hAnsi="Arial" w:cs="Arial"/>
        </w:rPr>
        <w:t xml:space="preserve">Includes a latency period of 180 days. </w:t>
      </w:r>
    </w:p>
    <w:p w14:paraId="6DD0394C" w14:textId="1F3B9360" w:rsidR="00772A07" w:rsidRPr="005D4D2E" w:rsidRDefault="00772A07" w:rsidP="005D4D2E">
      <w:pPr>
        <w:spacing w:line="480" w:lineRule="auto"/>
        <w:rPr>
          <w:rFonts w:ascii="Arial" w:hAnsi="Arial" w:cs="Arial"/>
        </w:rPr>
      </w:pPr>
      <w:r w:rsidRPr="005D4D2E">
        <w:rPr>
          <w:rFonts w:ascii="Arial" w:hAnsi="Arial" w:cs="Arial"/>
        </w:rPr>
        <w:t xml:space="preserve">Abbreviations: </w:t>
      </w:r>
      <w:r w:rsidRPr="005D4D2E">
        <w:rPr>
          <w:rFonts w:ascii="Arial" w:hAnsi="Arial" w:cs="Arial"/>
          <w:i/>
        </w:rPr>
        <w:t>b/</w:t>
      </w:r>
      <w:proofErr w:type="spellStart"/>
      <w:r w:rsidRPr="005D4D2E">
        <w:rPr>
          <w:rFonts w:ascii="Arial" w:hAnsi="Arial" w:cs="Arial"/>
          <w:i/>
        </w:rPr>
        <w:t>tsDMARDs</w:t>
      </w:r>
      <w:proofErr w:type="spellEnd"/>
      <w:r w:rsidRPr="005D4D2E">
        <w:rPr>
          <w:rFonts w:ascii="Arial" w:hAnsi="Arial" w:cs="Arial"/>
        </w:rPr>
        <w:t xml:space="preserve"> biologic or targeted synthetic disease-modifying antirheumatic drugs, </w:t>
      </w:r>
      <w:r w:rsidRPr="005D4D2E">
        <w:rPr>
          <w:rFonts w:ascii="Arial" w:hAnsi="Arial" w:cs="Arial"/>
          <w:i/>
        </w:rPr>
        <w:t>CI</w:t>
      </w:r>
      <w:r w:rsidRPr="005D4D2E">
        <w:rPr>
          <w:rFonts w:ascii="Arial" w:hAnsi="Arial" w:cs="Arial"/>
        </w:rPr>
        <w:t xml:space="preserve"> confidence interval,</w:t>
      </w:r>
      <w:r w:rsidRPr="005D4D2E">
        <w:rPr>
          <w:rFonts w:ascii="Arial" w:hAnsi="Arial" w:cs="Arial"/>
          <w:i/>
        </w:rPr>
        <w:t xml:space="preserve"> ICD-9-CM </w:t>
      </w:r>
      <w:r w:rsidRPr="005D4D2E">
        <w:rPr>
          <w:rFonts w:ascii="Arial" w:hAnsi="Arial" w:cs="Arial"/>
        </w:rPr>
        <w:t>International Classification of Diseases, Ninth Revision, Clinical Modification</w:t>
      </w:r>
      <w:r w:rsidRPr="005D4D2E">
        <w:rPr>
          <w:rFonts w:ascii="Arial" w:hAnsi="Arial" w:cs="Arial"/>
          <w:i/>
        </w:rPr>
        <w:t>, IR</w:t>
      </w:r>
      <w:r w:rsidRPr="005D4D2E">
        <w:rPr>
          <w:rFonts w:ascii="Arial" w:hAnsi="Arial" w:cs="Arial"/>
        </w:rPr>
        <w:t xml:space="preserve"> incidence rate, </w:t>
      </w:r>
      <w:proofErr w:type="spellStart"/>
      <w:r w:rsidRPr="005D4D2E">
        <w:rPr>
          <w:rFonts w:ascii="Arial" w:hAnsi="Arial" w:cs="Arial"/>
          <w:i/>
        </w:rPr>
        <w:t>py</w:t>
      </w:r>
      <w:proofErr w:type="spellEnd"/>
      <w:r w:rsidRPr="005D4D2E">
        <w:rPr>
          <w:rFonts w:ascii="Arial" w:hAnsi="Arial" w:cs="Arial"/>
        </w:rPr>
        <w:t xml:space="preserve"> person-years</w:t>
      </w:r>
    </w:p>
    <w:p w14:paraId="6DD0394D" w14:textId="77777777" w:rsidR="00772A07" w:rsidRPr="005D4D2E" w:rsidRDefault="00772A07" w:rsidP="005D4D2E">
      <w:pPr>
        <w:spacing w:after="0" w:line="480" w:lineRule="auto"/>
        <w:contextualSpacing/>
        <w:rPr>
          <w:rFonts w:ascii="Arial" w:hAnsi="Arial" w:cs="Arial"/>
        </w:rPr>
        <w:sectPr w:rsidR="00772A07" w:rsidRPr="005D4D2E" w:rsidSect="002272BB">
          <w:type w:val="continuous"/>
          <w:pgSz w:w="12240" w:h="15840" w:code="1"/>
          <w:pgMar w:top="1080" w:right="1080" w:bottom="1080" w:left="1080" w:header="720" w:footer="720" w:gutter="0"/>
          <w:cols w:space="720"/>
          <w:docGrid w:linePitch="360"/>
        </w:sectPr>
      </w:pPr>
    </w:p>
    <w:p w14:paraId="6DD0394E" w14:textId="2CEBE02C" w:rsidR="00772A07" w:rsidRPr="005D4D2E" w:rsidRDefault="00772A07" w:rsidP="005D4D2E">
      <w:pPr>
        <w:spacing w:after="0" w:line="480" w:lineRule="auto"/>
        <w:contextualSpacing/>
        <w:rPr>
          <w:rFonts w:ascii="Arial" w:hAnsi="Arial" w:cs="Arial"/>
          <w:b/>
        </w:rPr>
      </w:pPr>
      <w:r w:rsidRPr="005D4D2E">
        <w:rPr>
          <w:rFonts w:ascii="Arial" w:hAnsi="Arial" w:cs="Arial"/>
          <w:b/>
        </w:rPr>
        <w:lastRenderedPageBreak/>
        <w:t xml:space="preserve">Table </w:t>
      </w:r>
      <w:r w:rsidR="00C6439D" w:rsidRPr="005D4D2E">
        <w:rPr>
          <w:rFonts w:ascii="Arial" w:hAnsi="Arial" w:cs="Arial"/>
          <w:b/>
        </w:rPr>
        <w:t>S</w:t>
      </w:r>
      <w:r w:rsidR="00BA3D39" w:rsidRPr="005D4D2E">
        <w:rPr>
          <w:rFonts w:ascii="Arial" w:hAnsi="Arial" w:cs="Arial"/>
          <w:b/>
        </w:rPr>
        <w:t>10</w:t>
      </w:r>
      <w:r w:rsidRPr="005D4D2E">
        <w:rPr>
          <w:rFonts w:ascii="Arial" w:hAnsi="Arial" w:cs="Arial"/>
          <w:b/>
        </w:rPr>
        <w:t xml:space="preserve">. </w:t>
      </w:r>
      <w:r w:rsidRPr="005D4D2E">
        <w:rPr>
          <w:rFonts w:ascii="Arial" w:hAnsi="Arial" w:cs="Arial"/>
        </w:rPr>
        <w:t xml:space="preserve">Overall number of events/number of </w:t>
      </w:r>
      <w:proofErr w:type="spellStart"/>
      <w:r w:rsidRPr="005D4D2E">
        <w:rPr>
          <w:rFonts w:ascii="Arial" w:hAnsi="Arial" w:cs="Arial"/>
        </w:rPr>
        <w:t>py</w:t>
      </w:r>
      <w:proofErr w:type="spellEnd"/>
      <w:r w:rsidRPr="005D4D2E">
        <w:rPr>
          <w:rFonts w:ascii="Arial" w:hAnsi="Arial" w:cs="Arial"/>
        </w:rPr>
        <w:t xml:space="preserve"> and IRs/1000 </w:t>
      </w:r>
      <w:proofErr w:type="spellStart"/>
      <w:r w:rsidRPr="005D4D2E">
        <w:rPr>
          <w:rFonts w:ascii="Arial" w:hAnsi="Arial" w:cs="Arial"/>
        </w:rPr>
        <w:t>py</w:t>
      </w:r>
      <w:proofErr w:type="spellEnd"/>
      <w:r w:rsidRPr="005D4D2E">
        <w:rPr>
          <w:rFonts w:ascii="Arial" w:hAnsi="Arial" w:cs="Arial"/>
        </w:rPr>
        <w:t xml:space="preserve"> (95% CI) of malignancies (one ICD-9-CM code)</w:t>
      </w:r>
    </w:p>
    <w:tbl>
      <w:tblPr>
        <w:tblStyle w:val="GridTable1Light"/>
        <w:tblW w:w="5390" w:type="pct"/>
        <w:tblLayout w:type="fixed"/>
        <w:tblLook w:val="04A0" w:firstRow="1" w:lastRow="0" w:firstColumn="1" w:lastColumn="0" w:noHBand="0" w:noVBand="1"/>
      </w:tblPr>
      <w:tblGrid>
        <w:gridCol w:w="1581"/>
        <w:gridCol w:w="2133"/>
        <w:gridCol w:w="1878"/>
        <w:gridCol w:w="1878"/>
        <w:gridCol w:w="18"/>
        <w:gridCol w:w="1861"/>
        <w:gridCol w:w="6"/>
        <w:gridCol w:w="1873"/>
        <w:gridCol w:w="9"/>
        <w:gridCol w:w="1870"/>
        <w:gridCol w:w="9"/>
        <w:gridCol w:w="1864"/>
      </w:tblGrid>
      <w:tr w:rsidR="00772A07" w:rsidRPr="005D4D2E" w14:paraId="6DD03954" w14:textId="77777777" w:rsidTr="007D45C7">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28" w:type="pct"/>
          </w:tcPr>
          <w:p w14:paraId="6DD0394F" w14:textId="77777777" w:rsidR="00772A07" w:rsidRPr="005D4D2E" w:rsidRDefault="00772A07" w:rsidP="005D4D2E">
            <w:pPr>
              <w:spacing w:after="0" w:line="480" w:lineRule="auto"/>
              <w:contextualSpacing/>
              <w:rPr>
                <w:rFonts w:ascii="Arial" w:hAnsi="Arial" w:cs="Arial"/>
              </w:rPr>
            </w:pPr>
          </w:p>
        </w:tc>
        <w:tc>
          <w:tcPr>
            <w:tcW w:w="712" w:type="pct"/>
          </w:tcPr>
          <w:p w14:paraId="6DD03950"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1260" w:type="pct"/>
            <w:gridSpan w:val="3"/>
          </w:tcPr>
          <w:p w14:paraId="6DD03951"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MarketScan</w:t>
            </w:r>
          </w:p>
        </w:tc>
        <w:tc>
          <w:tcPr>
            <w:tcW w:w="1251" w:type="pct"/>
            <w:gridSpan w:val="4"/>
          </w:tcPr>
          <w:p w14:paraId="6DD03952"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PharMetrics</w:t>
            </w:r>
          </w:p>
        </w:tc>
        <w:tc>
          <w:tcPr>
            <w:tcW w:w="1249" w:type="pct"/>
            <w:gridSpan w:val="3"/>
          </w:tcPr>
          <w:p w14:paraId="6DD03953"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bCs w:val="0"/>
              </w:rPr>
              <w:t>Optum</w:t>
            </w:r>
          </w:p>
        </w:tc>
      </w:tr>
      <w:tr w:rsidR="00772A07" w:rsidRPr="005D4D2E" w14:paraId="6DD0395D" w14:textId="77777777" w:rsidTr="007D45C7">
        <w:trPr>
          <w:trHeight w:val="1003"/>
        </w:trPr>
        <w:tc>
          <w:tcPr>
            <w:cnfStyle w:val="001000000000" w:firstRow="0" w:lastRow="0" w:firstColumn="1" w:lastColumn="0" w:oddVBand="0" w:evenVBand="0" w:oddHBand="0" w:evenHBand="0" w:firstRowFirstColumn="0" w:firstRowLastColumn="0" w:lastRowFirstColumn="0" w:lastRowLastColumn="0"/>
            <w:tcW w:w="528" w:type="pct"/>
          </w:tcPr>
          <w:p w14:paraId="6DD03955" w14:textId="77777777" w:rsidR="00772A07" w:rsidRPr="005D4D2E" w:rsidRDefault="00772A07" w:rsidP="005D4D2E">
            <w:pPr>
              <w:spacing w:after="0" w:line="480" w:lineRule="auto"/>
              <w:contextualSpacing/>
              <w:rPr>
                <w:rFonts w:ascii="Arial" w:hAnsi="Arial" w:cs="Arial"/>
              </w:rPr>
            </w:pPr>
          </w:p>
        </w:tc>
        <w:tc>
          <w:tcPr>
            <w:tcW w:w="712" w:type="pct"/>
          </w:tcPr>
          <w:p w14:paraId="6DD0395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627" w:type="pct"/>
            <w:vAlign w:val="bottom"/>
          </w:tcPr>
          <w:p w14:paraId="6DD0395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Abatacept</w:t>
            </w:r>
          </w:p>
        </w:tc>
        <w:tc>
          <w:tcPr>
            <w:tcW w:w="633" w:type="pct"/>
            <w:gridSpan w:val="2"/>
            <w:vAlign w:val="bottom"/>
          </w:tcPr>
          <w:p w14:paraId="6DD0395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Other b/tsDMARDs*</w:t>
            </w:r>
          </w:p>
        </w:tc>
        <w:tc>
          <w:tcPr>
            <w:tcW w:w="623" w:type="pct"/>
            <w:gridSpan w:val="2"/>
            <w:vAlign w:val="bottom"/>
          </w:tcPr>
          <w:p w14:paraId="6DD0395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Abatacept</w:t>
            </w:r>
          </w:p>
        </w:tc>
        <w:tc>
          <w:tcPr>
            <w:tcW w:w="628" w:type="pct"/>
            <w:gridSpan w:val="2"/>
            <w:vAlign w:val="bottom"/>
          </w:tcPr>
          <w:p w14:paraId="6DD0395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Other b/tsDMARDs*</w:t>
            </w:r>
          </w:p>
        </w:tc>
        <w:tc>
          <w:tcPr>
            <w:tcW w:w="627" w:type="pct"/>
            <w:gridSpan w:val="2"/>
            <w:vAlign w:val="bottom"/>
          </w:tcPr>
          <w:p w14:paraId="6DD0395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Abatacept</w:t>
            </w:r>
          </w:p>
        </w:tc>
        <w:tc>
          <w:tcPr>
            <w:tcW w:w="622" w:type="pct"/>
            <w:vAlign w:val="bottom"/>
          </w:tcPr>
          <w:p w14:paraId="6DD0395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Other b/tsDMARDs*</w:t>
            </w:r>
          </w:p>
        </w:tc>
      </w:tr>
      <w:tr w:rsidR="00772A07" w:rsidRPr="005D4D2E" w14:paraId="6DD03966" w14:textId="77777777" w:rsidTr="007D45C7">
        <w:trPr>
          <w:trHeight w:val="620"/>
        </w:trPr>
        <w:tc>
          <w:tcPr>
            <w:cnfStyle w:val="001000000000" w:firstRow="0" w:lastRow="0" w:firstColumn="1" w:lastColumn="0" w:oddVBand="0" w:evenVBand="0" w:oddHBand="0" w:evenHBand="0" w:firstRowFirstColumn="0" w:firstRowLastColumn="0" w:lastRowFirstColumn="0" w:lastRowLastColumn="0"/>
            <w:tcW w:w="528" w:type="pct"/>
          </w:tcPr>
          <w:p w14:paraId="6DD0395E" w14:textId="77777777" w:rsidR="00772A07" w:rsidRPr="005D4D2E" w:rsidRDefault="00772A07" w:rsidP="005D4D2E">
            <w:pPr>
              <w:spacing w:after="0" w:line="480" w:lineRule="auto"/>
              <w:contextualSpacing/>
              <w:rPr>
                <w:rFonts w:ascii="Arial" w:hAnsi="Arial" w:cs="Arial"/>
                <w:b w:val="0"/>
              </w:rPr>
            </w:pPr>
            <w:r w:rsidRPr="005D4D2E">
              <w:rPr>
                <w:rFonts w:ascii="Arial" w:hAnsi="Arial" w:cs="Arial"/>
                <w:b w:val="0"/>
              </w:rPr>
              <w:t>Lung cancer</w:t>
            </w:r>
          </w:p>
        </w:tc>
        <w:tc>
          <w:tcPr>
            <w:tcW w:w="712" w:type="pct"/>
          </w:tcPr>
          <w:p w14:paraId="6DD0395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Events/</w:t>
            </w:r>
            <w:proofErr w:type="spellStart"/>
            <w:r w:rsidRPr="005D4D2E">
              <w:rPr>
                <w:rFonts w:ascii="Arial" w:hAnsi="Arial" w:cs="Arial"/>
              </w:rPr>
              <w:t>py</w:t>
            </w:r>
            <w:proofErr w:type="spellEnd"/>
          </w:p>
        </w:tc>
        <w:tc>
          <w:tcPr>
            <w:tcW w:w="627" w:type="pct"/>
          </w:tcPr>
          <w:p w14:paraId="6DD0396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107/29,577</w:t>
            </w:r>
          </w:p>
        </w:tc>
        <w:tc>
          <w:tcPr>
            <w:tcW w:w="627" w:type="pct"/>
          </w:tcPr>
          <w:p w14:paraId="6DD0396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287/93,318 </w:t>
            </w:r>
          </w:p>
        </w:tc>
        <w:tc>
          <w:tcPr>
            <w:tcW w:w="629" w:type="pct"/>
            <w:gridSpan w:val="3"/>
          </w:tcPr>
          <w:p w14:paraId="6DD0396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74/23,183</w:t>
            </w:r>
          </w:p>
        </w:tc>
        <w:tc>
          <w:tcPr>
            <w:tcW w:w="628" w:type="pct"/>
            <w:gridSpan w:val="2"/>
          </w:tcPr>
          <w:p w14:paraId="6DD0396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199/81,247</w:t>
            </w:r>
          </w:p>
        </w:tc>
        <w:tc>
          <w:tcPr>
            <w:tcW w:w="627" w:type="pct"/>
            <w:gridSpan w:val="2"/>
          </w:tcPr>
          <w:p w14:paraId="6DD0396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11/6708 </w:t>
            </w:r>
          </w:p>
        </w:tc>
        <w:tc>
          <w:tcPr>
            <w:tcW w:w="622" w:type="pct"/>
          </w:tcPr>
          <w:p w14:paraId="6DD0396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43/24,718</w:t>
            </w:r>
          </w:p>
        </w:tc>
      </w:tr>
      <w:tr w:rsidR="00772A07" w:rsidRPr="005D4D2E" w14:paraId="6DD0396F" w14:textId="77777777" w:rsidTr="007D45C7">
        <w:trPr>
          <w:trHeight w:val="619"/>
        </w:trPr>
        <w:tc>
          <w:tcPr>
            <w:cnfStyle w:val="001000000000" w:firstRow="0" w:lastRow="0" w:firstColumn="1" w:lastColumn="0" w:oddVBand="0" w:evenVBand="0" w:oddHBand="0" w:evenHBand="0" w:firstRowFirstColumn="0" w:firstRowLastColumn="0" w:lastRowFirstColumn="0" w:lastRowLastColumn="0"/>
            <w:tcW w:w="528" w:type="pct"/>
          </w:tcPr>
          <w:p w14:paraId="6DD03967" w14:textId="77777777" w:rsidR="00772A07" w:rsidRPr="005D4D2E" w:rsidRDefault="00772A07" w:rsidP="005D4D2E">
            <w:pPr>
              <w:spacing w:after="0" w:line="480" w:lineRule="auto"/>
              <w:contextualSpacing/>
              <w:rPr>
                <w:rFonts w:ascii="Arial" w:hAnsi="Arial" w:cs="Arial"/>
                <w:b w:val="0"/>
              </w:rPr>
            </w:pPr>
          </w:p>
        </w:tc>
        <w:tc>
          <w:tcPr>
            <w:tcW w:w="712" w:type="pct"/>
          </w:tcPr>
          <w:p w14:paraId="6DD0396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IR/1000 </w:t>
            </w:r>
            <w:proofErr w:type="spellStart"/>
            <w:r w:rsidRPr="005D4D2E">
              <w:rPr>
                <w:rFonts w:ascii="Arial" w:hAnsi="Arial" w:cs="Arial"/>
              </w:rPr>
              <w:t>py</w:t>
            </w:r>
            <w:proofErr w:type="spellEnd"/>
            <w:r w:rsidRPr="005D4D2E">
              <w:rPr>
                <w:rFonts w:ascii="Arial" w:hAnsi="Arial" w:cs="Arial"/>
              </w:rPr>
              <w:t xml:space="preserve"> (95% CI)</w:t>
            </w:r>
          </w:p>
        </w:tc>
        <w:tc>
          <w:tcPr>
            <w:tcW w:w="627" w:type="pct"/>
          </w:tcPr>
          <w:p w14:paraId="6DD0396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4 (3–4)</w:t>
            </w:r>
          </w:p>
        </w:tc>
        <w:tc>
          <w:tcPr>
            <w:tcW w:w="627" w:type="pct"/>
          </w:tcPr>
          <w:p w14:paraId="6DD0396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 (3–3)</w:t>
            </w:r>
          </w:p>
        </w:tc>
        <w:tc>
          <w:tcPr>
            <w:tcW w:w="629" w:type="pct"/>
            <w:gridSpan w:val="3"/>
          </w:tcPr>
          <w:p w14:paraId="6DD0396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 (3–4)</w:t>
            </w:r>
          </w:p>
        </w:tc>
        <w:tc>
          <w:tcPr>
            <w:tcW w:w="628" w:type="pct"/>
            <w:gridSpan w:val="2"/>
          </w:tcPr>
          <w:p w14:paraId="6DD0396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 (2–3)</w:t>
            </w:r>
          </w:p>
        </w:tc>
        <w:tc>
          <w:tcPr>
            <w:tcW w:w="627" w:type="pct"/>
            <w:gridSpan w:val="2"/>
          </w:tcPr>
          <w:p w14:paraId="6DD0396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 (1–3)</w:t>
            </w:r>
          </w:p>
        </w:tc>
        <w:tc>
          <w:tcPr>
            <w:tcW w:w="622" w:type="pct"/>
          </w:tcPr>
          <w:p w14:paraId="6DD0396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 (1–2)</w:t>
            </w:r>
          </w:p>
        </w:tc>
      </w:tr>
      <w:tr w:rsidR="00772A07" w:rsidRPr="005D4D2E" w14:paraId="6DD03978" w14:textId="77777777" w:rsidTr="007D45C7">
        <w:trPr>
          <w:trHeight w:val="620"/>
        </w:trPr>
        <w:tc>
          <w:tcPr>
            <w:cnfStyle w:val="001000000000" w:firstRow="0" w:lastRow="0" w:firstColumn="1" w:lastColumn="0" w:oddVBand="0" w:evenVBand="0" w:oddHBand="0" w:evenHBand="0" w:firstRowFirstColumn="0" w:firstRowLastColumn="0" w:lastRowFirstColumn="0" w:lastRowLastColumn="0"/>
            <w:tcW w:w="528" w:type="pct"/>
          </w:tcPr>
          <w:p w14:paraId="6DD03970" w14:textId="77777777" w:rsidR="00772A07" w:rsidRPr="005D4D2E" w:rsidRDefault="00772A07" w:rsidP="005D4D2E">
            <w:pPr>
              <w:spacing w:after="0" w:line="480" w:lineRule="auto"/>
              <w:contextualSpacing/>
              <w:rPr>
                <w:rFonts w:ascii="Arial" w:hAnsi="Arial" w:cs="Arial"/>
                <w:b w:val="0"/>
              </w:rPr>
            </w:pPr>
            <w:r w:rsidRPr="005D4D2E">
              <w:rPr>
                <w:rFonts w:ascii="Arial" w:hAnsi="Arial" w:cs="Arial"/>
                <w:b w:val="0"/>
              </w:rPr>
              <w:t>Lymphoma</w:t>
            </w:r>
          </w:p>
        </w:tc>
        <w:tc>
          <w:tcPr>
            <w:tcW w:w="712" w:type="pct"/>
          </w:tcPr>
          <w:p w14:paraId="6DD0397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Events/</w:t>
            </w:r>
            <w:proofErr w:type="spellStart"/>
            <w:r w:rsidRPr="005D4D2E">
              <w:rPr>
                <w:rFonts w:ascii="Arial" w:hAnsi="Arial" w:cs="Arial"/>
              </w:rPr>
              <w:t>py</w:t>
            </w:r>
            <w:proofErr w:type="spellEnd"/>
          </w:p>
        </w:tc>
        <w:tc>
          <w:tcPr>
            <w:tcW w:w="627" w:type="pct"/>
          </w:tcPr>
          <w:p w14:paraId="6DD0397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74/29,473</w:t>
            </w:r>
          </w:p>
        </w:tc>
        <w:tc>
          <w:tcPr>
            <w:tcW w:w="627" w:type="pct"/>
          </w:tcPr>
          <w:p w14:paraId="6DD0397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258/91,604</w:t>
            </w:r>
          </w:p>
        </w:tc>
        <w:tc>
          <w:tcPr>
            <w:tcW w:w="629" w:type="pct"/>
            <w:gridSpan w:val="3"/>
          </w:tcPr>
          <w:p w14:paraId="6DD0397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73/23,062</w:t>
            </w:r>
          </w:p>
        </w:tc>
        <w:tc>
          <w:tcPr>
            <w:tcW w:w="628" w:type="pct"/>
            <w:gridSpan w:val="2"/>
          </w:tcPr>
          <w:p w14:paraId="6DD0397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208/80,082</w:t>
            </w:r>
          </w:p>
        </w:tc>
        <w:tc>
          <w:tcPr>
            <w:tcW w:w="627" w:type="pct"/>
            <w:gridSpan w:val="2"/>
          </w:tcPr>
          <w:p w14:paraId="6DD0397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15/6680</w:t>
            </w:r>
          </w:p>
        </w:tc>
        <w:tc>
          <w:tcPr>
            <w:tcW w:w="622" w:type="pct"/>
          </w:tcPr>
          <w:p w14:paraId="6DD0397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47/24,360</w:t>
            </w:r>
          </w:p>
        </w:tc>
      </w:tr>
      <w:tr w:rsidR="00772A07" w:rsidRPr="005D4D2E" w14:paraId="6DD03981" w14:textId="77777777" w:rsidTr="007D45C7">
        <w:trPr>
          <w:trHeight w:val="619"/>
        </w:trPr>
        <w:tc>
          <w:tcPr>
            <w:cnfStyle w:val="001000000000" w:firstRow="0" w:lastRow="0" w:firstColumn="1" w:lastColumn="0" w:oddVBand="0" w:evenVBand="0" w:oddHBand="0" w:evenHBand="0" w:firstRowFirstColumn="0" w:firstRowLastColumn="0" w:lastRowFirstColumn="0" w:lastRowLastColumn="0"/>
            <w:tcW w:w="528" w:type="pct"/>
          </w:tcPr>
          <w:p w14:paraId="6DD03979" w14:textId="77777777" w:rsidR="00772A07" w:rsidRPr="005D4D2E" w:rsidRDefault="00772A07" w:rsidP="005D4D2E">
            <w:pPr>
              <w:spacing w:after="0" w:line="480" w:lineRule="auto"/>
              <w:contextualSpacing/>
              <w:rPr>
                <w:rFonts w:ascii="Arial" w:hAnsi="Arial" w:cs="Arial"/>
                <w:b w:val="0"/>
              </w:rPr>
            </w:pPr>
          </w:p>
        </w:tc>
        <w:tc>
          <w:tcPr>
            <w:tcW w:w="712" w:type="pct"/>
          </w:tcPr>
          <w:p w14:paraId="6DD0397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IR/1000 </w:t>
            </w:r>
            <w:proofErr w:type="spellStart"/>
            <w:r w:rsidRPr="005D4D2E">
              <w:rPr>
                <w:rFonts w:ascii="Arial" w:hAnsi="Arial" w:cs="Arial"/>
              </w:rPr>
              <w:t>py</w:t>
            </w:r>
            <w:proofErr w:type="spellEnd"/>
            <w:r w:rsidRPr="005D4D2E">
              <w:rPr>
                <w:rFonts w:ascii="Arial" w:hAnsi="Arial" w:cs="Arial"/>
              </w:rPr>
              <w:t xml:space="preserve"> (95% CI)</w:t>
            </w:r>
          </w:p>
        </w:tc>
        <w:tc>
          <w:tcPr>
            <w:tcW w:w="627" w:type="pct"/>
          </w:tcPr>
          <w:p w14:paraId="6DD0397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 (2–3)</w:t>
            </w:r>
          </w:p>
        </w:tc>
        <w:tc>
          <w:tcPr>
            <w:tcW w:w="627" w:type="pct"/>
          </w:tcPr>
          <w:p w14:paraId="6DD0397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 (2–3)</w:t>
            </w:r>
          </w:p>
        </w:tc>
        <w:tc>
          <w:tcPr>
            <w:tcW w:w="629" w:type="pct"/>
            <w:gridSpan w:val="3"/>
          </w:tcPr>
          <w:p w14:paraId="6DD0397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 (2–4)</w:t>
            </w:r>
          </w:p>
        </w:tc>
        <w:tc>
          <w:tcPr>
            <w:tcW w:w="628" w:type="pct"/>
            <w:gridSpan w:val="2"/>
          </w:tcPr>
          <w:p w14:paraId="6DD0397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 (2–3)</w:t>
            </w:r>
          </w:p>
        </w:tc>
        <w:tc>
          <w:tcPr>
            <w:tcW w:w="627" w:type="pct"/>
            <w:gridSpan w:val="2"/>
          </w:tcPr>
          <w:p w14:paraId="6DD0397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 (1–4)</w:t>
            </w:r>
          </w:p>
        </w:tc>
        <w:tc>
          <w:tcPr>
            <w:tcW w:w="622" w:type="pct"/>
          </w:tcPr>
          <w:p w14:paraId="6DD0398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 (1–3)</w:t>
            </w:r>
          </w:p>
        </w:tc>
      </w:tr>
      <w:tr w:rsidR="00772A07" w:rsidRPr="005D4D2E" w14:paraId="6DD0398A" w14:textId="77777777" w:rsidTr="007D45C7">
        <w:trPr>
          <w:trHeight w:val="611"/>
        </w:trPr>
        <w:tc>
          <w:tcPr>
            <w:cnfStyle w:val="001000000000" w:firstRow="0" w:lastRow="0" w:firstColumn="1" w:lastColumn="0" w:oddVBand="0" w:evenVBand="0" w:oddHBand="0" w:evenHBand="0" w:firstRowFirstColumn="0" w:firstRowLastColumn="0" w:lastRowFirstColumn="0" w:lastRowLastColumn="0"/>
            <w:tcW w:w="528" w:type="pct"/>
          </w:tcPr>
          <w:p w14:paraId="6DD03982" w14:textId="77777777" w:rsidR="00772A07" w:rsidRPr="005D4D2E" w:rsidRDefault="00772A07" w:rsidP="005D4D2E">
            <w:pPr>
              <w:spacing w:after="0" w:line="480" w:lineRule="auto"/>
              <w:contextualSpacing/>
              <w:rPr>
                <w:rFonts w:ascii="Arial" w:hAnsi="Arial" w:cs="Arial"/>
                <w:b w:val="0"/>
              </w:rPr>
            </w:pPr>
            <w:r w:rsidRPr="005D4D2E">
              <w:rPr>
                <w:rFonts w:ascii="Arial" w:hAnsi="Arial" w:cs="Arial"/>
                <w:b w:val="0"/>
              </w:rPr>
              <w:t>Breast cancer</w:t>
            </w:r>
          </w:p>
        </w:tc>
        <w:tc>
          <w:tcPr>
            <w:tcW w:w="712" w:type="pct"/>
          </w:tcPr>
          <w:p w14:paraId="6DD0398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Events/</w:t>
            </w:r>
            <w:proofErr w:type="spellStart"/>
            <w:r w:rsidRPr="005D4D2E">
              <w:rPr>
                <w:rFonts w:ascii="Arial" w:hAnsi="Arial" w:cs="Arial"/>
              </w:rPr>
              <w:t>py</w:t>
            </w:r>
            <w:proofErr w:type="spellEnd"/>
          </w:p>
        </w:tc>
        <w:tc>
          <w:tcPr>
            <w:tcW w:w="627" w:type="pct"/>
          </w:tcPr>
          <w:p w14:paraId="6DD0398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178/28,862</w:t>
            </w:r>
          </w:p>
        </w:tc>
        <w:tc>
          <w:tcPr>
            <w:tcW w:w="627" w:type="pct"/>
          </w:tcPr>
          <w:p w14:paraId="6DD0398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424/91,861</w:t>
            </w:r>
          </w:p>
        </w:tc>
        <w:tc>
          <w:tcPr>
            <w:tcW w:w="627" w:type="pct"/>
            <w:gridSpan w:val="2"/>
          </w:tcPr>
          <w:p w14:paraId="6DD0398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132/22,677 </w:t>
            </w:r>
          </w:p>
        </w:tc>
        <w:tc>
          <w:tcPr>
            <w:tcW w:w="627" w:type="pct"/>
            <w:gridSpan w:val="2"/>
          </w:tcPr>
          <w:p w14:paraId="6DD0398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356/79,938</w:t>
            </w:r>
          </w:p>
        </w:tc>
        <w:tc>
          <w:tcPr>
            <w:tcW w:w="627" w:type="pct"/>
            <w:gridSpan w:val="2"/>
          </w:tcPr>
          <w:p w14:paraId="6DD0398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38/6536</w:t>
            </w:r>
          </w:p>
        </w:tc>
        <w:tc>
          <w:tcPr>
            <w:tcW w:w="625" w:type="pct"/>
            <w:gridSpan w:val="2"/>
          </w:tcPr>
          <w:p w14:paraId="6DD0398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102/24,337 </w:t>
            </w:r>
          </w:p>
        </w:tc>
      </w:tr>
      <w:tr w:rsidR="00772A07" w:rsidRPr="005D4D2E" w14:paraId="6DD03993" w14:textId="77777777" w:rsidTr="007D45C7">
        <w:trPr>
          <w:trHeight w:val="610"/>
        </w:trPr>
        <w:tc>
          <w:tcPr>
            <w:cnfStyle w:val="001000000000" w:firstRow="0" w:lastRow="0" w:firstColumn="1" w:lastColumn="0" w:oddVBand="0" w:evenVBand="0" w:oddHBand="0" w:evenHBand="0" w:firstRowFirstColumn="0" w:firstRowLastColumn="0" w:lastRowFirstColumn="0" w:lastRowLastColumn="0"/>
            <w:tcW w:w="528" w:type="pct"/>
          </w:tcPr>
          <w:p w14:paraId="6DD0398B" w14:textId="77777777" w:rsidR="00772A07" w:rsidRPr="005D4D2E" w:rsidRDefault="00772A07" w:rsidP="005D4D2E">
            <w:pPr>
              <w:spacing w:after="0" w:line="480" w:lineRule="auto"/>
              <w:contextualSpacing/>
              <w:rPr>
                <w:rFonts w:ascii="Arial" w:hAnsi="Arial" w:cs="Arial"/>
                <w:b w:val="0"/>
              </w:rPr>
            </w:pPr>
          </w:p>
        </w:tc>
        <w:tc>
          <w:tcPr>
            <w:tcW w:w="712" w:type="pct"/>
          </w:tcPr>
          <w:p w14:paraId="6DD0398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IR/1000 </w:t>
            </w:r>
            <w:proofErr w:type="spellStart"/>
            <w:r w:rsidRPr="005D4D2E">
              <w:rPr>
                <w:rFonts w:ascii="Arial" w:hAnsi="Arial" w:cs="Arial"/>
              </w:rPr>
              <w:t>py</w:t>
            </w:r>
            <w:proofErr w:type="spellEnd"/>
            <w:r w:rsidRPr="005D4D2E">
              <w:rPr>
                <w:rFonts w:ascii="Arial" w:hAnsi="Arial" w:cs="Arial"/>
              </w:rPr>
              <w:t xml:space="preserve"> (95% CI)</w:t>
            </w:r>
          </w:p>
        </w:tc>
        <w:tc>
          <w:tcPr>
            <w:tcW w:w="627" w:type="pct"/>
          </w:tcPr>
          <w:p w14:paraId="6DD0398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6 (5–7)</w:t>
            </w:r>
          </w:p>
        </w:tc>
        <w:tc>
          <w:tcPr>
            <w:tcW w:w="627" w:type="pct"/>
          </w:tcPr>
          <w:p w14:paraId="6DD0398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5 (4–5)</w:t>
            </w:r>
          </w:p>
        </w:tc>
        <w:tc>
          <w:tcPr>
            <w:tcW w:w="627" w:type="pct"/>
            <w:gridSpan w:val="2"/>
          </w:tcPr>
          <w:p w14:paraId="6DD0398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6 (5–7)</w:t>
            </w:r>
          </w:p>
        </w:tc>
        <w:tc>
          <w:tcPr>
            <w:tcW w:w="627" w:type="pct"/>
            <w:gridSpan w:val="2"/>
          </w:tcPr>
          <w:p w14:paraId="6DD0399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4 (4–5)</w:t>
            </w:r>
          </w:p>
        </w:tc>
        <w:tc>
          <w:tcPr>
            <w:tcW w:w="627" w:type="pct"/>
            <w:gridSpan w:val="2"/>
          </w:tcPr>
          <w:p w14:paraId="6DD0399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6 (4–8)</w:t>
            </w:r>
          </w:p>
        </w:tc>
        <w:tc>
          <w:tcPr>
            <w:tcW w:w="625" w:type="pct"/>
            <w:gridSpan w:val="2"/>
          </w:tcPr>
          <w:p w14:paraId="6DD0399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4 (3–5)</w:t>
            </w:r>
          </w:p>
        </w:tc>
      </w:tr>
      <w:tr w:rsidR="00772A07" w:rsidRPr="005D4D2E" w14:paraId="6DD0399C" w14:textId="77777777" w:rsidTr="007D45C7">
        <w:trPr>
          <w:trHeight w:val="618"/>
        </w:trPr>
        <w:tc>
          <w:tcPr>
            <w:cnfStyle w:val="001000000000" w:firstRow="0" w:lastRow="0" w:firstColumn="1" w:lastColumn="0" w:oddVBand="0" w:evenVBand="0" w:oddHBand="0" w:evenHBand="0" w:firstRowFirstColumn="0" w:firstRowLastColumn="0" w:lastRowFirstColumn="0" w:lastRowLastColumn="0"/>
            <w:tcW w:w="528" w:type="pct"/>
            <w:vMerge w:val="restart"/>
          </w:tcPr>
          <w:p w14:paraId="6DD03994" w14:textId="77777777" w:rsidR="00772A07" w:rsidRPr="005D4D2E" w:rsidRDefault="00772A07" w:rsidP="005D4D2E">
            <w:pPr>
              <w:spacing w:after="0" w:line="480" w:lineRule="auto"/>
              <w:contextualSpacing/>
              <w:rPr>
                <w:rFonts w:ascii="Arial" w:hAnsi="Arial" w:cs="Arial"/>
                <w:b w:val="0"/>
              </w:rPr>
            </w:pPr>
            <w:r w:rsidRPr="005D4D2E">
              <w:rPr>
                <w:rFonts w:ascii="Arial" w:hAnsi="Arial" w:cs="Arial"/>
                <w:b w:val="0"/>
              </w:rPr>
              <w:t>Non-melanoma skin cancer</w:t>
            </w:r>
          </w:p>
        </w:tc>
        <w:tc>
          <w:tcPr>
            <w:tcW w:w="712" w:type="pct"/>
          </w:tcPr>
          <w:p w14:paraId="6DD0399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Events/</w:t>
            </w:r>
            <w:proofErr w:type="spellStart"/>
            <w:r w:rsidRPr="005D4D2E">
              <w:rPr>
                <w:rFonts w:ascii="Arial" w:hAnsi="Arial" w:cs="Arial"/>
              </w:rPr>
              <w:t>py</w:t>
            </w:r>
            <w:proofErr w:type="spellEnd"/>
          </w:p>
        </w:tc>
        <w:tc>
          <w:tcPr>
            <w:tcW w:w="627" w:type="pct"/>
          </w:tcPr>
          <w:p w14:paraId="6DD0399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620/27,756 </w:t>
            </w:r>
          </w:p>
        </w:tc>
        <w:tc>
          <w:tcPr>
            <w:tcW w:w="627" w:type="pct"/>
          </w:tcPr>
          <w:p w14:paraId="6DD0399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1527/88,569 </w:t>
            </w:r>
          </w:p>
        </w:tc>
        <w:tc>
          <w:tcPr>
            <w:tcW w:w="627" w:type="pct"/>
            <w:gridSpan w:val="2"/>
          </w:tcPr>
          <w:p w14:paraId="6DD0399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413/22,043 </w:t>
            </w:r>
          </w:p>
        </w:tc>
        <w:tc>
          <w:tcPr>
            <w:tcW w:w="627" w:type="pct"/>
            <w:gridSpan w:val="2"/>
          </w:tcPr>
          <w:p w14:paraId="6DD0399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1176/77,738 </w:t>
            </w:r>
          </w:p>
        </w:tc>
        <w:tc>
          <w:tcPr>
            <w:tcW w:w="627" w:type="pct"/>
            <w:gridSpan w:val="2"/>
          </w:tcPr>
          <w:p w14:paraId="6DD0399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123/6384 </w:t>
            </w:r>
          </w:p>
        </w:tc>
        <w:tc>
          <w:tcPr>
            <w:tcW w:w="625" w:type="pct"/>
            <w:gridSpan w:val="2"/>
          </w:tcPr>
          <w:p w14:paraId="6DD0399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334/23,588 </w:t>
            </w:r>
          </w:p>
        </w:tc>
      </w:tr>
      <w:tr w:rsidR="00772A07" w:rsidRPr="005D4D2E" w14:paraId="6DD039A5" w14:textId="77777777" w:rsidTr="007D45C7">
        <w:trPr>
          <w:trHeight w:val="618"/>
        </w:trPr>
        <w:tc>
          <w:tcPr>
            <w:cnfStyle w:val="001000000000" w:firstRow="0" w:lastRow="0" w:firstColumn="1" w:lastColumn="0" w:oddVBand="0" w:evenVBand="0" w:oddHBand="0" w:evenHBand="0" w:firstRowFirstColumn="0" w:firstRowLastColumn="0" w:lastRowFirstColumn="0" w:lastRowLastColumn="0"/>
            <w:tcW w:w="528" w:type="pct"/>
            <w:vMerge/>
          </w:tcPr>
          <w:p w14:paraId="6DD0399D" w14:textId="77777777" w:rsidR="00772A07" w:rsidRPr="005D4D2E" w:rsidRDefault="00772A07" w:rsidP="005D4D2E">
            <w:pPr>
              <w:spacing w:after="0" w:line="480" w:lineRule="auto"/>
              <w:contextualSpacing/>
              <w:rPr>
                <w:rFonts w:ascii="Arial" w:hAnsi="Arial" w:cs="Arial"/>
                <w:b w:val="0"/>
              </w:rPr>
            </w:pPr>
          </w:p>
        </w:tc>
        <w:tc>
          <w:tcPr>
            <w:tcW w:w="712" w:type="pct"/>
          </w:tcPr>
          <w:p w14:paraId="6DD0399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IR/1000 </w:t>
            </w:r>
            <w:proofErr w:type="spellStart"/>
            <w:r w:rsidRPr="005D4D2E">
              <w:rPr>
                <w:rFonts w:ascii="Arial" w:hAnsi="Arial" w:cs="Arial"/>
              </w:rPr>
              <w:t>py</w:t>
            </w:r>
            <w:proofErr w:type="spellEnd"/>
            <w:r w:rsidRPr="005D4D2E">
              <w:rPr>
                <w:rFonts w:ascii="Arial" w:hAnsi="Arial" w:cs="Arial"/>
              </w:rPr>
              <w:t xml:space="preserve"> (95% CI)</w:t>
            </w:r>
          </w:p>
        </w:tc>
        <w:tc>
          <w:tcPr>
            <w:tcW w:w="627" w:type="pct"/>
          </w:tcPr>
          <w:p w14:paraId="6DD0399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22 (21–24)</w:t>
            </w:r>
          </w:p>
        </w:tc>
        <w:tc>
          <w:tcPr>
            <w:tcW w:w="627" w:type="pct"/>
          </w:tcPr>
          <w:p w14:paraId="6DD039A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17 (16–18)</w:t>
            </w:r>
          </w:p>
        </w:tc>
        <w:tc>
          <w:tcPr>
            <w:tcW w:w="627" w:type="pct"/>
            <w:gridSpan w:val="2"/>
          </w:tcPr>
          <w:p w14:paraId="6DD039A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19 (17–21)</w:t>
            </w:r>
          </w:p>
        </w:tc>
        <w:tc>
          <w:tcPr>
            <w:tcW w:w="627" w:type="pct"/>
            <w:gridSpan w:val="2"/>
          </w:tcPr>
          <w:p w14:paraId="6DD039A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15 (14–16)</w:t>
            </w:r>
          </w:p>
        </w:tc>
        <w:tc>
          <w:tcPr>
            <w:tcW w:w="627" w:type="pct"/>
            <w:gridSpan w:val="2"/>
          </w:tcPr>
          <w:p w14:paraId="6DD039A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19 (16–23)</w:t>
            </w:r>
          </w:p>
        </w:tc>
        <w:tc>
          <w:tcPr>
            <w:tcW w:w="625" w:type="pct"/>
            <w:gridSpan w:val="2"/>
          </w:tcPr>
          <w:p w14:paraId="6DD039A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14 (13–16)</w:t>
            </w:r>
          </w:p>
        </w:tc>
      </w:tr>
      <w:tr w:rsidR="00772A07" w:rsidRPr="005D4D2E" w14:paraId="6DD039AE" w14:textId="77777777" w:rsidTr="007D45C7">
        <w:trPr>
          <w:trHeight w:val="618"/>
        </w:trPr>
        <w:tc>
          <w:tcPr>
            <w:cnfStyle w:val="001000000000" w:firstRow="0" w:lastRow="0" w:firstColumn="1" w:lastColumn="0" w:oddVBand="0" w:evenVBand="0" w:oddHBand="0" w:evenHBand="0" w:firstRowFirstColumn="0" w:firstRowLastColumn="0" w:lastRowFirstColumn="0" w:lastRowLastColumn="0"/>
            <w:tcW w:w="528" w:type="pct"/>
            <w:vMerge w:val="restart"/>
          </w:tcPr>
          <w:p w14:paraId="6DD039A6" w14:textId="77777777" w:rsidR="00772A07" w:rsidRPr="005D4D2E" w:rsidRDefault="00772A07" w:rsidP="005D4D2E">
            <w:pPr>
              <w:spacing w:after="0" w:line="480" w:lineRule="auto"/>
              <w:contextualSpacing/>
              <w:rPr>
                <w:rFonts w:ascii="Arial" w:hAnsi="Arial" w:cs="Arial"/>
                <w:b w:val="0"/>
              </w:rPr>
            </w:pPr>
            <w:r w:rsidRPr="005D4D2E">
              <w:rPr>
                <w:rFonts w:ascii="Arial" w:hAnsi="Arial" w:cs="Arial"/>
                <w:b w:val="0"/>
              </w:rPr>
              <w:t>Total malignancy</w:t>
            </w:r>
          </w:p>
        </w:tc>
        <w:tc>
          <w:tcPr>
            <w:tcW w:w="712" w:type="pct"/>
          </w:tcPr>
          <w:p w14:paraId="6DD039A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Events/</w:t>
            </w:r>
            <w:proofErr w:type="spellStart"/>
            <w:r w:rsidRPr="005D4D2E">
              <w:rPr>
                <w:rFonts w:ascii="Arial" w:hAnsi="Arial" w:cs="Arial"/>
              </w:rPr>
              <w:t>py</w:t>
            </w:r>
            <w:proofErr w:type="spellEnd"/>
          </w:p>
        </w:tc>
        <w:tc>
          <w:tcPr>
            <w:tcW w:w="627" w:type="pct"/>
          </w:tcPr>
          <w:p w14:paraId="6DD039A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1132/25,486</w:t>
            </w:r>
          </w:p>
        </w:tc>
        <w:tc>
          <w:tcPr>
            <w:tcW w:w="627" w:type="pct"/>
          </w:tcPr>
          <w:p w14:paraId="6DD039A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2933/80,929 </w:t>
            </w:r>
          </w:p>
        </w:tc>
        <w:tc>
          <w:tcPr>
            <w:tcW w:w="627" w:type="pct"/>
            <w:gridSpan w:val="2"/>
          </w:tcPr>
          <w:p w14:paraId="6DD039A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804/20,149 </w:t>
            </w:r>
          </w:p>
        </w:tc>
        <w:tc>
          <w:tcPr>
            <w:tcW w:w="627" w:type="pct"/>
            <w:gridSpan w:val="2"/>
          </w:tcPr>
          <w:p w14:paraId="6DD039A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2293/71,360 </w:t>
            </w:r>
          </w:p>
        </w:tc>
        <w:tc>
          <w:tcPr>
            <w:tcW w:w="627" w:type="pct"/>
            <w:gridSpan w:val="2"/>
          </w:tcPr>
          <w:p w14:paraId="6DD039A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218/5914 </w:t>
            </w:r>
          </w:p>
        </w:tc>
        <w:tc>
          <w:tcPr>
            <w:tcW w:w="627" w:type="pct"/>
            <w:gridSpan w:val="2"/>
          </w:tcPr>
          <w:p w14:paraId="6DD039A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630/21,879 </w:t>
            </w:r>
          </w:p>
        </w:tc>
      </w:tr>
      <w:tr w:rsidR="00772A07" w:rsidRPr="005D4D2E" w14:paraId="6DD039B7" w14:textId="77777777" w:rsidTr="007D45C7">
        <w:trPr>
          <w:trHeight w:val="618"/>
        </w:trPr>
        <w:tc>
          <w:tcPr>
            <w:cnfStyle w:val="001000000000" w:firstRow="0" w:lastRow="0" w:firstColumn="1" w:lastColumn="0" w:oddVBand="0" w:evenVBand="0" w:oddHBand="0" w:evenHBand="0" w:firstRowFirstColumn="0" w:firstRowLastColumn="0" w:lastRowFirstColumn="0" w:lastRowLastColumn="0"/>
            <w:tcW w:w="528" w:type="pct"/>
            <w:vMerge/>
          </w:tcPr>
          <w:p w14:paraId="6DD039AF" w14:textId="77777777" w:rsidR="00772A07" w:rsidRPr="005D4D2E" w:rsidRDefault="00772A07" w:rsidP="005D4D2E">
            <w:pPr>
              <w:spacing w:after="0" w:line="480" w:lineRule="auto"/>
              <w:contextualSpacing/>
              <w:rPr>
                <w:rFonts w:ascii="Arial" w:hAnsi="Arial" w:cs="Arial"/>
                <w:b w:val="0"/>
              </w:rPr>
            </w:pPr>
          </w:p>
        </w:tc>
        <w:tc>
          <w:tcPr>
            <w:tcW w:w="712" w:type="pct"/>
          </w:tcPr>
          <w:p w14:paraId="6DD039B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IR/1000 </w:t>
            </w:r>
            <w:proofErr w:type="spellStart"/>
            <w:r w:rsidRPr="005D4D2E">
              <w:rPr>
                <w:rFonts w:ascii="Arial" w:hAnsi="Arial" w:cs="Arial"/>
              </w:rPr>
              <w:t>py</w:t>
            </w:r>
            <w:proofErr w:type="spellEnd"/>
            <w:r w:rsidRPr="005D4D2E">
              <w:rPr>
                <w:rFonts w:ascii="Arial" w:hAnsi="Arial" w:cs="Arial"/>
              </w:rPr>
              <w:t xml:space="preserve"> (95% </w:t>
            </w:r>
            <w:r w:rsidRPr="005D4D2E">
              <w:rPr>
                <w:rFonts w:ascii="Arial" w:hAnsi="Arial" w:cs="Arial"/>
              </w:rPr>
              <w:lastRenderedPageBreak/>
              <w:t>CI)</w:t>
            </w:r>
          </w:p>
        </w:tc>
        <w:tc>
          <w:tcPr>
            <w:tcW w:w="627" w:type="pct"/>
          </w:tcPr>
          <w:p w14:paraId="6DD039B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lastRenderedPageBreak/>
              <w:t>44 (42–47)</w:t>
            </w:r>
          </w:p>
        </w:tc>
        <w:tc>
          <w:tcPr>
            <w:tcW w:w="627" w:type="pct"/>
          </w:tcPr>
          <w:p w14:paraId="6DD039B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36 (35–38)</w:t>
            </w:r>
          </w:p>
        </w:tc>
        <w:tc>
          <w:tcPr>
            <w:tcW w:w="627" w:type="pct"/>
            <w:gridSpan w:val="2"/>
          </w:tcPr>
          <w:p w14:paraId="6DD039B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40 (37–43)</w:t>
            </w:r>
          </w:p>
        </w:tc>
        <w:tc>
          <w:tcPr>
            <w:tcW w:w="627" w:type="pct"/>
            <w:gridSpan w:val="2"/>
          </w:tcPr>
          <w:p w14:paraId="6DD039B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32 (31–33)</w:t>
            </w:r>
          </w:p>
        </w:tc>
        <w:tc>
          <w:tcPr>
            <w:tcW w:w="627" w:type="pct"/>
            <w:gridSpan w:val="2"/>
          </w:tcPr>
          <w:p w14:paraId="6DD039B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37 (32–42)</w:t>
            </w:r>
          </w:p>
        </w:tc>
        <w:tc>
          <w:tcPr>
            <w:tcW w:w="627" w:type="pct"/>
            <w:gridSpan w:val="2"/>
          </w:tcPr>
          <w:p w14:paraId="6DD039B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29(27–31)</w:t>
            </w:r>
          </w:p>
        </w:tc>
      </w:tr>
    </w:tbl>
    <w:p w14:paraId="6DD039B8" w14:textId="77777777" w:rsidR="00772A07" w:rsidRPr="005D4D2E" w:rsidRDefault="00772A07" w:rsidP="005D4D2E">
      <w:pPr>
        <w:spacing w:line="480" w:lineRule="auto"/>
        <w:rPr>
          <w:rFonts w:ascii="Arial" w:hAnsi="Arial" w:cs="Arial"/>
        </w:rPr>
      </w:pPr>
      <w:r w:rsidRPr="005D4D2E">
        <w:rPr>
          <w:rFonts w:ascii="Arial" w:hAnsi="Arial" w:cs="Arial"/>
        </w:rPr>
        <w:lastRenderedPageBreak/>
        <w:t>*Excludes abatacept.</w:t>
      </w:r>
    </w:p>
    <w:p w14:paraId="6DD039B9" w14:textId="77777777" w:rsidR="00772A07" w:rsidRPr="005D4D2E" w:rsidRDefault="00772A07" w:rsidP="005D4D2E">
      <w:pPr>
        <w:spacing w:line="480" w:lineRule="auto"/>
        <w:rPr>
          <w:rFonts w:ascii="Arial" w:hAnsi="Arial" w:cs="Arial"/>
        </w:rPr>
        <w:sectPr w:rsidR="00772A07" w:rsidRPr="005D4D2E" w:rsidSect="002272BB">
          <w:type w:val="continuous"/>
          <w:pgSz w:w="15840" w:h="12240" w:orient="landscape" w:code="1"/>
          <w:pgMar w:top="1080" w:right="1080" w:bottom="1080" w:left="1080" w:header="720" w:footer="720" w:gutter="0"/>
          <w:cols w:space="720"/>
          <w:docGrid w:linePitch="360"/>
        </w:sectPr>
      </w:pPr>
      <w:r w:rsidRPr="005D4D2E">
        <w:rPr>
          <w:rFonts w:ascii="Arial" w:hAnsi="Arial" w:cs="Arial"/>
        </w:rPr>
        <w:t xml:space="preserve">Abbreviations: </w:t>
      </w:r>
      <w:r w:rsidRPr="005D4D2E">
        <w:rPr>
          <w:rFonts w:ascii="Arial" w:hAnsi="Arial" w:cs="Arial"/>
          <w:i/>
        </w:rPr>
        <w:t>b/tsDMARDs</w:t>
      </w:r>
      <w:r w:rsidRPr="005D4D2E">
        <w:rPr>
          <w:rFonts w:ascii="Arial" w:hAnsi="Arial" w:cs="Arial"/>
        </w:rPr>
        <w:t xml:space="preserve"> biologic or targeted synthetic disease-modifying antirheumatic drugs, </w:t>
      </w:r>
      <w:r w:rsidRPr="005D4D2E">
        <w:rPr>
          <w:rFonts w:ascii="Arial" w:hAnsi="Arial" w:cs="Arial"/>
          <w:i/>
        </w:rPr>
        <w:t>CI</w:t>
      </w:r>
      <w:r w:rsidRPr="005D4D2E">
        <w:rPr>
          <w:rFonts w:ascii="Arial" w:hAnsi="Arial" w:cs="Arial"/>
        </w:rPr>
        <w:t xml:space="preserve"> confidence interval,</w:t>
      </w:r>
      <w:r w:rsidRPr="005D4D2E">
        <w:rPr>
          <w:rFonts w:ascii="Arial" w:hAnsi="Arial" w:cs="Arial"/>
          <w:i/>
        </w:rPr>
        <w:t xml:space="preserve"> ICD-9-CM </w:t>
      </w:r>
      <w:r w:rsidRPr="005D4D2E">
        <w:rPr>
          <w:rFonts w:ascii="Arial" w:hAnsi="Arial" w:cs="Arial"/>
        </w:rPr>
        <w:t xml:space="preserve"> International Classification of Diseases, Ninth Revision, Clinical Modification</w:t>
      </w:r>
      <w:r w:rsidRPr="005D4D2E">
        <w:rPr>
          <w:rFonts w:ascii="Arial" w:hAnsi="Arial" w:cs="Arial"/>
          <w:i/>
        </w:rPr>
        <w:t>, IR</w:t>
      </w:r>
      <w:r w:rsidRPr="005D4D2E">
        <w:rPr>
          <w:rFonts w:ascii="Arial" w:hAnsi="Arial" w:cs="Arial"/>
        </w:rPr>
        <w:t xml:space="preserve"> incidence rate, </w:t>
      </w:r>
      <w:proofErr w:type="spellStart"/>
      <w:r w:rsidRPr="005D4D2E">
        <w:rPr>
          <w:rFonts w:ascii="Arial" w:hAnsi="Arial" w:cs="Arial"/>
          <w:i/>
        </w:rPr>
        <w:t>py</w:t>
      </w:r>
      <w:proofErr w:type="spellEnd"/>
      <w:r w:rsidRPr="005D4D2E">
        <w:rPr>
          <w:rFonts w:ascii="Arial" w:hAnsi="Arial" w:cs="Arial"/>
        </w:rPr>
        <w:t xml:space="preserve"> person-years</w:t>
      </w:r>
    </w:p>
    <w:p w14:paraId="6DD039BA" w14:textId="4F97F930" w:rsidR="00772A07" w:rsidRPr="005D4D2E" w:rsidRDefault="00772A07" w:rsidP="005D4D2E">
      <w:pPr>
        <w:spacing w:after="0" w:line="480" w:lineRule="auto"/>
        <w:contextualSpacing/>
        <w:rPr>
          <w:rFonts w:ascii="Arial" w:hAnsi="Arial" w:cs="Arial"/>
        </w:rPr>
      </w:pPr>
      <w:r w:rsidRPr="005D4D2E">
        <w:rPr>
          <w:rFonts w:ascii="Arial" w:hAnsi="Arial" w:cs="Arial"/>
          <w:b/>
        </w:rPr>
        <w:lastRenderedPageBreak/>
        <w:t xml:space="preserve">Table </w:t>
      </w:r>
      <w:r w:rsidR="00C6439D" w:rsidRPr="005D4D2E">
        <w:rPr>
          <w:rFonts w:ascii="Arial" w:hAnsi="Arial" w:cs="Arial"/>
          <w:b/>
        </w:rPr>
        <w:t>S</w:t>
      </w:r>
      <w:r w:rsidR="00BA3D39" w:rsidRPr="005D4D2E">
        <w:rPr>
          <w:rFonts w:ascii="Arial" w:hAnsi="Arial" w:cs="Arial"/>
          <w:b/>
        </w:rPr>
        <w:t>11</w:t>
      </w:r>
      <w:r w:rsidRPr="005D4D2E">
        <w:rPr>
          <w:rFonts w:ascii="Arial" w:hAnsi="Arial" w:cs="Arial"/>
          <w:b/>
        </w:rPr>
        <w:t xml:space="preserve">. </w:t>
      </w:r>
      <w:r w:rsidRPr="005D4D2E">
        <w:rPr>
          <w:rFonts w:ascii="Arial" w:hAnsi="Arial" w:cs="Arial"/>
        </w:rPr>
        <w:t xml:space="preserve">Overall number of events/number of </w:t>
      </w:r>
      <w:proofErr w:type="spellStart"/>
      <w:r w:rsidRPr="005D4D2E">
        <w:rPr>
          <w:rFonts w:ascii="Arial" w:hAnsi="Arial" w:cs="Arial"/>
        </w:rPr>
        <w:t>py</w:t>
      </w:r>
      <w:proofErr w:type="spellEnd"/>
      <w:r w:rsidRPr="005D4D2E">
        <w:rPr>
          <w:rFonts w:ascii="Arial" w:hAnsi="Arial" w:cs="Arial"/>
        </w:rPr>
        <w:t xml:space="preserve"> and IRs/1000 </w:t>
      </w:r>
      <w:proofErr w:type="spellStart"/>
      <w:r w:rsidRPr="005D4D2E">
        <w:rPr>
          <w:rFonts w:ascii="Arial" w:hAnsi="Arial" w:cs="Arial"/>
        </w:rPr>
        <w:t>py</w:t>
      </w:r>
      <w:proofErr w:type="spellEnd"/>
      <w:r w:rsidRPr="005D4D2E">
        <w:rPr>
          <w:rFonts w:ascii="Arial" w:hAnsi="Arial" w:cs="Arial"/>
        </w:rPr>
        <w:t xml:space="preserve"> (95% CI) of infections (one ICD-9-CM code)</w:t>
      </w:r>
    </w:p>
    <w:tbl>
      <w:tblPr>
        <w:tblStyle w:val="GridTable1Light"/>
        <w:tblW w:w="5390" w:type="pct"/>
        <w:tblLayout w:type="fixed"/>
        <w:tblLook w:val="04A0" w:firstRow="1" w:lastRow="0" w:firstColumn="1" w:lastColumn="0" w:noHBand="0" w:noVBand="1"/>
      </w:tblPr>
      <w:tblGrid>
        <w:gridCol w:w="1581"/>
        <w:gridCol w:w="2162"/>
        <w:gridCol w:w="1873"/>
        <w:gridCol w:w="1875"/>
        <w:gridCol w:w="1873"/>
        <w:gridCol w:w="1873"/>
        <w:gridCol w:w="1873"/>
        <w:gridCol w:w="1870"/>
      </w:tblGrid>
      <w:tr w:rsidR="00772A07" w:rsidRPr="005D4D2E" w14:paraId="6DD039C0" w14:textId="77777777" w:rsidTr="007D45C7">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28" w:type="pct"/>
          </w:tcPr>
          <w:p w14:paraId="6DD039BB" w14:textId="77777777" w:rsidR="00772A07" w:rsidRPr="005D4D2E" w:rsidRDefault="00772A07" w:rsidP="005D4D2E">
            <w:pPr>
              <w:spacing w:after="0" w:line="480" w:lineRule="auto"/>
              <w:contextualSpacing/>
              <w:rPr>
                <w:rFonts w:ascii="Arial" w:hAnsi="Arial" w:cs="Arial"/>
                <w:b w:val="0"/>
                <w:bCs w:val="0"/>
              </w:rPr>
            </w:pPr>
          </w:p>
        </w:tc>
        <w:tc>
          <w:tcPr>
            <w:tcW w:w="722" w:type="pct"/>
          </w:tcPr>
          <w:p w14:paraId="6DD039BC"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
        </w:tc>
        <w:tc>
          <w:tcPr>
            <w:tcW w:w="1251" w:type="pct"/>
            <w:gridSpan w:val="2"/>
          </w:tcPr>
          <w:p w14:paraId="6DD039BD"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5D4D2E">
              <w:rPr>
                <w:rFonts w:ascii="Arial" w:hAnsi="Arial" w:cs="Arial"/>
                <w:b w:val="0"/>
                <w:bCs w:val="0"/>
              </w:rPr>
              <w:t>MarketScan</w:t>
            </w:r>
          </w:p>
        </w:tc>
        <w:tc>
          <w:tcPr>
            <w:tcW w:w="1250" w:type="pct"/>
            <w:gridSpan w:val="2"/>
          </w:tcPr>
          <w:p w14:paraId="6DD039BE"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5D4D2E">
              <w:rPr>
                <w:rFonts w:ascii="Arial" w:hAnsi="Arial" w:cs="Arial"/>
                <w:b w:val="0"/>
                <w:bCs w:val="0"/>
              </w:rPr>
              <w:t>PharMetrics</w:t>
            </w:r>
          </w:p>
        </w:tc>
        <w:tc>
          <w:tcPr>
            <w:tcW w:w="1249" w:type="pct"/>
            <w:gridSpan w:val="2"/>
          </w:tcPr>
          <w:p w14:paraId="6DD039BF"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5D4D2E">
              <w:rPr>
                <w:rFonts w:ascii="Arial" w:hAnsi="Arial" w:cs="Arial"/>
                <w:b w:val="0"/>
              </w:rPr>
              <w:t>Optum</w:t>
            </w:r>
          </w:p>
        </w:tc>
      </w:tr>
      <w:tr w:rsidR="00772A07" w:rsidRPr="005D4D2E" w14:paraId="6DD039C9" w14:textId="77777777" w:rsidTr="007D45C7">
        <w:trPr>
          <w:trHeight w:val="1003"/>
        </w:trPr>
        <w:tc>
          <w:tcPr>
            <w:cnfStyle w:val="001000000000" w:firstRow="0" w:lastRow="0" w:firstColumn="1" w:lastColumn="0" w:oddVBand="0" w:evenVBand="0" w:oddHBand="0" w:evenHBand="0" w:firstRowFirstColumn="0" w:firstRowLastColumn="0" w:lastRowFirstColumn="0" w:lastRowLastColumn="0"/>
            <w:tcW w:w="528" w:type="pct"/>
          </w:tcPr>
          <w:p w14:paraId="6DD039C1" w14:textId="77777777" w:rsidR="00772A07" w:rsidRPr="005D4D2E" w:rsidRDefault="00772A07" w:rsidP="005D4D2E">
            <w:pPr>
              <w:spacing w:after="0" w:line="480" w:lineRule="auto"/>
              <w:contextualSpacing/>
              <w:rPr>
                <w:rFonts w:ascii="Arial" w:hAnsi="Arial" w:cs="Arial"/>
                <w:b w:val="0"/>
                <w:bCs w:val="0"/>
              </w:rPr>
            </w:pPr>
          </w:p>
        </w:tc>
        <w:tc>
          <w:tcPr>
            <w:tcW w:w="722" w:type="pct"/>
          </w:tcPr>
          <w:p w14:paraId="6DD039C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625" w:type="pct"/>
            <w:vAlign w:val="bottom"/>
          </w:tcPr>
          <w:p w14:paraId="6DD039C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Abatacept</w:t>
            </w:r>
          </w:p>
        </w:tc>
        <w:tc>
          <w:tcPr>
            <w:tcW w:w="626" w:type="pct"/>
            <w:vAlign w:val="bottom"/>
          </w:tcPr>
          <w:p w14:paraId="6DD039C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Other b/tsDMARDs*</w:t>
            </w:r>
          </w:p>
        </w:tc>
        <w:tc>
          <w:tcPr>
            <w:tcW w:w="625" w:type="pct"/>
            <w:vAlign w:val="bottom"/>
          </w:tcPr>
          <w:p w14:paraId="6DD039C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Abatacept</w:t>
            </w:r>
          </w:p>
        </w:tc>
        <w:tc>
          <w:tcPr>
            <w:tcW w:w="625" w:type="pct"/>
            <w:vAlign w:val="bottom"/>
          </w:tcPr>
          <w:p w14:paraId="6DD039C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Other b/tsDMARDs*</w:t>
            </w:r>
          </w:p>
        </w:tc>
        <w:tc>
          <w:tcPr>
            <w:tcW w:w="625" w:type="pct"/>
            <w:vAlign w:val="bottom"/>
          </w:tcPr>
          <w:p w14:paraId="6DD039C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Abatacept</w:t>
            </w:r>
          </w:p>
        </w:tc>
        <w:tc>
          <w:tcPr>
            <w:tcW w:w="624" w:type="pct"/>
            <w:vAlign w:val="bottom"/>
          </w:tcPr>
          <w:p w14:paraId="6DD039C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Other b/tsDMARDs*</w:t>
            </w:r>
          </w:p>
        </w:tc>
      </w:tr>
      <w:tr w:rsidR="00772A07" w:rsidRPr="005D4D2E" w14:paraId="6DD039D2" w14:textId="77777777" w:rsidTr="007D45C7">
        <w:trPr>
          <w:trHeight w:val="639"/>
        </w:trPr>
        <w:tc>
          <w:tcPr>
            <w:cnfStyle w:val="001000000000" w:firstRow="0" w:lastRow="0" w:firstColumn="1" w:lastColumn="0" w:oddVBand="0" w:evenVBand="0" w:oddHBand="0" w:evenHBand="0" w:firstRowFirstColumn="0" w:firstRowLastColumn="0" w:lastRowFirstColumn="0" w:lastRowLastColumn="0"/>
            <w:tcW w:w="528" w:type="pct"/>
            <w:vMerge w:val="restart"/>
          </w:tcPr>
          <w:p w14:paraId="6DD039CA" w14:textId="77777777" w:rsidR="00772A07" w:rsidRPr="005D4D2E" w:rsidRDefault="00772A07" w:rsidP="005D4D2E">
            <w:pPr>
              <w:spacing w:after="0" w:line="480" w:lineRule="auto"/>
              <w:contextualSpacing/>
              <w:rPr>
                <w:rFonts w:ascii="Arial" w:hAnsi="Arial" w:cs="Arial"/>
                <w:b w:val="0"/>
                <w:bCs w:val="0"/>
              </w:rPr>
            </w:pPr>
            <w:r w:rsidRPr="005D4D2E">
              <w:rPr>
                <w:rFonts w:ascii="Arial" w:hAnsi="Arial" w:cs="Arial"/>
                <w:b w:val="0"/>
                <w:bCs w:val="0"/>
              </w:rPr>
              <w:t>Hospitalized infections</w:t>
            </w:r>
            <w:r w:rsidRPr="005D4D2E">
              <w:rPr>
                <w:rFonts w:ascii="Arial" w:hAnsi="Arial" w:cs="Arial"/>
                <w:vertAlign w:val="superscript"/>
              </w:rPr>
              <w:t>†</w:t>
            </w:r>
          </w:p>
        </w:tc>
        <w:tc>
          <w:tcPr>
            <w:tcW w:w="722" w:type="pct"/>
          </w:tcPr>
          <w:p w14:paraId="6DD039C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Events/</w:t>
            </w:r>
            <w:proofErr w:type="spellStart"/>
            <w:r w:rsidRPr="005D4D2E">
              <w:rPr>
                <w:rFonts w:ascii="Arial" w:hAnsi="Arial" w:cs="Arial"/>
              </w:rPr>
              <w:t>py</w:t>
            </w:r>
            <w:proofErr w:type="spellEnd"/>
          </w:p>
        </w:tc>
        <w:tc>
          <w:tcPr>
            <w:tcW w:w="625" w:type="pct"/>
          </w:tcPr>
          <w:p w14:paraId="6DD039C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463/15,715</w:t>
            </w:r>
          </w:p>
        </w:tc>
        <w:tc>
          <w:tcPr>
            <w:tcW w:w="626" w:type="pct"/>
          </w:tcPr>
          <w:p w14:paraId="6DD039C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1532/48,227</w:t>
            </w:r>
          </w:p>
        </w:tc>
        <w:tc>
          <w:tcPr>
            <w:tcW w:w="625" w:type="pct"/>
          </w:tcPr>
          <w:p w14:paraId="6DD039C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340/12,030</w:t>
            </w:r>
          </w:p>
        </w:tc>
        <w:tc>
          <w:tcPr>
            <w:tcW w:w="625" w:type="pct"/>
          </w:tcPr>
          <w:p w14:paraId="6DD039C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1185/41,746</w:t>
            </w:r>
          </w:p>
        </w:tc>
        <w:tc>
          <w:tcPr>
            <w:tcW w:w="625" w:type="pct"/>
          </w:tcPr>
          <w:p w14:paraId="6DD039D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102/3692</w:t>
            </w:r>
          </w:p>
        </w:tc>
        <w:tc>
          <w:tcPr>
            <w:tcW w:w="624" w:type="pct"/>
          </w:tcPr>
          <w:p w14:paraId="6DD039D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340/12,313</w:t>
            </w:r>
          </w:p>
        </w:tc>
      </w:tr>
      <w:tr w:rsidR="00772A07" w:rsidRPr="005D4D2E" w14:paraId="6DD039DB" w14:textId="77777777" w:rsidTr="007D45C7">
        <w:trPr>
          <w:trHeight w:val="638"/>
        </w:trPr>
        <w:tc>
          <w:tcPr>
            <w:cnfStyle w:val="001000000000" w:firstRow="0" w:lastRow="0" w:firstColumn="1" w:lastColumn="0" w:oddVBand="0" w:evenVBand="0" w:oddHBand="0" w:evenHBand="0" w:firstRowFirstColumn="0" w:firstRowLastColumn="0" w:lastRowFirstColumn="0" w:lastRowLastColumn="0"/>
            <w:tcW w:w="528" w:type="pct"/>
            <w:vMerge/>
          </w:tcPr>
          <w:p w14:paraId="6DD039D3" w14:textId="77777777" w:rsidR="00772A07" w:rsidRPr="005D4D2E" w:rsidRDefault="00772A07" w:rsidP="005D4D2E">
            <w:pPr>
              <w:spacing w:after="0" w:line="480" w:lineRule="auto"/>
              <w:contextualSpacing/>
              <w:rPr>
                <w:rFonts w:ascii="Arial" w:hAnsi="Arial" w:cs="Arial"/>
                <w:b w:val="0"/>
                <w:bCs w:val="0"/>
              </w:rPr>
            </w:pPr>
          </w:p>
        </w:tc>
        <w:tc>
          <w:tcPr>
            <w:tcW w:w="722" w:type="pct"/>
          </w:tcPr>
          <w:p w14:paraId="6DD039D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IR/1000 </w:t>
            </w:r>
            <w:proofErr w:type="spellStart"/>
            <w:r w:rsidRPr="005D4D2E">
              <w:rPr>
                <w:rFonts w:ascii="Arial" w:hAnsi="Arial" w:cs="Arial"/>
              </w:rPr>
              <w:t>py</w:t>
            </w:r>
            <w:proofErr w:type="spellEnd"/>
            <w:r w:rsidRPr="005D4D2E">
              <w:rPr>
                <w:rFonts w:ascii="Arial" w:hAnsi="Arial" w:cs="Arial"/>
              </w:rPr>
              <w:t xml:space="preserve"> (95% CI)</w:t>
            </w:r>
          </w:p>
        </w:tc>
        <w:tc>
          <w:tcPr>
            <w:tcW w:w="625" w:type="pct"/>
          </w:tcPr>
          <w:p w14:paraId="6DD039D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29 (27–32)</w:t>
            </w:r>
          </w:p>
        </w:tc>
        <w:tc>
          <w:tcPr>
            <w:tcW w:w="626" w:type="pct"/>
          </w:tcPr>
          <w:p w14:paraId="6DD039D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32 (30–33)</w:t>
            </w:r>
          </w:p>
        </w:tc>
        <w:tc>
          <w:tcPr>
            <w:tcW w:w="625" w:type="pct"/>
          </w:tcPr>
          <w:p w14:paraId="6DD039D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28 (25–31)</w:t>
            </w:r>
          </w:p>
        </w:tc>
        <w:tc>
          <w:tcPr>
            <w:tcW w:w="625" w:type="pct"/>
          </w:tcPr>
          <w:p w14:paraId="6DD039D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28 (27–30)</w:t>
            </w:r>
          </w:p>
        </w:tc>
        <w:tc>
          <w:tcPr>
            <w:tcW w:w="625" w:type="pct"/>
          </w:tcPr>
          <w:p w14:paraId="6DD039D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28 (22–34)</w:t>
            </w:r>
          </w:p>
        </w:tc>
        <w:tc>
          <w:tcPr>
            <w:tcW w:w="624" w:type="pct"/>
          </w:tcPr>
          <w:p w14:paraId="6DD039D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28 (25–31)</w:t>
            </w:r>
          </w:p>
        </w:tc>
      </w:tr>
      <w:tr w:rsidR="00772A07" w:rsidRPr="005D4D2E" w14:paraId="6DD039E4" w14:textId="77777777" w:rsidTr="007D45C7">
        <w:trPr>
          <w:trHeight w:val="738"/>
        </w:trPr>
        <w:tc>
          <w:tcPr>
            <w:cnfStyle w:val="001000000000" w:firstRow="0" w:lastRow="0" w:firstColumn="1" w:lastColumn="0" w:oddVBand="0" w:evenVBand="0" w:oddHBand="0" w:evenHBand="0" w:firstRowFirstColumn="0" w:firstRowLastColumn="0" w:lastRowFirstColumn="0" w:lastRowLastColumn="0"/>
            <w:tcW w:w="528" w:type="pct"/>
            <w:vMerge w:val="restart"/>
          </w:tcPr>
          <w:p w14:paraId="6DD039DC" w14:textId="77777777" w:rsidR="00772A07" w:rsidRPr="005D4D2E" w:rsidRDefault="00772A07" w:rsidP="005D4D2E">
            <w:pPr>
              <w:spacing w:after="0" w:line="480" w:lineRule="auto"/>
              <w:contextualSpacing/>
              <w:rPr>
                <w:rFonts w:ascii="Arial" w:hAnsi="Arial" w:cs="Arial"/>
                <w:b w:val="0"/>
                <w:bCs w:val="0"/>
              </w:rPr>
            </w:pPr>
            <w:r w:rsidRPr="005D4D2E">
              <w:rPr>
                <w:rFonts w:ascii="Arial" w:hAnsi="Arial" w:cs="Arial"/>
                <w:b w:val="0"/>
                <w:bCs w:val="0"/>
              </w:rPr>
              <w:t>Opportunistic infections</w:t>
            </w:r>
          </w:p>
        </w:tc>
        <w:tc>
          <w:tcPr>
            <w:tcW w:w="722" w:type="pct"/>
          </w:tcPr>
          <w:p w14:paraId="6DD039D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Events/</w:t>
            </w:r>
            <w:proofErr w:type="spellStart"/>
            <w:r w:rsidRPr="005D4D2E">
              <w:rPr>
                <w:rFonts w:ascii="Arial" w:hAnsi="Arial" w:cs="Arial"/>
              </w:rPr>
              <w:t>py</w:t>
            </w:r>
            <w:proofErr w:type="spellEnd"/>
          </w:p>
        </w:tc>
        <w:tc>
          <w:tcPr>
            <w:tcW w:w="625" w:type="pct"/>
          </w:tcPr>
          <w:p w14:paraId="6DD039D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1229/14,427</w:t>
            </w:r>
          </w:p>
        </w:tc>
        <w:tc>
          <w:tcPr>
            <w:tcW w:w="626" w:type="pct"/>
          </w:tcPr>
          <w:p w14:paraId="6DD039D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3244/44,292</w:t>
            </w:r>
          </w:p>
        </w:tc>
        <w:tc>
          <w:tcPr>
            <w:tcW w:w="625" w:type="pct"/>
          </w:tcPr>
          <w:p w14:paraId="6DD039E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958/10,984</w:t>
            </w:r>
          </w:p>
        </w:tc>
        <w:tc>
          <w:tcPr>
            <w:tcW w:w="625" w:type="pct"/>
          </w:tcPr>
          <w:p w14:paraId="6DD039E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2800/38,085</w:t>
            </w:r>
          </w:p>
        </w:tc>
        <w:tc>
          <w:tcPr>
            <w:tcW w:w="625" w:type="pct"/>
          </w:tcPr>
          <w:p w14:paraId="6DD039E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323/3315</w:t>
            </w:r>
          </w:p>
        </w:tc>
        <w:tc>
          <w:tcPr>
            <w:tcW w:w="624" w:type="pct"/>
          </w:tcPr>
          <w:p w14:paraId="6DD039E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919/11,224</w:t>
            </w:r>
          </w:p>
        </w:tc>
      </w:tr>
      <w:tr w:rsidR="00772A07" w:rsidRPr="005D4D2E" w14:paraId="6DD039ED" w14:textId="77777777" w:rsidTr="007D45C7">
        <w:trPr>
          <w:trHeight w:val="738"/>
        </w:trPr>
        <w:tc>
          <w:tcPr>
            <w:cnfStyle w:val="001000000000" w:firstRow="0" w:lastRow="0" w:firstColumn="1" w:lastColumn="0" w:oddVBand="0" w:evenVBand="0" w:oddHBand="0" w:evenHBand="0" w:firstRowFirstColumn="0" w:firstRowLastColumn="0" w:lastRowFirstColumn="0" w:lastRowLastColumn="0"/>
            <w:tcW w:w="528" w:type="pct"/>
            <w:vMerge/>
          </w:tcPr>
          <w:p w14:paraId="6DD039E5" w14:textId="77777777" w:rsidR="00772A07" w:rsidRPr="005D4D2E" w:rsidRDefault="00772A07" w:rsidP="005D4D2E">
            <w:pPr>
              <w:spacing w:after="0" w:line="480" w:lineRule="auto"/>
              <w:contextualSpacing/>
              <w:rPr>
                <w:rFonts w:ascii="Arial" w:hAnsi="Arial" w:cs="Arial"/>
                <w:b w:val="0"/>
                <w:bCs w:val="0"/>
              </w:rPr>
            </w:pPr>
          </w:p>
        </w:tc>
        <w:tc>
          <w:tcPr>
            <w:tcW w:w="722" w:type="pct"/>
          </w:tcPr>
          <w:p w14:paraId="6DD039E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IR/1000 </w:t>
            </w:r>
            <w:proofErr w:type="spellStart"/>
            <w:r w:rsidRPr="005D4D2E">
              <w:rPr>
                <w:rFonts w:ascii="Arial" w:hAnsi="Arial" w:cs="Arial"/>
              </w:rPr>
              <w:t>py</w:t>
            </w:r>
            <w:proofErr w:type="spellEnd"/>
            <w:r w:rsidRPr="005D4D2E">
              <w:rPr>
                <w:rFonts w:ascii="Arial" w:hAnsi="Arial" w:cs="Arial"/>
              </w:rPr>
              <w:t xml:space="preserve"> (95% CI)</w:t>
            </w:r>
          </w:p>
        </w:tc>
        <w:tc>
          <w:tcPr>
            <w:tcW w:w="625" w:type="pct"/>
          </w:tcPr>
          <w:p w14:paraId="6DD039E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85 (80–90)</w:t>
            </w:r>
          </w:p>
        </w:tc>
        <w:tc>
          <w:tcPr>
            <w:tcW w:w="626" w:type="pct"/>
          </w:tcPr>
          <w:p w14:paraId="6DD039E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73 (71–76)</w:t>
            </w:r>
          </w:p>
        </w:tc>
        <w:tc>
          <w:tcPr>
            <w:tcW w:w="625" w:type="pct"/>
          </w:tcPr>
          <w:p w14:paraId="6DD039E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87 (82–93)</w:t>
            </w:r>
          </w:p>
        </w:tc>
        <w:tc>
          <w:tcPr>
            <w:tcW w:w="625" w:type="pct"/>
          </w:tcPr>
          <w:p w14:paraId="6DD039E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74 (71–76)</w:t>
            </w:r>
          </w:p>
        </w:tc>
        <w:tc>
          <w:tcPr>
            <w:tcW w:w="625" w:type="pct"/>
          </w:tcPr>
          <w:p w14:paraId="6DD039E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97 (87–109)</w:t>
            </w:r>
          </w:p>
        </w:tc>
        <w:tc>
          <w:tcPr>
            <w:tcW w:w="624" w:type="pct"/>
          </w:tcPr>
          <w:p w14:paraId="6DD039E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82 (77–87)</w:t>
            </w:r>
          </w:p>
        </w:tc>
      </w:tr>
      <w:tr w:rsidR="00772A07" w:rsidRPr="005D4D2E" w14:paraId="6DD039F6" w14:textId="77777777" w:rsidTr="007D45C7">
        <w:trPr>
          <w:trHeight w:val="611"/>
        </w:trPr>
        <w:tc>
          <w:tcPr>
            <w:cnfStyle w:val="001000000000" w:firstRow="0" w:lastRow="0" w:firstColumn="1" w:lastColumn="0" w:oddVBand="0" w:evenVBand="0" w:oddHBand="0" w:evenHBand="0" w:firstRowFirstColumn="0" w:firstRowLastColumn="0" w:lastRowFirstColumn="0" w:lastRowLastColumn="0"/>
            <w:tcW w:w="528" w:type="pct"/>
            <w:vMerge w:val="restart"/>
          </w:tcPr>
          <w:p w14:paraId="6DD039EE" w14:textId="77777777" w:rsidR="00772A07" w:rsidRPr="005D4D2E" w:rsidRDefault="00772A07" w:rsidP="005D4D2E">
            <w:pPr>
              <w:spacing w:after="0" w:line="480" w:lineRule="auto"/>
              <w:contextualSpacing/>
              <w:rPr>
                <w:rFonts w:ascii="Arial" w:hAnsi="Arial" w:cs="Arial"/>
                <w:b w:val="0"/>
                <w:bCs w:val="0"/>
              </w:rPr>
            </w:pPr>
            <w:r w:rsidRPr="005D4D2E">
              <w:rPr>
                <w:rFonts w:ascii="Arial" w:hAnsi="Arial" w:cs="Arial"/>
                <w:b w:val="0"/>
                <w:bCs w:val="0"/>
              </w:rPr>
              <w:t>Tuberculosis</w:t>
            </w:r>
          </w:p>
        </w:tc>
        <w:tc>
          <w:tcPr>
            <w:tcW w:w="722" w:type="pct"/>
          </w:tcPr>
          <w:p w14:paraId="6DD039E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Events/</w:t>
            </w:r>
            <w:proofErr w:type="spellStart"/>
            <w:r w:rsidRPr="005D4D2E">
              <w:rPr>
                <w:rFonts w:ascii="Arial" w:hAnsi="Arial" w:cs="Arial"/>
              </w:rPr>
              <w:t>py</w:t>
            </w:r>
            <w:proofErr w:type="spellEnd"/>
          </w:p>
        </w:tc>
        <w:tc>
          <w:tcPr>
            <w:tcW w:w="625" w:type="pct"/>
          </w:tcPr>
          <w:p w14:paraId="6DD039F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38/16,552</w:t>
            </w:r>
          </w:p>
        </w:tc>
        <w:tc>
          <w:tcPr>
            <w:tcW w:w="626" w:type="pct"/>
          </w:tcPr>
          <w:p w14:paraId="6DD039F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122/50,240</w:t>
            </w:r>
          </w:p>
        </w:tc>
        <w:tc>
          <w:tcPr>
            <w:tcW w:w="625" w:type="pct"/>
          </w:tcPr>
          <w:p w14:paraId="6DD039F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29/12,685</w:t>
            </w:r>
          </w:p>
        </w:tc>
        <w:tc>
          <w:tcPr>
            <w:tcW w:w="625" w:type="pct"/>
          </w:tcPr>
          <w:p w14:paraId="6DD039F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75/43,561</w:t>
            </w:r>
          </w:p>
        </w:tc>
        <w:tc>
          <w:tcPr>
            <w:tcW w:w="625" w:type="pct"/>
          </w:tcPr>
          <w:p w14:paraId="6DD039F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18/3858</w:t>
            </w:r>
          </w:p>
        </w:tc>
        <w:tc>
          <w:tcPr>
            <w:tcW w:w="624" w:type="pct"/>
          </w:tcPr>
          <w:p w14:paraId="6DD039F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22/12,816 </w:t>
            </w:r>
          </w:p>
        </w:tc>
      </w:tr>
      <w:tr w:rsidR="00772A07" w:rsidRPr="005D4D2E" w14:paraId="6DD039FF" w14:textId="77777777" w:rsidTr="007D45C7">
        <w:trPr>
          <w:trHeight w:val="610"/>
        </w:trPr>
        <w:tc>
          <w:tcPr>
            <w:cnfStyle w:val="001000000000" w:firstRow="0" w:lastRow="0" w:firstColumn="1" w:lastColumn="0" w:oddVBand="0" w:evenVBand="0" w:oddHBand="0" w:evenHBand="0" w:firstRowFirstColumn="0" w:firstRowLastColumn="0" w:lastRowFirstColumn="0" w:lastRowLastColumn="0"/>
            <w:tcW w:w="528" w:type="pct"/>
            <w:vMerge/>
          </w:tcPr>
          <w:p w14:paraId="6DD039F7" w14:textId="77777777" w:rsidR="00772A07" w:rsidRPr="005D4D2E" w:rsidRDefault="00772A07" w:rsidP="005D4D2E">
            <w:pPr>
              <w:spacing w:after="0" w:line="480" w:lineRule="auto"/>
              <w:contextualSpacing/>
              <w:rPr>
                <w:rFonts w:ascii="Arial" w:hAnsi="Arial" w:cs="Arial"/>
                <w:b w:val="0"/>
                <w:bCs w:val="0"/>
              </w:rPr>
            </w:pPr>
          </w:p>
        </w:tc>
        <w:tc>
          <w:tcPr>
            <w:tcW w:w="722" w:type="pct"/>
          </w:tcPr>
          <w:p w14:paraId="6DD039F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 xml:space="preserve">IR/1000 </w:t>
            </w:r>
            <w:proofErr w:type="spellStart"/>
            <w:r w:rsidRPr="005D4D2E">
              <w:rPr>
                <w:rFonts w:ascii="Arial" w:hAnsi="Arial" w:cs="Arial"/>
              </w:rPr>
              <w:t>py</w:t>
            </w:r>
            <w:proofErr w:type="spellEnd"/>
            <w:r w:rsidRPr="005D4D2E">
              <w:rPr>
                <w:rFonts w:ascii="Arial" w:hAnsi="Arial" w:cs="Arial"/>
              </w:rPr>
              <w:t xml:space="preserve"> (95% CI)</w:t>
            </w:r>
          </w:p>
        </w:tc>
        <w:tc>
          <w:tcPr>
            <w:tcW w:w="625" w:type="pct"/>
          </w:tcPr>
          <w:p w14:paraId="6DD039F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 (2–3)</w:t>
            </w:r>
          </w:p>
        </w:tc>
        <w:tc>
          <w:tcPr>
            <w:tcW w:w="626" w:type="pct"/>
          </w:tcPr>
          <w:p w14:paraId="6DD039F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 (2–3)</w:t>
            </w:r>
          </w:p>
        </w:tc>
        <w:tc>
          <w:tcPr>
            <w:tcW w:w="625" w:type="pct"/>
          </w:tcPr>
          <w:p w14:paraId="6DD039F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 (2–3)</w:t>
            </w:r>
          </w:p>
        </w:tc>
        <w:tc>
          <w:tcPr>
            <w:tcW w:w="625" w:type="pct"/>
          </w:tcPr>
          <w:p w14:paraId="6DD039F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 (1–2)</w:t>
            </w:r>
          </w:p>
        </w:tc>
        <w:tc>
          <w:tcPr>
            <w:tcW w:w="625" w:type="pct"/>
          </w:tcPr>
          <w:p w14:paraId="6DD039F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5 (3–7)</w:t>
            </w:r>
          </w:p>
        </w:tc>
        <w:tc>
          <w:tcPr>
            <w:tcW w:w="624" w:type="pct"/>
          </w:tcPr>
          <w:p w14:paraId="6DD039F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D4D2E">
              <w:rPr>
                <w:rFonts w:ascii="Arial" w:hAnsi="Arial" w:cs="Arial"/>
              </w:rPr>
              <w:t>2 (1–3)</w:t>
            </w:r>
          </w:p>
        </w:tc>
      </w:tr>
    </w:tbl>
    <w:p w14:paraId="6DD03A00" w14:textId="77777777" w:rsidR="00772A07" w:rsidRPr="005D4D2E" w:rsidRDefault="00772A07" w:rsidP="005D4D2E">
      <w:pPr>
        <w:spacing w:line="480" w:lineRule="auto"/>
        <w:rPr>
          <w:rFonts w:ascii="Arial" w:hAnsi="Arial" w:cs="Arial"/>
        </w:rPr>
      </w:pPr>
      <w:r w:rsidRPr="005D4D2E">
        <w:rPr>
          <w:rFonts w:ascii="Arial" w:hAnsi="Arial" w:cs="Arial"/>
        </w:rPr>
        <w:t xml:space="preserve">*Excludes abatacept. </w:t>
      </w:r>
      <w:r w:rsidRPr="005D4D2E">
        <w:rPr>
          <w:rFonts w:ascii="Arial" w:hAnsi="Arial" w:cs="Arial"/>
          <w:vertAlign w:val="superscript"/>
        </w:rPr>
        <w:t xml:space="preserve">† </w:t>
      </w:r>
      <w:r w:rsidRPr="005D4D2E">
        <w:rPr>
          <w:rFonts w:ascii="Arial" w:hAnsi="Arial" w:cs="Arial"/>
        </w:rPr>
        <w:t>Primary diagnosis.</w:t>
      </w:r>
    </w:p>
    <w:p w14:paraId="6DD03A01" w14:textId="77777777" w:rsidR="00772A07" w:rsidRPr="005D4D2E" w:rsidRDefault="00772A07" w:rsidP="005D4D2E">
      <w:pPr>
        <w:spacing w:line="480" w:lineRule="auto"/>
        <w:rPr>
          <w:rFonts w:ascii="Arial" w:hAnsi="Arial" w:cs="Arial"/>
        </w:rPr>
        <w:sectPr w:rsidR="00772A07" w:rsidRPr="005D4D2E" w:rsidSect="002272BB">
          <w:type w:val="continuous"/>
          <w:pgSz w:w="15840" w:h="12240" w:orient="landscape" w:code="1"/>
          <w:pgMar w:top="1080" w:right="1080" w:bottom="1080" w:left="1080" w:header="720" w:footer="720" w:gutter="0"/>
          <w:cols w:space="720"/>
          <w:docGrid w:linePitch="360"/>
        </w:sectPr>
      </w:pPr>
      <w:r w:rsidRPr="005D4D2E">
        <w:rPr>
          <w:rFonts w:ascii="Arial" w:hAnsi="Arial" w:cs="Arial"/>
        </w:rPr>
        <w:lastRenderedPageBreak/>
        <w:t xml:space="preserve">Abbreviations: </w:t>
      </w:r>
      <w:r w:rsidRPr="005D4D2E">
        <w:rPr>
          <w:rFonts w:ascii="Arial" w:hAnsi="Arial" w:cs="Arial"/>
          <w:i/>
        </w:rPr>
        <w:t>b/tsDMARDs</w:t>
      </w:r>
      <w:r w:rsidRPr="005D4D2E">
        <w:rPr>
          <w:rFonts w:ascii="Arial" w:hAnsi="Arial" w:cs="Arial"/>
        </w:rPr>
        <w:t xml:space="preserve"> biologic or targeted synthetic disease-modifying antirheumatic drugs, </w:t>
      </w:r>
      <w:r w:rsidRPr="005D4D2E">
        <w:rPr>
          <w:rFonts w:ascii="Arial" w:hAnsi="Arial" w:cs="Arial"/>
          <w:i/>
        </w:rPr>
        <w:t>CI</w:t>
      </w:r>
      <w:r w:rsidRPr="005D4D2E">
        <w:rPr>
          <w:rFonts w:ascii="Arial" w:hAnsi="Arial" w:cs="Arial"/>
        </w:rPr>
        <w:t xml:space="preserve"> confidence interval,</w:t>
      </w:r>
      <w:r w:rsidRPr="005D4D2E">
        <w:rPr>
          <w:rFonts w:ascii="Arial" w:hAnsi="Arial" w:cs="Arial"/>
          <w:i/>
        </w:rPr>
        <w:t xml:space="preserve"> ICD-9-CM </w:t>
      </w:r>
      <w:r w:rsidRPr="005D4D2E">
        <w:rPr>
          <w:rFonts w:ascii="Arial" w:hAnsi="Arial" w:cs="Arial"/>
        </w:rPr>
        <w:t xml:space="preserve"> International Classification of Diseases, Ninth Revision, Clinical Modification</w:t>
      </w:r>
      <w:r w:rsidRPr="005D4D2E">
        <w:rPr>
          <w:rFonts w:ascii="Arial" w:hAnsi="Arial" w:cs="Arial"/>
          <w:i/>
        </w:rPr>
        <w:t>, IR</w:t>
      </w:r>
      <w:r w:rsidRPr="005D4D2E">
        <w:rPr>
          <w:rFonts w:ascii="Arial" w:hAnsi="Arial" w:cs="Arial"/>
        </w:rPr>
        <w:t xml:space="preserve"> incidence rate, </w:t>
      </w:r>
      <w:proofErr w:type="spellStart"/>
      <w:r w:rsidRPr="005D4D2E">
        <w:rPr>
          <w:rFonts w:ascii="Arial" w:hAnsi="Arial" w:cs="Arial"/>
          <w:i/>
        </w:rPr>
        <w:t>py</w:t>
      </w:r>
      <w:proofErr w:type="spellEnd"/>
      <w:r w:rsidRPr="005D4D2E">
        <w:rPr>
          <w:rFonts w:ascii="Arial" w:hAnsi="Arial" w:cs="Arial"/>
        </w:rPr>
        <w:t xml:space="preserve"> person-years</w:t>
      </w:r>
    </w:p>
    <w:p w14:paraId="6DD03A02" w14:textId="0ED4E598" w:rsidR="00772A07" w:rsidRPr="005D4D2E" w:rsidRDefault="00772A07" w:rsidP="005D4D2E">
      <w:pPr>
        <w:spacing w:after="0" w:line="480" w:lineRule="auto"/>
        <w:contextualSpacing/>
        <w:rPr>
          <w:rFonts w:ascii="Arial" w:hAnsi="Arial" w:cs="Arial"/>
          <w:color w:val="000000" w:themeColor="text1"/>
        </w:rPr>
      </w:pPr>
      <w:r w:rsidRPr="005D4D2E">
        <w:rPr>
          <w:rFonts w:ascii="Arial" w:hAnsi="Arial" w:cs="Arial"/>
          <w:b/>
          <w:color w:val="000000" w:themeColor="text1"/>
        </w:rPr>
        <w:lastRenderedPageBreak/>
        <w:t xml:space="preserve">Table </w:t>
      </w:r>
      <w:r w:rsidR="00C6439D" w:rsidRPr="005D4D2E">
        <w:rPr>
          <w:rFonts w:ascii="Arial" w:hAnsi="Arial" w:cs="Arial"/>
          <w:b/>
          <w:color w:val="000000" w:themeColor="text1"/>
        </w:rPr>
        <w:t>S</w:t>
      </w:r>
      <w:r w:rsidR="00BA3D39" w:rsidRPr="005D4D2E">
        <w:rPr>
          <w:rFonts w:ascii="Arial" w:hAnsi="Arial" w:cs="Arial"/>
          <w:b/>
          <w:color w:val="000000" w:themeColor="text1"/>
        </w:rPr>
        <w:t>12</w:t>
      </w:r>
      <w:r w:rsidRPr="005D4D2E">
        <w:rPr>
          <w:rFonts w:ascii="Arial" w:hAnsi="Arial" w:cs="Arial"/>
          <w:b/>
          <w:color w:val="000000" w:themeColor="text1"/>
        </w:rPr>
        <w:t>.</w:t>
      </w:r>
      <w:r w:rsidRPr="005D4D2E">
        <w:rPr>
          <w:rFonts w:ascii="Arial" w:hAnsi="Arial" w:cs="Arial"/>
          <w:color w:val="000000" w:themeColor="text1"/>
        </w:rPr>
        <w:t xml:space="preserve"> IRs per 1000 </w:t>
      </w:r>
      <w:proofErr w:type="spellStart"/>
      <w:r w:rsidRPr="005D4D2E">
        <w:rPr>
          <w:rFonts w:ascii="Arial" w:hAnsi="Arial" w:cs="Arial"/>
          <w:color w:val="000000" w:themeColor="text1"/>
        </w:rPr>
        <w:t>py</w:t>
      </w:r>
      <w:proofErr w:type="spellEnd"/>
      <w:r w:rsidRPr="005D4D2E">
        <w:rPr>
          <w:rFonts w:ascii="Arial" w:hAnsi="Arial" w:cs="Arial"/>
          <w:color w:val="000000" w:themeColor="text1"/>
        </w:rPr>
        <w:t xml:space="preserve"> (95% CI) for hospitalized infections (primary diagnosis; one ICD-9-CM code) </w:t>
      </w:r>
    </w:p>
    <w:tbl>
      <w:tblPr>
        <w:tblStyle w:val="GridTable1Light"/>
        <w:tblW w:w="11199" w:type="dxa"/>
        <w:tblInd w:w="-572" w:type="dxa"/>
        <w:tblLayout w:type="fixed"/>
        <w:tblLook w:val="04A0" w:firstRow="1" w:lastRow="0" w:firstColumn="1" w:lastColumn="0" w:noHBand="0" w:noVBand="1"/>
      </w:tblPr>
      <w:tblGrid>
        <w:gridCol w:w="1570"/>
        <w:gridCol w:w="1604"/>
        <w:gridCol w:w="1605"/>
        <w:gridCol w:w="1605"/>
        <w:gridCol w:w="1605"/>
        <w:gridCol w:w="1605"/>
        <w:gridCol w:w="1605"/>
      </w:tblGrid>
      <w:tr w:rsidR="00772A07" w:rsidRPr="005D4D2E" w14:paraId="6DD03A07" w14:textId="77777777" w:rsidTr="007D45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0" w:type="dxa"/>
          </w:tcPr>
          <w:p w14:paraId="6DD03A03" w14:textId="77777777" w:rsidR="00772A07" w:rsidRPr="005D4D2E" w:rsidRDefault="00772A07" w:rsidP="005D4D2E">
            <w:pPr>
              <w:spacing w:after="0" w:line="480" w:lineRule="auto"/>
              <w:contextualSpacing/>
              <w:rPr>
                <w:rFonts w:ascii="Arial" w:eastAsia="Arial" w:hAnsi="Arial" w:cs="Arial"/>
                <w:color w:val="000000" w:themeColor="text1"/>
              </w:rPr>
            </w:pPr>
          </w:p>
        </w:tc>
        <w:tc>
          <w:tcPr>
            <w:tcW w:w="3209" w:type="dxa"/>
            <w:gridSpan w:val="2"/>
          </w:tcPr>
          <w:p w14:paraId="6DD03A04"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MarketScan</w:t>
            </w:r>
          </w:p>
        </w:tc>
        <w:tc>
          <w:tcPr>
            <w:tcW w:w="3210" w:type="dxa"/>
            <w:gridSpan w:val="2"/>
          </w:tcPr>
          <w:p w14:paraId="6DD03A05"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PharMetrics</w:t>
            </w:r>
          </w:p>
        </w:tc>
        <w:tc>
          <w:tcPr>
            <w:tcW w:w="3210" w:type="dxa"/>
            <w:gridSpan w:val="2"/>
          </w:tcPr>
          <w:p w14:paraId="6DD03A06" w14:textId="77777777" w:rsidR="00772A07" w:rsidRPr="005D4D2E" w:rsidRDefault="00772A07" w:rsidP="005D4D2E">
            <w:pPr>
              <w:spacing w:after="0" w:line="480" w:lineRule="auto"/>
              <w:contextualSpacing/>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bCs w:val="0"/>
                <w:color w:val="000000" w:themeColor="text1"/>
              </w:rPr>
              <w:t>Optum</w:t>
            </w:r>
          </w:p>
        </w:tc>
      </w:tr>
      <w:tr w:rsidR="00772A07" w:rsidRPr="005D4D2E" w14:paraId="6DD03A15" w14:textId="77777777" w:rsidTr="007D45C7">
        <w:tc>
          <w:tcPr>
            <w:cnfStyle w:val="001000000000" w:firstRow="0" w:lastRow="0" w:firstColumn="1" w:lastColumn="0" w:oddVBand="0" w:evenVBand="0" w:oddHBand="0" w:evenHBand="0" w:firstRowFirstColumn="0" w:firstRowLastColumn="0" w:lastRowFirstColumn="0" w:lastRowLastColumn="0"/>
            <w:tcW w:w="1570" w:type="dxa"/>
          </w:tcPr>
          <w:p w14:paraId="6DD03A08" w14:textId="77777777" w:rsidR="00772A07" w:rsidRPr="005D4D2E" w:rsidRDefault="00772A07" w:rsidP="005D4D2E">
            <w:pPr>
              <w:spacing w:after="0" w:line="480" w:lineRule="auto"/>
              <w:contextualSpacing/>
              <w:rPr>
                <w:rFonts w:ascii="Arial" w:eastAsia="Arial" w:hAnsi="Arial" w:cs="Arial"/>
                <w:color w:val="000000" w:themeColor="text1"/>
              </w:rPr>
            </w:pPr>
          </w:p>
        </w:tc>
        <w:tc>
          <w:tcPr>
            <w:tcW w:w="1604" w:type="dxa"/>
            <w:vAlign w:val="bottom"/>
          </w:tcPr>
          <w:p w14:paraId="6DD03A0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Abatacept</w:t>
            </w:r>
          </w:p>
          <w:p w14:paraId="6DD03A0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(n=19,170)</w:t>
            </w:r>
          </w:p>
        </w:tc>
        <w:tc>
          <w:tcPr>
            <w:tcW w:w="1605" w:type="dxa"/>
            <w:vAlign w:val="bottom"/>
          </w:tcPr>
          <w:p w14:paraId="6DD03A0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Other b/tsDMARDs*</w:t>
            </w:r>
          </w:p>
          <w:p w14:paraId="6DD03A0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(n=55,261)</w:t>
            </w:r>
          </w:p>
        </w:tc>
        <w:tc>
          <w:tcPr>
            <w:tcW w:w="1605" w:type="dxa"/>
            <w:vAlign w:val="bottom"/>
          </w:tcPr>
          <w:p w14:paraId="6DD03A0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Abatacept</w:t>
            </w:r>
          </w:p>
          <w:p w14:paraId="6DD03A0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(n=13,590)</w:t>
            </w:r>
          </w:p>
        </w:tc>
        <w:tc>
          <w:tcPr>
            <w:tcW w:w="1605" w:type="dxa"/>
            <w:vAlign w:val="bottom"/>
          </w:tcPr>
          <w:p w14:paraId="6DD03A0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Other b/tsDMARDs*</w:t>
            </w:r>
          </w:p>
          <w:p w14:paraId="6DD03A10"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(n=40,751)</w:t>
            </w:r>
          </w:p>
        </w:tc>
        <w:tc>
          <w:tcPr>
            <w:tcW w:w="1605" w:type="dxa"/>
            <w:vAlign w:val="bottom"/>
          </w:tcPr>
          <w:p w14:paraId="6DD03A11"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Abatacept</w:t>
            </w:r>
          </w:p>
          <w:p w14:paraId="6DD03A1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(n=4201)</w:t>
            </w:r>
          </w:p>
        </w:tc>
        <w:tc>
          <w:tcPr>
            <w:tcW w:w="1605" w:type="dxa"/>
            <w:vAlign w:val="bottom"/>
          </w:tcPr>
          <w:p w14:paraId="6DD03A1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Other b/tsDMARDs*</w:t>
            </w:r>
          </w:p>
          <w:p w14:paraId="6DD03A1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(n=13,846)</w:t>
            </w:r>
          </w:p>
        </w:tc>
      </w:tr>
      <w:tr w:rsidR="00772A07" w:rsidRPr="005D4D2E" w14:paraId="6DD03A1D" w14:textId="77777777" w:rsidTr="007D45C7">
        <w:tc>
          <w:tcPr>
            <w:cnfStyle w:val="001000000000" w:firstRow="0" w:lastRow="0" w:firstColumn="1" w:lastColumn="0" w:oddVBand="0" w:evenVBand="0" w:oddHBand="0" w:evenHBand="0" w:firstRowFirstColumn="0" w:firstRowLastColumn="0" w:lastRowFirstColumn="0" w:lastRowLastColumn="0"/>
            <w:tcW w:w="1570" w:type="dxa"/>
          </w:tcPr>
          <w:p w14:paraId="6DD03A16" w14:textId="77777777" w:rsidR="00772A07" w:rsidRPr="005D4D2E" w:rsidRDefault="00772A07" w:rsidP="005D4D2E">
            <w:pPr>
              <w:spacing w:after="0" w:line="480" w:lineRule="auto"/>
              <w:contextualSpacing/>
              <w:rPr>
                <w:rFonts w:ascii="Arial" w:eastAsia="Arial" w:hAnsi="Arial" w:cs="Arial"/>
                <w:b w:val="0"/>
                <w:color w:val="000000" w:themeColor="text1"/>
              </w:rPr>
            </w:pPr>
            <w:r w:rsidRPr="005D4D2E">
              <w:rPr>
                <w:rFonts w:ascii="Arial" w:eastAsia="Arial" w:hAnsi="Arial" w:cs="Arial"/>
                <w:b w:val="0"/>
                <w:color w:val="000000" w:themeColor="text1"/>
              </w:rPr>
              <w:t>Follow-up, years (mean)</w:t>
            </w:r>
          </w:p>
        </w:tc>
        <w:tc>
          <w:tcPr>
            <w:tcW w:w="1604" w:type="dxa"/>
          </w:tcPr>
          <w:p w14:paraId="6DD03A1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2.0</w:t>
            </w:r>
          </w:p>
        </w:tc>
        <w:tc>
          <w:tcPr>
            <w:tcW w:w="1605" w:type="dxa"/>
          </w:tcPr>
          <w:p w14:paraId="6DD03A18"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2.2</w:t>
            </w:r>
          </w:p>
        </w:tc>
        <w:tc>
          <w:tcPr>
            <w:tcW w:w="1605" w:type="dxa"/>
          </w:tcPr>
          <w:p w14:paraId="6DD03A19"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2.4</w:t>
            </w:r>
          </w:p>
        </w:tc>
        <w:tc>
          <w:tcPr>
            <w:tcW w:w="1605" w:type="dxa"/>
          </w:tcPr>
          <w:p w14:paraId="6DD03A1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2.7</w:t>
            </w:r>
          </w:p>
        </w:tc>
        <w:tc>
          <w:tcPr>
            <w:tcW w:w="1605" w:type="dxa"/>
          </w:tcPr>
          <w:p w14:paraId="6DD03A1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2.3</w:t>
            </w:r>
          </w:p>
        </w:tc>
        <w:tc>
          <w:tcPr>
            <w:tcW w:w="1605" w:type="dxa"/>
          </w:tcPr>
          <w:p w14:paraId="6DD03A1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2.4</w:t>
            </w:r>
          </w:p>
        </w:tc>
      </w:tr>
      <w:tr w:rsidR="00772A07" w:rsidRPr="005D4D2E" w14:paraId="6DD03A20" w14:textId="77777777" w:rsidTr="007D45C7">
        <w:tc>
          <w:tcPr>
            <w:cnfStyle w:val="001000000000" w:firstRow="0" w:lastRow="0" w:firstColumn="1" w:lastColumn="0" w:oddVBand="0" w:evenVBand="0" w:oddHBand="0" w:evenHBand="0" w:firstRowFirstColumn="0" w:firstRowLastColumn="0" w:lastRowFirstColumn="0" w:lastRowLastColumn="0"/>
            <w:tcW w:w="1570" w:type="dxa"/>
          </w:tcPr>
          <w:p w14:paraId="6DD03A1E" w14:textId="77777777" w:rsidR="00772A07" w:rsidRPr="005D4D2E" w:rsidRDefault="00772A07" w:rsidP="005D4D2E">
            <w:pPr>
              <w:spacing w:after="0" w:line="480" w:lineRule="auto"/>
              <w:contextualSpacing/>
              <w:rPr>
                <w:rFonts w:ascii="Arial" w:eastAsia="Arial" w:hAnsi="Arial" w:cs="Arial"/>
                <w:color w:val="000000" w:themeColor="text1"/>
              </w:rPr>
            </w:pPr>
            <w:r w:rsidRPr="005D4D2E">
              <w:rPr>
                <w:rFonts w:ascii="Arial" w:eastAsia="Arial" w:hAnsi="Arial" w:cs="Arial"/>
                <w:b w:val="0"/>
                <w:color w:val="000000" w:themeColor="text1"/>
              </w:rPr>
              <w:t>Age, years</w:t>
            </w:r>
          </w:p>
        </w:tc>
        <w:tc>
          <w:tcPr>
            <w:tcW w:w="9629" w:type="dxa"/>
            <w:gridSpan w:val="6"/>
          </w:tcPr>
          <w:p w14:paraId="6DD03A1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IR (95% CI)</w:t>
            </w:r>
          </w:p>
        </w:tc>
      </w:tr>
      <w:tr w:rsidR="00772A07" w:rsidRPr="005D4D2E" w14:paraId="6DD03A28" w14:textId="77777777" w:rsidTr="007D45C7">
        <w:tc>
          <w:tcPr>
            <w:cnfStyle w:val="001000000000" w:firstRow="0" w:lastRow="0" w:firstColumn="1" w:lastColumn="0" w:oddVBand="0" w:evenVBand="0" w:oddHBand="0" w:evenHBand="0" w:firstRowFirstColumn="0" w:firstRowLastColumn="0" w:lastRowFirstColumn="0" w:lastRowLastColumn="0"/>
            <w:tcW w:w="1570" w:type="dxa"/>
          </w:tcPr>
          <w:p w14:paraId="6DD03A21" w14:textId="77777777" w:rsidR="00772A07" w:rsidRPr="005D4D2E" w:rsidRDefault="00772A07" w:rsidP="005D4D2E">
            <w:pPr>
              <w:spacing w:after="0" w:line="480" w:lineRule="auto"/>
              <w:ind w:left="144"/>
              <w:contextualSpacing/>
              <w:rPr>
                <w:rFonts w:ascii="Arial" w:eastAsia="Arial" w:hAnsi="Arial" w:cs="Arial"/>
                <w:b w:val="0"/>
                <w:color w:val="000000" w:themeColor="text1"/>
              </w:rPr>
            </w:pPr>
            <w:r w:rsidRPr="005D4D2E">
              <w:rPr>
                <w:rFonts w:ascii="Arial" w:eastAsia="Arial" w:hAnsi="Arial" w:cs="Arial"/>
                <w:b w:val="0"/>
                <w:color w:val="000000" w:themeColor="text1"/>
              </w:rPr>
              <w:t>Overall</w:t>
            </w:r>
          </w:p>
        </w:tc>
        <w:tc>
          <w:tcPr>
            <w:tcW w:w="1604" w:type="dxa"/>
          </w:tcPr>
          <w:p w14:paraId="6DD03A2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29 (27–32)</w:t>
            </w:r>
          </w:p>
        </w:tc>
        <w:tc>
          <w:tcPr>
            <w:tcW w:w="1605" w:type="dxa"/>
          </w:tcPr>
          <w:p w14:paraId="6DD03A2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32 (30–33)</w:t>
            </w:r>
          </w:p>
        </w:tc>
        <w:tc>
          <w:tcPr>
            <w:tcW w:w="1605" w:type="dxa"/>
          </w:tcPr>
          <w:p w14:paraId="6DD03A2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28 (25–31)</w:t>
            </w:r>
          </w:p>
        </w:tc>
        <w:tc>
          <w:tcPr>
            <w:tcW w:w="1605" w:type="dxa"/>
          </w:tcPr>
          <w:p w14:paraId="6DD03A2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28 (27–30)</w:t>
            </w:r>
          </w:p>
        </w:tc>
        <w:tc>
          <w:tcPr>
            <w:tcW w:w="1605" w:type="dxa"/>
          </w:tcPr>
          <w:p w14:paraId="6DD03A2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28 (23–34)</w:t>
            </w:r>
          </w:p>
        </w:tc>
        <w:tc>
          <w:tcPr>
            <w:tcW w:w="1605" w:type="dxa"/>
          </w:tcPr>
          <w:p w14:paraId="6DD03A2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28 (25–31)</w:t>
            </w:r>
          </w:p>
        </w:tc>
      </w:tr>
      <w:tr w:rsidR="00772A07" w:rsidRPr="005D4D2E" w14:paraId="6DD03A30" w14:textId="77777777" w:rsidTr="007D45C7">
        <w:tc>
          <w:tcPr>
            <w:cnfStyle w:val="001000000000" w:firstRow="0" w:lastRow="0" w:firstColumn="1" w:lastColumn="0" w:oddVBand="0" w:evenVBand="0" w:oddHBand="0" w:evenHBand="0" w:firstRowFirstColumn="0" w:firstRowLastColumn="0" w:lastRowFirstColumn="0" w:lastRowLastColumn="0"/>
            <w:tcW w:w="1570" w:type="dxa"/>
          </w:tcPr>
          <w:p w14:paraId="6DD03A29" w14:textId="77777777" w:rsidR="00772A07" w:rsidRPr="005D4D2E" w:rsidRDefault="00772A07" w:rsidP="005D4D2E">
            <w:pPr>
              <w:spacing w:after="0" w:line="480" w:lineRule="auto"/>
              <w:ind w:left="144"/>
              <w:contextualSpacing/>
              <w:rPr>
                <w:rFonts w:ascii="Arial" w:eastAsia="Arial" w:hAnsi="Arial" w:cs="Arial"/>
                <w:b w:val="0"/>
                <w:color w:val="000000" w:themeColor="text1"/>
              </w:rPr>
            </w:pPr>
            <w:r w:rsidRPr="005D4D2E">
              <w:rPr>
                <w:rFonts w:ascii="Arial" w:eastAsia="Arial" w:hAnsi="Arial" w:cs="Arial"/>
                <w:b w:val="0"/>
                <w:color w:val="000000" w:themeColor="text1"/>
              </w:rPr>
              <w:t>18</w:t>
            </w:r>
            <w:r w:rsidRPr="005D4D2E">
              <w:rPr>
                <w:rFonts w:ascii="Arial" w:eastAsia="Times New Roman" w:hAnsi="Arial" w:cs="Arial"/>
                <w:b w:val="0"/>
                <w:color w:val="000000" w:themeColor="text1"/>
                <w:lang w:eastAsia="en-GB"/>
              </w:rPr>
              <w:t>–</w:t>
            </w:r>
            <w:r w:rsidRPr="005D4D2E">
              <w:rPr>
                <w:rFonts w:ascii="Arial" w:eastAsia="Arial" w:hAnsi="Arial" w:cs="Arial"/>
                <w:b w:val="0"/>
                <w:color w:val="000000" w:themeColor="text1"/>
              </w:rPr>
              <w:t>64</w:t>
            </w:r>
          </w:p>
        </w:tc>
        <w:tc>
          <w:tcPr>
            <w:tcW w:w="1604" w:type="dxa"/>
          </w:tcPr>
          <w:p w14:paraId="6DD03A2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23 (21</w:t>
            </w:r>
            <w:r w:rsidRPr="005D4D2E">
              <w:rPr>
                <w:rFonts w:ascii="Arial" w:eastAsia="Times New Roman" w:hAnsi="Arial" w:cs="Arial"/>
                <w:color w:val="000000" w:themeColor="text1"/>
                <w:lang w:eastAsia="en-GB"/>
              </w:rPr>
              <w:t>–26</w:t>
            </w:r>
            <w:r w:rsidRPr="005D4D2E">
              <w:rPr>
                <w:rFonts w:ascii="Arial" w:eastAsia="Arial" w:hAnsi="Arial" w:cs="Arial"/>
                <w:color w:val="000000" w:themeColor="text1"/>
              </w:rPr>
              <w:t>)</w:t>
            </w:r>
          </w:p>
        </w:tc>
        <w:tc>
          <w:tcPr>
            <w:tcW w:w="1605" w:type="dxa"/>
          </w:tcPr>
          <w:p w14:paraId="6DD03A2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26 (24</w:t>
            </w:r>
            <w:r w:rsidRPr="005D4D2E">
              <w:rPr>
                <w:rFonts w:ascii="Arial" w:eastAsia="Times New Roman" w:hAnsi="Arial" w:cs="Arial"/>
                <w:color w:val="000000" w:themeColor="text1"/>
                <w:lang w:eastAsia="en-GB"/>
              </w:rPr>
              <w:t>–28</w:t>
            </w:r>
            <w:r w:rsidRPr="005D4D2E">
              <w:rPr>
                <w:rFonts w:ascii="Arial" w:eastAsia="Arial" w:hAnsi="Arial" w:cs="Arial"/>
                <w:color w:val="000000" w:themeColor="text1"/>
              </w:rPr>
              <w:t>)</w:t>
            </w:r>
          </w:p>
        </w:tc>
        <w:tc>
          <w:tcPr>
            <w:tcW w:w="1605" w:type="dxa"/>
          </w:tcPr>
          <w:p w14:paraId="6DD03A2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D4D2E">
              <w:rPr>
                <w:rFonts w:ascii="Arial" w:eastAsia="Arial" w:hAnsi="Arial" w:cs="Arial"/>
                <w:color w:val="000000" w:themeColor="text1"/>
              </w:rPr>
              <w:t>24 (21</w:t>
            </w:r>
            <w:r w:rsidRPr="005D4D2E">
              <w:rPr>
                <w:rFonts w:ascii="Arial" w:eastAsia="Times New Roman" w:hAnsi="Arial" w:cs="Arial"/>
                <w:color w:val="000000" w:themeColor="text1"/>
                <w:lang w:eastAsia="en-GB"/>
              </w:rPr>
              <w:t>–27</w:t>
            </w:r>
            <w:r w:rsidRPr="005D4D2E">
              <w:rPr>
                <w:rFonts w:ascii="Arial" w:eastAsia="Arial" w:hAnsi="Arial" w:cs="Arial"/>
                <w:color w:val="000000" w:themeColor="text1"/>
              </w:rPr>
              <w:t>)</w:t>
            </w:r>
          </w:p>
        </w:tc>
        <w:tc>
          <w:tcPr>
            <w:tcW w:w="1605" w:type="dxa"/>
          </w:tcPr>
          <w:p w14:paraId="6DD03A2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D4D2E">
              <w:rPr>
                <w:rFonts w:ascii="Arial" w:eastAsia="Arial" w:hAnsi="Arial" w:cs="Arial"/>
                <w:color w:val="000000" w:themeColor="text1"/>
              </w:rPr>
              <w:t>25 (23</w:t>
            </w:r>
            <w:r w:rsidRPr="005D4D2E">
              <w:rPr>
                <w:rFonts w:ascii="Arial" w:eastAsia="Times New Roman" w:hAnsi="Arial" w:cs="Arial"/>
                <w:color w:val="000000" w:themeColor="text1"/>
                <w:lang w:eastAsia="en-GB"/>
              </w:rPr>
              <w:t>–26</w:t>
            </w:r>
            <w:r w:rsidRPr="005D4D2E">
              <w:rPr>
                <w:rFonts w:ascii="Arial" w:eastAsia="Arial" w:hAnsi="Arial" w:cs="Arial"/>
                <w:color w:val="000000" w:themeColor="text1"/>
              </w:rPr>
              <w:t>)</w:t>
            </w:r>
          </w:p>
        </w:tc>
        <w:tc>
          <w:tcPr>
            <w:tcW w:w="1605" w:type="dxa"/>
          </w:tcPr>
          <w:p w14:paraId="6DD03A2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D4D2E">
              <w:rPr>
                <w:rFonts w:ascii="Arial" w:eastAsia="Arial" w:hAnsi="Arial" w:cs="Arial"/>
                <w:color w:val="000000" w:themeColor="text1"/>
              </w:rPr>
              <w:t>27 (22</w:t>
            </w:r>
            <w:r w:rsidRPr="005D4D2E">
              <w:rPr>
                <w:rFonts w:ascii="Arial" w:eastAsia="Times New Roman" w:hAnsi="Arial" w:cs="Arial"/>
                <w:color w:val="000000" w:themeColor="text1"/>
                <w:lang w:eastAsia="en-GB"/>
              </w:rPr>
              <w:t>–33</w:t>
            </w:r>
            <w:r w:rsidRPr="005D4D2E">
              <w:rPr>
                <w:rFonts w:ascii="Arial" w:eastAsia="Arial" w:hAnsi="Arial" w:cs="Arial"/>
                <w:color w:val="000000" w:themeColor="text1"/>
              </w:rPr>
              <w:t>)</w:t>
            </w:r>
          </w:p>
        </w:tc>
        <w:tc>
          <w:tcPr>
            <w:tcW w:w="1605" w:type="dxa"/>
          </w:tcPr>
          <w:p w14:paraId="6DD03A2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5D4D2E">
              <w:rPr>
                <w:rFonts w:ascii="Arial" w:eastAsia="Arial" w:hAnsi="Arial" w:cs="Arial"/>
                <w:color w:val="000000" w:themeColor="text1"/>
              </w:rPr>
              <w:t>25 (</w:t>
            </w:r>
            <w:r w:rsidRPr="005D4D2E">
              <w:rPr>
                <w:rFonts w:ascii="Arial" w:hAnsi="Arial" w:cs="Arial"/>
                <w:color w:val="000000" w:themeColor="text1"/>
              </w:rPr>
              <w:t>22</w:t>
            </w:r>
            <w:r w:rsidRPr="005D4D2E">
              <w:rPr>
                <w:rFonts w:ascii="Arial" w:eastAsia="Times New Roman" w:hAnsi="Arial" w:cs="Arial"/>
                <w:color w:val="000000" w:themeColor="text1"/>
                <w:lang w:eastAsia="en-GB"/>
              </w:rPr>
              <w:t>–28</w:t>
            </w:r>
            <w:r w:rsidRPr="005D4D2E">
              <w:rPr>
                <w:rFonts w:ascii="Arial" w:eastAsia="Arial" w:hAnsi="Arial" w:cs="Arial"/>
                <w:color w:val="000000" w:themeColor="text1"/>
              </w:rPr>
              <w:t>)</w:t>
            </w:r>
          </w:p>
        </w:tc>
      </w:tr>
      <w:tr w:rsidR="00772A07" w:rsidRPr="005D4D2E" w14:paraId="6DD03A38" w14:textId="77777777" w:rsidTr="007D45C7">
        <w:tc>
          <w:tcPr>
            <w:cnfStyle w:val="001000000000" w:firstRow="0" w:lastRow="0" w:firstColumn="1" w:lastColumn="0" w:oddVBand="0" w:evenVBand="0" w:oddHBand="0" w:evenHBand="0" w:firstRowFirstColumn="0" w:firstRowLastColumn="0" w:lastRowFirstColumn="0" w:lastRowLastColumn="0"/>
            <w:tcW w:w="1570" w:type="dxa"/>
          </w:tcPr>
          <w:p w14:paraId="6DD03A31" w14:textId="77777777" w:rsidR="00772A07" w:rsidRPr="005D4D2E" w:rsidRDefault="00772A07" w:rsidP="005D4D2E">
            <w:pPr>
              <w:spacing w:after="0" w:line="480" w:lineRule="auto"/>
              <w:ind w:left="144"/>
              <w:contextualSpacing/>
              <w:rPr>
                <w:rFonts w:ascii="Arial" w:eastAsia="Arial" w:hAnsi="Arial" w:cs="Arial"/>
                <w:b w:val="0"/>
                <w:color w:val="000000" w:themeColor="text1"/>
              </w:rPr>
            </w:pPr>
            <w:r w:rsidRPr="005D4D2E">
              <w:rPr>
                <w:rFonts w:ascii="Arial" w:eastAsia="Arial" w:hAnsi="Arial" w:cs="Arial"/>
                <w:b w:val="0"/>
                <w:color w:val="000000" w:themeColor="text1"/>
              </w:rPr>
              <w:t>65</w:t>
            </w:r>
            <w:r w:rsidRPr="005D4D2E">
              <w:rPr>
                <w:rFonts w:ascii="Arial" w:eastAsia="Times New Roman" w:hAnsi="Arial" w:cs="Arial"/>
                <w:b w:val="0"/>
                <w:color w:val="000000" w:themeColor="text1"/>
                <w:lang w:eastAsia="en-GB"/>
              </w:rPr>
              <w:t>–</w:t>
            </w:r>
            <w:r w:rsidRPr="005D4D2E">
              <w:rPr>
                <w:rFonts w:ascii="Arial" w:eastAsia="Arial" w:hAnsi="Arial" w:cs="Arial"/>
                <w:b w:val="0"/>
                <w:color w:val="000000" w:themeColor="text1"/>
              </w:rPr>
              <w:t>74</w:t>
            </w:r>
          </w:p>
        </w:tc>
        <w:tc>
          <w:tcPr>
            <w:tcW w:w="1604" w:type="dxa"/>
          </w:tcPr>
          <w:p w14:paraId="6DD03A32"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48 (39</w:t>
            </w:r>
            <w:r w:rsidRPr="005D4D2E">
              <w:rPr>
                <w:rFonts w:ascii="Arial" w:eastAsia="Times New Roman" w:hAnsi="Arial" w:cs="Arial"/>
                <w:color w:val="000000" w:themeColor="text1"/>
                <w:lang w:eastAsia="en-GB"/>
              </w:rPr>
              <w:t>–</w:t>
            </w:r>
            <w:r w:rsidRPr="005D4D2E">
              <w:rPr>
                <w:rFonts w:ascii="Arial" w:eastAsia="Arial" w:hAnsi="Arial" w:cs="Arial"/>
                <w:color w:val="000000" w:themeColor="text1"/>
              </w:rPr>
              <w:t>59)</w:t>
            </w:r>
          </w:p>
        </w:tc>
        <w:tc>
          <w:tcPr>
            <w:tcW w:w="1605" w:type="dxa"/>
          </w:tcPr>
          <w:p w14:paraId="6DD03A33"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55 (49</w:t>
            </w:r>
            <w:r w:rsidRPr="005D4D2E">
              <w:rPr>
                <w:rFonts w:ascii="Arial" w:eastAsia="Times New Roman" w:hAnsi="Arial" w:cs="Arial"/>
                <w:color w:val="000000" w:themeColor="text1"/>
                <w:lang w:eastAsia="en-GB"/>
              </w:rPr>
              <w:t>–</w:t>
            </w:r>
            <w:r w:rsidRPr="005D4D2E">
              <w:rPr>
                <w:rFonts w:ascii="Arial" w:eastAsia="Arial" w:hAnsi="Arial" w:cs="Arial"/>
                <w:color w:val="000000" w:themeColor="text1"/>
              </w:rPr>
              <w:t>62)</w:t>
            </w:r>
          </w:p>
        </w:tc>
        <w:tc>
          <w:tcPr>
            <w:tcW w:w="1605" w:type="dxa"/>
          </w:tcPr>
          <w:p w14:paraId="6DD03A34"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49 (38</w:t>
            </w:r>
            <w:r w:rsidRPr="005D4D2E">
              <w:rPr>
                <w:rFonts w:ascii="Arial" w:eastAsia="Times New Roman" w:hAnsi="Arial" w:cs="Arial"/>
                <w:color w:val="000000" w:themeColor="text1"/>
                <w:lang w:eastAsia="en-GB"/>
              </w:rPr>
              <w:t>–</w:t>
            </w:r>
            <w:r w:rsidRPr="005D4D2E">
              <w:rPr>
                <w:rFonts w:ascii="Arial" w:eastAsia="Arial" w:hAnsi="Arial" w:cs="Arial"/>
                <w:color w:val="000000" w:themeColor="text1"/>
              </w:rPr>
              <w:t>63)</w:t>
            </w:r>
          </w:p>
        </w:tc>
        <w:tc>
          <w:tcPr>
            <w:tcW w:w="1605" w:type="dxa"/>
          </w:tcPr>
          <w:p w14:paraId="6DD03A35"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51 (44</w:t>
            </w:r>
            <w:r w:rsidRPr="005D4D2E">
              <w:rPr>
                <w:rFonts w:ascii="Arial" w:eastAsia="Times New Roman" w:hAnsi="Arial" w:cs="Arial"/>
                <w:color w:val="000000" w:themeColor="text1"/>
                <w:lang w:eastAsia="en-GB"/>
              </w:rPr>
              <w:t>–</w:t>
            </w:r>
            <w:r w:rsidRPr="005D4D2E">
              <w:rPr>
                <w:rFonts w:ascii="Arial" w:eastAsia="Arial" w:hAnsi="Arial" w:cs="Arial"/>
                <w:color w:val="000000" w:themeColor="text1"/>
              </w:rPr>
              <w:t>60)</w:t>
            </w:r>
          </w:p>
        </w:tc>
        <w:tc>
          <w:tcPr>
            <w:tcW w:w="1605" w:type="dxa"/>
          </w:tcPr>
          <w:p w14:paraId="6DD03A36"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29 (11</w:t>
            </w:r>
            <w:r w:rsidRPr="005D4D2E">
              <w:rPr>
                <w:rFonts w:ascii="Arial" w:eastAsia="Times New Roman" w:hAnsi="Arial" w:cs="Arial"/>
                <w:color w:val="000000" w:themeColor="text1"/>
                <w:lang w:eastAsia="en-GB"/>
              </w:rPr>
              <w:t>–</w:t>
            </w:r>
            <w:r w:rsidRPr="005D4D2E">
              <w:rPr>
                <w:rFonts w:ascii="Arial" w:eastAsia="Arial" w:hAnsi="Arial" w:cs="Arial"/>
                <w:color w:val="000000" w:themeColor="text1"/>
              </w:rPr>
              <w:t>63)</w:t>
            </w:r>
          </w:p>
        </w:tc>
        <w:tc>
          <w:tcPr>
            <w:tcW w:w="1605" w:type="dxa"/>
          </w:tcPr>
          <w:p w14:paraId="6DD03A37"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42 (29</w:t>
            </w:r>
            <w:r w:rsidRPr="005D4D2E">
              <w:rPr>
                <w:rFonts w:ascii="Arial" w:eastAsia="Times New Roman" w:hAnsi="Arial" w:cs="Arial"/>
                <w:color w:val="000000" w:themeColor="text1"/>
                <w:lang w:eastAsia="en-GB"/>
              </w:rPr>
              <w:t>–</w:t>
            </w:r>
            <w:r w:rsidRPr="005D4D2E">
              <w:rPr>
                <w:rFonts w:ascii="Arial" w:eastAsia="Arial" w:hAnsi="Arial" w:cs="Arial"/>
                <w:color w:val="000000" w:themeColor="text1"/>
              </w:rPr>
              <w:t>60)</w:t>
            </w:r>
          </w:p>
        </w:tc>
      </w:tr>
      <w:tr w:rsidR="00772A07" w:rsidRPr="005D4D2E" w14:paraId="6DD03A40" w14:textId="77777777" w:rsidTr="007D45C7">
        <w:tc>
          <w:tcPr>
            <w:cnfStyle w:val="001000000000" w:firstRow="0" w:lastRow="0" w:firstColumn="1" w:lastColumn="0" w:oddVBand="0" w:evenVBand="0" w:oddHBand="0" w:evenHBand="0" w:firstRowFirstColumn="0" w:firstRowLastColumn="0" w:lastRowFirstColumn="0" w:lastRowLastColumn="0"/>
            <w:tcW w:w="1570" w:type="dxa"/>
          </w:tcPr>
          <w:p w14:paraId="6DD03A39" w14:textId="77777777" w:rsidR="00772A07" w:rsidRPr="005D4D2E" w:rsidRDefault="00772A07" w:rsidP="005D4D2E">
            <w:pPr>
              <w:spacing w:after="0" w:line="480" w:lineRule="auto"/>
              <w:ind w:left="144"/>
              <w:contextualSpacing/>
              <w:rPr>
                <w:rFonts w:ascii="Arial" w:eastAsia="Arial" w:hAnsi="Arial" w:cs="Arial"/>
                <w:b w:val="0"/>
                <w:color w:val="000000" w:themeColor="text1"/>
              </w:rPr>
            </w:pPr>
            <w:r w:rsidRPr="005D4D2E">
              <w:rPr>
                <w:rFonts w:ascii="Arial" w:eastAsia="Arial" w:hAnsi="Arial" w:cs="Arial"/>
                <w:b w:val="0"/>
                <w:color w:val="000000" w:themeColor="text1"/>
              </w:rPr>
              <w:t>≥75</w:t>
            </w:r>
          </w:p>
        </w:tc>
        <w:tc>
          <w:tcPr>
            <w:tcW w:w="1604" w:type="dxa"/>
          </w:tcPr>
          <w:p w14:paraId="6DD03A3A"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71 (</w:t>
            </w:r>
            <w:r w:rsidRPr="005D4D2E">
              <w:rPr>
                <w:rFonts w:ascii="Arial" w:hAnsi="Arial" w:cs="Arial"/>
                <w:color w:val="000000" w:themeColor="text1"/>
              </w:rPr>
              <w:t>55</w:t>
            </w:r>
            <w:r w:rsidRPr="005D4D2E">
              <w:rPr>
                <w:rFonts w:ascii="Arial" w:eastAsia="Times New Roman" w:hAnsi="Arial" w:cs="Arial"/>
                <w:color w:val="000000" w:themeColor="text1"/>
                <w:lang w:eastAsia="en-GB"/>
              </w:rPr>
              <w:t>–</w:t>
            </w:r>
            <w:r w:rsidRPr="005D4D2E">
              <w:rPr>
                <w:rFonts w:ascii="Arial" w:eastAsia="Arial" w:hAnsi="Arial" w:cs="Arial"/>
                <w:color w:val="000000" w:themeColor="text1"/>
              </w:rPr>
              <w:t>88)</w:t>
            </w:r>
          </w:p>
        </w:tc>
        <w:tc>
          <w:tcPr>
            <w:tcW w:w="1605" w:type="dxa"/>
          </w:tcPr>
          <w:p w14:paraId="6DD03A3B"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83 (72</w:t>
            </w:r>
            <w:r w:rsidRPr="005D4D2E">
              <w:rPr>
                <w:rFonts w:ascii="Arial" w:eastAsia="Times New Roman" w:hAnsi="Arial" w:cs="Arial"/>
                <w:color w:val="000000" w:themeColor="text1"/>
                <w:lang w:eastAsia="en-GB"/>
              </w:rPr>
              <w:t>–</w:t>
            </w:r>
            <w:r w:rsidRPr="005D4D2E">
              <w:rPr>
                <w:rFonts w:ascii="Arial" w:eastAsia="Arial" w:hAnsi="Arial" w:cs="Arial"/>
                <w:color w:val="000000" w:themeColor="text1"/>
              </w:rPr>
              <w:t>96)</w:t>
            </w:r>
          </w:p>
        </w:tc>
        <w:tc>
          <w:tcPr>
            <w:tcW w:w="1605" w:type="dxa"/>
          </w:tcPr>
          <w:p w14:paraId="6DD03A3C"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61 (41</w:t>
            </w:r>
            <w:r w:rsidRPr="005D4D2E">
              <w:rPr>
                <w:rFonts w:ascii="Arial" w:eastAsia="Times New Roman" w:hAnsi="Arial" w:cs="Arial"/>
                <w:color w:val="000000" w:themeColor="text1"/>
                <w:lang w:eastAsia="en-GB"/>
              </w:rPr>
              <w:t>–</w:t>
            </w:r>
            <w:r w:rsidRPr="005D4D2E">
              <w:rPr>
                <w:rFonts w:ascii="Arial" w:hAnsi="Arial" w:cs="Arial"/>
                <w:color w:val="000000" w:themeColor="text1"/>
              </w:rPr>
              <w:t>87</w:t>
            </w:r>
            <w:r w:rsidRPr="005D4D2E">
              <w:rPr>
                <w:rFonts w:ascii="Arial" w:eastAsia="Arial" w:hAnsi="Arial" w:cs="Arial"/>
                <w:color w:val="000000" w:themeColor="text1"/>
              </w:rPr>
              <w:t>)</w:t>
            </w:r>
          </w:p>
        </w:tc>
        <w:tc>
          <w:tcPr>
            <w:tcW w:w="1605" w:type="dxa"/>
          </w:tcPr>
          <w:p w14:paraId="6DD03A3D"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90 (73</w:t>
            </w:r>
            <w:r w:rsidRPr="005D4D2E">
              <w:rPr>
                <w:rFonts w:ascii="Arial" w:eastAsia="Times New Roman" w:hAnsi="Arial" w:cs="Arial"/>
                <w:color w:val="000000" w:themeColor="text1"/>
                <w:lang w:eastAsia="en-GB"/>
              </w:rPr>
              <w:t>–</w:t>
            </w:r>
            <w:r w:rsidRPr="005D4D2E">
              <w:rPr>
                <w:rFonts w:ascii="Arial" w:eastAsia="Arial" w:hAnsi="Arial" w:cs="Arial"/>
                <w:color w:val="000000" w:themeColor="text1"/>
              </w:rPr>
              <w:t>111)</w:t>
            </w:r>
          </w:p>
        </w:tc>
        <w:tc>
          <w:tcPr>
            <w:tcW w:w="1605" w:type="dxa"/>
          </w:tcPr>
          <w:p w14:paraId="6DD03A3E"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eastAsia="Arial" w:hAnsi="Arial" w:cs="Arial"/>
                <w:color w:val="000000" w:themeColor="text1"/>
              </w:rPr>
              <w:t>43 (9</w:t>
            </w:r>
            <w:r w:rsidRPr="005D4D2E">
              <w:rPr>
                <w:rFonts w:ascii="Arial" w:eastAsia="Times New Roman" w:hAnsi="Arial" w:cs="Arial"/>
                <w:color w:val="000000" w:themeColor="text1"/>
                <w:lang w:eastAsia="en-GB"/>
              </w:rPr>
              <w:t>–</w:t>
            </w:r>
            <w:r w:rsidRPr="005D4D2E">
              <w:rPr>
                <w:rFonts w:ascii="Arial" w:eastAsia="Arial" w:hAnsi="Arial" w:cs="Arial"/>
                <w:color w:val="000000" w:themeColor="text1"/>
              </w:rPr>
              <w:t>126)</w:t>
            </w:r>
          </w:p>
        </w:tc>
        <w:tc>
          <w:tcPr>
            <w:tcW w:w="1605" w:type="dxa"/>
          </w:tcPr>
          <w:p w14:paraId="6DD03A3F" w14:textId="77777777" w:rsidR="00772A07" w:rsidRPr="005D4D2E" w:rsidRDefault="00772A07" w:rsidP="005D4D2E">
            <w:pPr>
              <w:spacing w:after="0"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5D4D2E">
              <w:rPr>
                <w:rFonts w:ascii="Arial" w:hAnsi="Arial" w:cs="Arial"/>
                <w:color w:val="000000" w:themeColor="text1"/>
              </w:rPr>
              <w:t>106</w:t>
            </w:r>
            <w:r w:rsidRPr="005D4D2E">
              <w:rPr>
                <w:rFonts w:ascii="Arial" w:eastAsia="Arial" w:hAnsi="Arial" w:cs="Arial"/>
                <w:color w:val="000000" w:themeColor="text1"/>
              </w:rPr>
              <w:t xml:space="preserve"> (65</w:t>
            </w:r>
            <w:r w:rsidRPr="005D4D2E">
              <w:rPr>
                <w:rFonts w:ascii="Arial" w:eastAsia="Times New Roman" w:hAnsi="Arial" w:cs="Arial"/>
                <w:color w:val="000000" w:themeColor="text1"/>
                <w:lang w:eastAsia="en-GB"/>
              </w:rPr>
              <w:t>–</w:t>
            </w:r>
            <w:r w:rsidRPr="005D4D2E">
              <w:rPr>
                <w:rFonts w:ascii="Arial" w:eastAsia="Arial" w:hAnsi="Arial" w:cs="Arial"/>
                <w:color w:val="000000" w:themeColor="text1"/>
              </w:rPr>
              <w:t>164)</w:t>
            </w:r>
          </w:p>
        </w:tc>
      </w:tr>
    </w:tbl>
    <w:p w14:paraId="58266C8C" w14:textId="77777777" w:rsidR="005D4D2E" w:rsidRDefault="00772A07" w:rsidP="005D4D2E">
      <w:pPr>
        <w:spacing w:line="480" w:lineRule="auto"/>
        <w:rPr>
          <w:rFonts w:ascii="Arial" w:hAnsi="Arial" w:cs="Arial"/>
          <w:color w:val="000000" w:themeColor="text1"/>
        </w:rPr>
      </w:pPr>
      <w:r w:rsidRPr="005D4D2E">
        <w:rPr>
          <w:rFonts w:ascii="Arial" w:hAnsi="Arial" w:cs="Arial"/>
          <w:color w:val="000000" w:themeColor="text1"/>
        </w:rPr>
        <w:t>*Excludes abatacept.</w:t>
      </w:r>
    </w:p>
    <w:p w14:paraId="6DD03A43" w14:textId="21EC5C82" w:rsidR="007D45C7" w:rsidRPr="005D4D2E" w:rsidRDefault="00772A07" w:rsidP="005D4D2E">
      <w:pPr>
        <w:spacing w:afterLines="200" w:after="480" w:line="480" w:lineRule="auto"/>
        <w:rPr>
          <w:rFonts w:ascii="Arial" w:hAnsi="Arial" w:cs="Arial"/>
        </w:rPr>
      </w:pPr>
      <w:r w:rsidRPr="005D4D2E">
        <w:rPr>
          <w:rFonts w:ascii="Arial" w:hAnsi="Arial" w:cs="Arial"/>
          <w:color w:val="000000" w:themeColor="text1"/>
        </w:rPr>
        <w:t xml:space="preserve">Abbreviations: </w:t>
      </w:r>
      <w:r w:rsidRPr="005D4D2E">
        <w:rPr>
          <w:rFonts w:ascii="Arial" w:hAnsi="Arial" w:cs="Arial"/>
          <w:i/>
          <w:color w:val="000000" w:themeColor="text1"/>
        </w:rPr>
        <w:t>b/</w:t>
      </w:r>
      <w:proofErr w:type="spellStart"/>
      <w:r w:rsidRPr="005D4D2E">
        <w:rPr>
          <w:rFonts w:ascii="Arial" w:hAnsi="Arial" w:cs="Arial"/>
          <w:i/>
          <w:color w:val="000000" w:themeColor="text1"/>
        </w:rPr>
        <w:t>tsDMARDs</w:t>
      </w:r>
      <w:proofErr w:type="spellEnd"/>
      <w:r w:rsidRPr="005D4D2E">
        <w:rPr>
          <w:rFonts w:ascii="Arial" w:hAnsi="Arial" w:cs="Arial"/>
          <w:color w:val="000000" w:themeColor="text1"/>
        </w:rPr>
        <w:t xml:space="preserve"> biologic or targeted synthetic disease-modifying antirheumatic drugs, </w:t>
      </w:r>
      <w:r w:rsidRPr="005D4D2E">
        <w:rPr>
          <w:rFonts w:ascii="Arial" w:hAnsi="Arial" w:cs="Arial"/>
          <w:i/>
          <w:color w:val="000000" w:themeColor="text1"/>
        </w:rPr>
        <w:t>CI</w:t>
      </w:r>
      <w:r w:rsidRPr="005D4D2E">
        <w:rPr>
          <w:rFonts w:ascii="Arial" w:hAnsi="Arial" w:cs="Arial"/>
          <w:color w:val="000000" w:themeColor="text1"/>
        </w:rPr>
        <w:t xml:space="preserve"> confidence interval,</w:t>
      </w:r>
      <w:r w:rsidRPr="005D4D2E">
        <w:rPr>
          <w:rFonts w:ascii="Arial" w:hAnsi="Arial" w:cs="Arial"/>
          <w:i/>
          <w:color w:val="000000" w:themeColor="text1"/>
        </w:rPr>
        <w:t xml:space="preserve"> ICD-9-CM </w:t>
      </w:r>
      <w:r w:rsidRPr="005D4D2E">
        <w:rPr>
          <w:rFonts w:ascii="Arial" w:hAnsi="Arial" w:cs="Arial"/>
          <w:color w:val="000000" w:themeColor="text1"/>
        </w:rPr>
        <w:t xml:space="preserve"> International Classification of Diseases, Ninth Revision, Clinical Modification</w:t>
      </w:r>
      <w:r w:rsidRPr="005D4D2E">
        <w:rPr>
          <w:rFonts w:ascii="Arial" w:hAnsi="Arial" w:cs="Arial"/>
          <w:i/>
          <w:color w:val="000000" w:themeColor="text1"/>
        </w:rPr>
        <w:t>, IR</w:t>
      </w:r>
      <w:r w:rsidRPr="005D4D2E">
        <w:rPr>
          <w:rFonts w:ascii="Arial" w:hAnsi="Arial" w:cs="Arial"/>
          <w:color w:val="000000" w:themeColor="text1"/>
        </w:rPr>
        <w:t xml:space="preserve"> incidence rate, </w:t>
      </w:r>
      <w:proofErr w:type="spellStart"/>
      <w:r w:rsidRPr="005D4D2E">
        <w:rPr>
          <w:rFonts w:ascii="Arial" w:hAnsi="Arial" w:cs="Arial"/>
          <w:i/>
          <w:color w:val="000000" w:themeColor="text1"/>
        </w:rPr>
        <w:t>py</w:t>
      </w:r>
      <w:proofErr w:type="spellEnd"/>
      <w:r w:rsidRPr="005D4D2E">
        <w:rPr>
          <w:rFonts w:ascii="Arial" w:hAnsi="Arial" w:cs="Arial"/>
          <w:color w:val="000000" w:themeColor="text1"/>
        </w:rPr>
        <w:t xml:space="preserve"> person-years</w:t>
      </w:r>
    </w:p>
    <w:sectPr w:rsidR="007D45C7" w:rsidRPr="005D4D2E" w:rsidSect="002272B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01D13"/>
    <w:multiLevelType w:val="hybridMultilevel"/>
    <w:tmpl w:val="2800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EEB30F4"/>
    <w:multiLevelType w:val="hybridMultilevel"/>
    <w:tmpl w:val="694E6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772A07"/>
    <w:rsid w:val="000440AF"/>
    <w:rsid w:val="00075A3A"/>
    <w:rsid w:val="00111DC3"/>
    <w:rsid w:val="00157454"/>
    <w:rsid w:val="0016010E"/>
    <w:rsid w:val="001803D2"/>
    <w:rsid w:val="001A4A62"/>
    <w:rsid w:val="002272BB"/>
    <w:rsid w:val="002D603E"/>
    <w:rsid w:val="00322E74"/>
    <w:rsid w:val="00330EA6"/>
    <w:rsid w:val="00330FAD"/>
    <w:rsid w:val="00340E35"/>
    <w:rsid w:val="003413C5"/>
    <w:rsid w:val="00357089"/>
    <w:rsid w:val="003F0579"/>
    <w:rsid w:val="0042111C"/>
    <w:rsid w:val="004216DC"/>
    <w:rsid w:val="00471C9F"/>
    <w:rsid w:val="00517489"/>
    <w:rsid w:val="00561CC4"/>
    <w:rsid w:val="005622C4"/>
    <w:rsid w:val="005D4D2E"/>
    <w:rsid w:val="00631AD1"/>
    <w:rsid w:val="00635F8E"/>
    <w:rsid w:val="006F2B3B"/>
    <w:rsid w:val="00772A07"/>
    <w:rsid w:val="007A4AE6"/>
    <w:rsid w:val="007D45C7"/>
    <w:rsid w:val="008665EF"/>
    <w:rsid w:val="00871E8F"/>
    <w:rsid w:val="008962BE"/>
    <w:rsid w:val="008F6DBF"/>
    <w:rsid w:val="00910186"/>
    <w:rsid w:val="00917F26"/>
    <w:rsid w:val="00931529"/>
    <w:rsid w:val="00942AC1"/>
    <w:rsid w:val="00955131"/>
    <w:rsid w:val="00984CFF"/>
    <w:rsid w:val="009C4919"/>
    <w:rsid w:val="009E6451"/>
    <w:rsid w:val="00A153E7"/>
    <w:rsid w:val="00A5505C"/>
    <w:rsid w:val="00A80F89"/>
    <w:rsid w:val="00B1552C"/>
    <w:rsid w:val="00B20EED"/>
    <w:rsid w:val="00B716C4"/>
    <w:rsid w:val="00B85180"/>
    <w:rsid w:val="00BA3D39"/>
    <w:rsid w:val="00BB5228"/>
    <w:rsid w:val="00C6439D"/>
    <w:rsid w:val="00CB087B"/>
    <w:rsid w:val="00D014B3"/>
    <w:rsid w:val="00D26239"/>
    <w:rsid w:val="00D62D60"/>
    <w:rsid w:val="00D95503"/>
    <w:rsid w:val="00DB68DD"/>
    <w:rsid w:val="00DC2F25"/>
    <w:rsid w:val="00DF77CD"/>
    <w:rsid w:val="00E204CF"/>
    <w:rsid w:val="00E428DD"/>
    <w:rsid w:val="00E5040E"/>
    <w:rsid w:val="00F21999"/>
    <w:rsid w:val="00F9269A"/>
    <w:rsid w:val="00F96D23"/>
    <w:rsid w:val="00FC5D0F"/>
    <w:rsid w:val="00FD5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0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A0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
    <w:name w:val="Grid Table 1 Light"/>
    <w:basedOn w:val="TableNormal"/>
    <w:uiPriority w:val="46"/>
    <w:rsid w:val="00772A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772A07"/>
  </w:style>
  <w:style w:type="character" w:styleId="CommentReference">
    <w:name w:val="annotation reference"/>
    <w:basedOn w:val="DefaultParagraphFont"/>
    <w:uiPriority w:val="99"/>
    <w:semiHidden/>
    <w:unhideWhenUsed/>
    <w:rsid w:val="00C6439D"/>
    <w:rPr>
      <w:sz w:val="16"/>
      <w:szCs w:val="16"/>
    </w:rPr>
  </w:style>
  <w:style w:type="paragraph" w:styleId="CommentText">
    <w:name w:val="annotation text"/>
    <w:basedOn w:val="Normal"/>
    <w:link w:val="CommentTextChar"/>
    <w:uiPriority w:val="99"/>
    <w:semiHidden/>
    <w:unhideWhenUsed/>
    <w:rsid w:val="00C6439D"/>
    <w:pPr>
      <w:spacing w:line="240" w:lineRule="auto"/>
    </w:pPr>
    <w:rPr>
      <w:sz w:val="20"/>
      <w:szCs w:val="20"/>
    </w:rPr>
  </w:style>
  <w:style w:type="character" w:customStyle="1" w:styleId="CommentTextChar">
    <w:name w:val="Comment Text Char"/>
    <w:basedOn w:val="DefaultParagraphFont"/>
    <w:link w:val="CommentText"/>
    <w:uiPriority w:val="99"/>
    <w:semiHidden/>
    <w:rsid w:val="00C6439D"/>
    <w:rPr>
      <w:sz w:val="20"/>
      <w:szCs w:val="20"/>
    </w:rPr>
  </w:style>
  <w:style w:type="paragraph" w:styleId="CommentSubject">
    <w:name w:val="annotation subject"/>
    <w:basedOn w:val="CommentText"/>
    <w:next w:val="CommentText"/>
    <w:link w:val="CommentSubjectChar"/>
    <w:uiPriority w:val="99"/>
    <w:semiHidden/>
    <w:unhideWhenUsed/>
    <w:rsid w:val="00C6439D"/>
    <w:rPr>
      <w:b/>
      <w:bCs/>
    </w:rPr>
  </w:style>
  <w:style w:type="character" w:customStyle="1" w:styleId="CommentSubjectChar">
    <w:name w:val="Comment Subject Char"/>
    <w:basedOn w:val="CommentTextChar"/>
    <w:link w:val="CommentSubject"/>
    <w:uiPriority w:val="99"/>
    <w:semiHidden/>
    <w:rsid w:val="00C6439D"/>
    <w:rPr>
      <w:b/>
      <w:bCs/>
      <w:sz w:val="20"/>
      <w:szCs w:val="20"/>
    </w:rPr>
  </w:style>
  <w:style w:type="paragraph" w:styleId="BalloonText">
    <w:name w:val="Balloon Text"/>
    <w:basedOn w:val="Normal"/>
    <w:link w:val="BalloonTextChar"/>
    <w:uiPriority w:val="99"/>
    <w:semiHidden/>
    <w:unhideWhenUsed/>
    <w:rsid w:val="00C64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39D"/>
    <w:rPr>
      <w:rFonts w:ascii="Segoe UI" w:hAnsi="Segoe UI" w:cs="Segoe UI"/>
      <w:sz w:val="18"/>
      <w:szCs w:val="18"/>
    </w:rPr>
  </w:style>
  <w:style w:type="character" w:styleId="Hyperlink">
    <w:name w:val="Hyperlink"/>
    <w:basedOn w:val="DefaultParagraphFont"/>
    <w:uiPriority w:val="99"/>
    <w:semiHidden/>
    <w:unhideWhenUsed/>
    <w:rsid w:val="00C6439D"/>
    <w:rPr>
      <w:color w:val="0000FF"/>
      <w:u w:val="single"/>
    </w:rPr>
  </w:style>
  <w:style w:type="character" w:styleId="FollowedHyperlink">
    <w:name w:val="FollowedHyperlink"/>
    <w:basedOn w:val="DefaultParagraphFont"/>
    <w:uiPriority w:val="99"/>
    <w:semiHidden/>
    <w:unhideWhenUsed/>
    <w:rsid w:val="00871E8F"/>
    <w:rPr>
      <w:color w:val="954F72" w:themeColor="followedHyperlink"/>
      <w:u w:val="single"/>
    </w:rPr>
  </w:style>
  <w:style w:type="paragraph" w:styleId="ListParagraph">
    <w:name w:val="List Paragraph"/>
    <w:basedOn w:val="Normal"/>
    <w:uiPriority w:val="34"/>
    <w:qFormat/>
    <w:rsid w:val="00FD5A1C"/>
    <w:pPr>
      <w:ind w:left="720"/>
      <w:contextualSpacing/>
    </w:pPr>
  </w:style>
  <w:style w:type="table" w:styleId="TableGrid">
    <w:name w:val="Table Grid"/>
    <w:basedOn w:val="TableNormal"/>
    <w:uiPriority w:val="39"/>
    <w:rsid w:val="00FD5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50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A0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
    <w:name w:val="Grid Table 1 Light"/>
    <w:basedOn w:val="TableNormal"/>
    <w:uiPriority w:val="46"/>
    <w:rsid w:val="00772A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772A07"/>
  </w:style>
  <w:style w:type="character" w:styleId="CommentReference">
    <w:name w:val="annotation reference"/>
    <w:basedOn w:val="DefaultParagraphFont"/>
    <w:uiPriority w:val="99"/>
    <w:semiHidden/>
    <w:unhideWhenUsed/>
    <w:rsid w:val="00C6439D"/>
    <w:rPr>
      <w:sz w:val="16"/>
      <w:szCs w:val="16"/>
    </w:rPr>
  </w:style>
  <w:style w:type="paragraph" w:styleId="CommentText">
    <w:name w:val="annotation text"/>
    <w:basedOn w:val="Normal"/>
    <w:link w:val="CommentTextChar"/>
    <w:uiPriority w:val="99"/>
    <w:semiHidden/>
    <w:unhideWhenUsed/>
    <w:rsid w:val="00C6439D"/>
    <w:pPr>
      <w:spacing w:line="240" w:lineRule="auto"/>
    </w:pPr>
    <w:rPr>
      <w:sz w:val="20"/>
      <w:szCs w:val="20"/>
    </w:rPr>
  </w:style>
  <w:style w:type="character" w:customStyle="1" w:styleId="CommentTextChar">
    <w:name w:val="Comment Text Char"/>
    <w:basedOn w:val="DefaultParagraphFont"/>
    <w:link w:val="CommentText"/>
    <w:uiPriority w:val="99"/>
    <w:semiHidden/>
    <w:rsid w:val="00C6439D"/>
    <w:rPr>
      <w:sz w:val="20"/>
      <w:szCs w:val="20"/>
    </w:rPr>
  </w:style>
  <w:style w:type="paragraph" w:styleId="CommentSubject">
    <w:name w:val="annotation subject"/>
    <w:basedOn w:val="CommentText"/>
    <w:next w:val="CommentText"/>
    <w:link w:val="CommentSubjectChar"/>
    <w:uiPriority w:val="99"/>
    <w:semiHidden/>
    <w:unhideWhenUsed/>
    <w:rsid w:val="00C6439D"/>
    <w:rPr>
      <w:b/>
      <w:bCs/>
    </w:rPr>
  </w:style>
  <w:style w:type="character" w:customStyle="1" w:styleId="CommentSubjectChar">
    <w:name w:val="Comment Subject Char"/>
    <w:basedOn w:val="CommentTextChar"/>
    <w:link w:val="CommentSubject"/>
    <w:uiPriority w:val="99"/>
    <w:semiHidden/>
    <w:rsid w:val="00C6439D"/>
    <w:rPr>
      <w:b/>
      <w:bCs/>
      <w:sz w:val="20"/>
      <w:szCs w:val="20"/>
    </w:rPr>
  </w:style>
  <w:style w:type="paragraph" w:styleId="BalloonText">
    <w:name w:val="Balloon Text"/>
    <w:basedOn w:val="Normal"/>
    <w:link w:val="BalloonTextChar"/>
    <w:uiPriority w:val="99"/>
    <w:semiHidden/>
    <w:unhideWhenUsed/>
    <w:rsid w:val="00C64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39D"/>
    <w:rPr>
      <w:rFonts w:ascii="Segoe UI" w:hAnsi="Segoe UI" w:cs="Segoe UI"/>
      <w:sz w:val="18"/>
      <w:szCs w:val="18"/>
    </w:rPr>
  </w:style>
  <w:style w:type="character" w:styleId="Hyperlink">
    <w:name w:val="Hyperlink"/>
    <w:basedOn w:val="DefaultParagraphFont"/>
    <w:uiPriority w:val="99"/>
    <w:semiHidden/>
    <w:unhideWhenUsed/>
    <w:rsid w:val="00C6439D"/>
    <w:rPr>
      <w:color w:val="0000FF"/>
      <w:u w:val="single"/>
    </w:rPr>
  </w:style>
  <w:style w:type="character" w:styleId="FollowedHyperlink">
    <w:name w:val="FollowedHyperlink"/>
    <w:basedOn w:val="DefaultParagraphFont"/>
    <w:uiPriority w:val="99"/>
    <w:semiHidden/>
    <w:unhideWhenUsed/>
    <w:rsid w:val="00871E8F"/>
    <w:rPr>
      <w:color w:val="954F72" w:themeColor="followedHyperlink"/>
      <w:u w:val="single"/>
    </w:rPr>
  </w:style>
  <w:style w:type="paragraph" w:styleId="ListParagraph">
    <w:name w:val="List Paragraph"/>
    <w:basedOn w:val="Normal"/>
    <w:uiPriority w:val="34"/>
    <w:qFormat/>
    <w:rsid w:val="00FD5A1C"/>
    <w:pPr>
      <w:ind w:left="720"/>
      <w:contextualSpacing/>
    </w:pPr>
  </w:style>
  <w:style w:type="table" w:styleId="TableGrid">
    <w:name w:val="Table Grid"/>
    <w:basedOn w:val="TableNormal"/>
    <w:uiPriority w:val="39"/>
    <w:rsid w:val="00FD5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50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76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FA0963FA69A646AA916D2E41284FC10000926CDE61A390F54787DF102D7A2942EB" ma:contentTypeVersion="0" ma:contentTypeDescription="Create a new document." ma:contentTypeScope="" ma:versionID="e2235aafd1fdc90dae8e76fb166a305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15B1CD-F17C-41D7-A6D1-03E2FFEC37AC}">
  <ds:schemaRefs>
    <ds:schemaRef ds:uri="http://schemas.microsoft.com/sharepoint/v3/contenttype/forms"/>
  </ds:schemaRefs>
</ds:datastoreItem>
</file>

<file path=customXml/itemProps2.xml><?xml version="1.0" encoding="utf-8"?>
<ds:datastoreItem xmlns:ds="http://schemas.openxmlformats.org/officeDocument/2006/customXml" ds:itemID="{3998FE91-AD78-4D45-8807-593E7EEEA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6B791C-7B41-46B2-9399-437B045600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2293</Words>
  <Characters>15256</Characters>
  <Application>Microsoft Office Word</Application>
  <DocSecurity>0</DocSecurity>
  <Lines>762</Lines>
  <Paragraphs>566</Paragraphs>
  <ScaleCrop>false</ScaleCrop>
  <HeadingPairs>
    <vt:vector size="2" baseType="variant">
      <vt:variant>
        <vt:lpstr>Title</vt:lpstr>
      </vt:variant>
      <vt:variant>
        <vt:i4>1</vt:i4>
      </vt:variant>
    </vt:vector>
  </HeadingPairs>
  <TitlesOfParts>
    <vt:vector size="1" baseType="lpstr">
      <vt:lpstr/>
    </vt:vector>
  </TitlesOfParts>
  <Company>MCM</Company>
  <LinksUpToDate>false</LinksUpToDate>
  <CharactersWithSpaces>16983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DeSimone, Marcella (NYC-CDX)</dc:creator>
  <cp:keywords/>
  <dc:description/>
  <cp:lastModifiedBy>S3G_Reference_Citation_Sequence</cp:lastModifiedBy>
  <cp:revision>3</cp:revision>
  <dcterms:created xsi:type="dcterms:W3CDTF">2019-08-23T15:06:00Z</dcterms:created>
  <dcterms:modified xsi:type="dcterms:W3CDTF">2019-09-07T02:51:00Z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0x010100FA0963FA69A646AA916D2E41284FC10000926CDE61A390F54787DF102D7A2942EB</vt:lpwstr>
  </property>
</Properties>
</file>