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D27E3" w14:textId="77777777" w:rsidR="009C5CE4" w:rsidRDefault="00B76F7F" w:rsidP="009C5CE4">
      <w:pPr>
        <w:spacing w:line="360" w:lineRule="auto"/>
        <w:jc w:val="center"/>
        <w:rPr>
          <w:rFonts w:ascii="Calibri" w:eastAsiaTheme="majorHAnsi" w:hAnsi="Calibri" w:cs="Times New Roman"/>
          <w:b/>
          <w:szCs w:val="21"/>
        </w:rPr>
      </w:pPr>
      <w:bookmarkStart w:id="0" w:name="_GoBack"/>
      <w:bookmarkEnd w:id="0"/>
      <w:r>
        <w:rPr>
          <w:rFonts w:ascii="Calibri" w:eastAsiaTheme="majorHAnsi" w:hAnsi="Calibri" w:cs="Times New Roman" w:hint="eastAsia"/>
          <w:b/>
          <w:szCs w:val="21"/>
        </w:rPr>
        <w:t>Supplementary figures and tables</w:t>
      </w:r>
    </w:p>
    <w:p w14:paraId="01CFFFB8" w14:textId="77777777" w:rsidR="009C5CE4" w:rsidRDefault="009C5CE4" w:rsidP="009C5CE4">
      <w:pPr>
        <w:spacing w:line="360" w:lineRule="auto"/>
        <w:jc w:val="center"/>
        <w:rPr>
          <w:rFonts w:ascii="Calibri" w:eastAsiaTheme="majorHAnsi" w:hAnsi="Calibri" w:cs="Times New Roman"/>
          <w:b/>
          <w:szCs w:val="21"/>
        </w:rPr>
      </w:pPr>
    </w:p>
    <w:p w14:paraId="2391D790" w14:textId="77777777" w:rsidR="009C5CE4" w:rsidRDefault="009C5CE4" w:rsidP="009C5CE4">
      <w:pPr>
        <w:spacing w:line="360" w:lineRule="auto"/>
        <w:jc w:val="center"/>
        <w:rPr>
          <w:rFonts w:ascii="Calibri" w:hAnsi="Calibri" w:cs="Times New Roman"/>
        </w:rPr>
      </w:pPr>
      <w:proofErr w:type="spellStart"/>
      <w:r w:rsidRPr="00643C7B">
        <w:rPr>
          <w:rFonts w:ascii="Calibri" w:eastAsiaTheme="majorHAnsi" w:hAnsi="Calibri" w:cs="Times New Roman"/>
          <w:b/>
          <w:szCs w:val="21"/>
        </w:rPr>
        <w:t>Iguratimod</w:t>
      </w:r>
      <w:proofErr w:type="spellEnd"/>
      <w:r w:rsidRPr="00643C7B">
        <w:rPr>
          <w:rFonts w:ascii="Calibri" w:eastAsiaTheme="majorHAnsi" w:hAnsi="Calibri" w:cs="Times New Roman"/>
          <w:b/>
          <w:szCs w:val="21"/>
        </w:rPr>
        <w:t xml:space="preserve"> as an Alternative Induction Therapy for Refractory Lupus Nephritis: A Preliminary Investigational Study</w:t>
      </w:r>
    </w:p>
    <w:p w14:paraId="2D077F1D" w14:textId="77777777" w:rsidR="009C5CE4" w:rsidRPr="0064656D" w:rsidRDefault="009C5CE4" w:rsidP="009C5CE4">
      <w:pPr>
        <w:spacing w:line="360" w:lineRule="auto"/>
        <w:jc w:val="left"/>
        <w:rPr>
          <w:rFonts w:ascii="Calibri" w:hAnsi="Calibri" w:cs="Times New Roman"/>
        </w:rPr>
      </w:pPr>
    </w:p>
    <w:p w14:paraId="13A4572D" w14:textId="77777777" w:rsidR="009C5CE4" w:rsidRDefault="009C5CE4" w:rsidP="009C5CE4">
      <w:pPr>
        <w:spacing w:line="360" w:lineRule="auto"/>
        <w:jc w:val="left"/>
        <w:rPr>
          <w:rFonts w:ascii="Calibri" w:hAnsi="Calibri" w:cs="Times New Roman"/>
        </w:rPr>
      </w:pPr>
      <w:proofErr w:type="spellStart"/>
      <w:r w:rsidRPr="003B2189">
        <w:rPr>
          <w:rFonts w:ascii="Calibri" w:hAnsi="Calibri" w:cs="Times New Roman"/>
        </w:rPr>
        <w:t>Yuening</w:t>
      </w:r>
      <w:proofErr w:type="spellEnd"/>
      <w:r w:rsidRPr="003B2189">
        <w:rPr>
          <w:rFonts w:ascii="Calibri" w:hAnsi="Calibri" w:cs="Times New Roman"/>
        </w:rPr>
        <w:t xml:space="preserve"> Kang</w:t>
      </w:r>
      <w:r>
        <w:rPr>
          <w:rFonts w:ascii="Calibri" w:hAnsi="Calibri" w:cs="Times New Roman" w:hint="eastAsia"/>
        </w:rPr>
        <w:t>*,</w:t>
      </w:r>
      <w:r w:rsidRPr="003B2189">
        <w:rPr>
          <w:rFonts w:ascii="Calibri" w:hAnsi="Calibri" w:cs="Times New Roman" w:hint="eastAsia"/>
        </w:rPr>
        <w:t xml:space="preserve"> </w:t>
      </w:r>
      <w:proofErr w:type="spellStart"/>
      <w:r w:rsidRPr="003B2189">
        <w:rPr>
          <w:rFonts w:ascii="Calibri" w:hAnsi="Calibri" w:cs="Times New Roman" w:hint="eastAsia"/>
        </w:rPr>
        <w:t>Qingran</w:t>
      </w:r>
      <w:proofErr w:type="spellEnd"/>
      <w:r w:rsidRPr="003B2189">
        <w:rPr>
          <w:rFonts w:ascii="Calibri" w:hAnsi="Calibri" w:cs="Times New Roman" w:hint="eastAsia"/>
        </w:rPr>
        <w:t xml:space="preserve"> Yan*</w:t>
      </w:r>
      <w:r>
        <w:rPr>
          <w:rFonts w:ascii="Calibri" w:hAnsi="Calibri" w:cs="Times New Roman" w:hint="eastAsia"/>
        </w:rPr>
        <w:t xml:space="preserve"> #</w:t>
      </w:r>
      <w:r w:rsidRPr="003B2189">
        <w:rPr>
          <w:rFonts w:ascii="Calibri" w:hAnsi="Calibri" w:cs="Times New Roman" w:hint="eastAsia"/>
        </w:rPr>
        <w:t xml:space="preserve">, </w:t>
      </w:r>
      <w:proofErr w:type="spellStart"/>
      <w:r w:rsidRPr="003B2189">
        <w:rPr>
          <w:rFonts w:ascii="Calibri" w:hAnsi="Calibri" w:cs="Times New Roman"/>
        </w:rPr>
        <w:t>Qiong</w:t>
      </w:r>
      <w:proofErr w:type="spellEnd"/>
      <w:r w:rsidRPr="003B2189">
        <w:rPr>
          <w:rFonts w:ascii="Calibri" w:hAnsi="Calibri" w:cs="Times New Roman"/>
        </w:rPr>
        <w:t xml:space="preserve"> Fu</w:t>
      </w:r>
      <w:r w:rsidRPr="003B2189">
        <w:rPr>
          <w:rFonts w:ascii="Calibri" w:hAnsi="Calibri" w:cs="Times New Roman" w:hint="eastAsia"/>
        </w:rPr>
        <w:t>*</w:t>
      </w:r>
      <w:r w:rsidRPr="003B2189">
        <w:rPr>
          <w:rFonts w:ascii="Calibri" w:hAnsi="Calibri" w:cs="Times New Roman"/>
        </w:rPr>
        <w:t>, Ran Wang,</w:t>
      </w:r>
      <w:r>
        <w:rPr>
          <w:rFonts w:ascii="Calibri" w:hAnsi="Calibri" w:cs="Times New Roman" w:hint="eastAsia"/>
        </w:rPr>
        <w:t xml:space="preserve"> Min Dai, Fang Du, Qing Dai, Ping Ye,</w:t>
      </w:r>
      <w:r w:rsidRPr="003B2189">
        <w:rPr>
          <w:rFonts w:ascii="Calibri" w:hAnsi="Calibri" w:cs="Times New Roman"/>
        </w:rPr>
        <w:t xml:space="preserve"> </w:t>
      </w:r>
      <w:proofErr w:type="spellStart"/>
      <w:r>
        <w:rPr>
          <w:rFonts w:ascii="Calibri" w:hAnsi="Calibri" w:cs="Times New Roman" w:hint="eastAsia"/>
        </w:rPr>
        <w:t>Chunmei</w:t>
      </w:r>
      <w:proofErr w:type="spellEnd"/>
      <w:r>
        <w:rPr>
          <w:rFonts w:ascii="Calibri" w:hAnsi="Calibri" w:cs="Times New Roman" w:hint="eastAsia"/>
        </w:rPr>
        <w:t xml:space="preserve"> Wu, </w:t>
      </w:r>
      <w:proofErr w:type="spellStart"/>
      <w:r w:rsidRPr="003B2189">
        <w:rPr>
          <w:rFonts w:ascii="Calibri" w:hAnsi="Calibri" w:cs="Times New Roman" w:hint="eastAsia"/>
        </w:rPr>
        <w:t>Liangjing</w:t>
      </w:r>
      <w:proofErr w:type="spellEnd"/>
      <w:r w:rsidRPr="003B2189">
        <w:rPr>
          <w:rFonts w:ascii="Calibri" w:hAnsi="Calibri" w:cs="Times New Roman" w:hint="eastAsia"/>
        </w:rPr>
        <w:t xml:space="preserve"> Lu</w:t>
      </w:r>
      <w:r>
        <w:rPr>
          <w:rFonts w:ascii="Calibri" w:hAnsi="Calibri" w:cs="Times New Roman"/>
        </w:rPr>
        <w:t>#</w:t>
      </w:r>
      <w:r w:rsidRPr="003B2189">
        <w:rPr>
          <w:rFonts w:ascii="Calibri" w:hAnsi="Calibri" w:cs="Times New Roman"/>
        </w:rPr>
        <w:t xml:space="preserve"> and </w:t>
      </w:r>
      <w:proofErr w:type="spellStart"/>
      <w:r w:rsidRPr="003B2189">
        <w:rPr>
          <w:rFonts w:ascii="Calibri" w:hAnsi="Calibri" w:cs="Times New Roman"/>
        </w:rPr>
        <w:t>Chunde</w:t>
      </w:r>
      <w:proofErr w:type="spellEnd"/>
      <w:r w:rsidRPr="003B2189">
        <w:rPr>
          <w:rFonts w:ascii="Calibri" w:hAnsi="Calibri" w:cs="Times New Roman"/>
        </w:rPr>
        <w:t xml:space="preserve"> </w:t>
      </w:r>
      <w:proofErr w:type="spellStart"/>
      <w:r w:rsidRPr="003B2189">
        <w:rPr>
          <w:rFonts w:ascii="Calibri" w:hAnsi="Calibri" w:cs="Times New Roman"/>
        </w:rPr>
        <w:t>Bao</w:t>
      </w:r>
      <w:proofErr w:type="spellEnd"/>
      <w:r w:rsidRPr="003B2189">
        <w:rPr>
          <w:rFonts w:ascii="Calibri" w:hAnsi="Calibri" w:cs="Times New Roman"/>
        </w:rPr>
        <w:t>#</w:t>
      </w:r>
    </w:p>
    <w:p w14:paraId="22B11272" w14:textId="77777777" w:rsidR="00F95E1B" w:rsidRPr="009C5CE4" w:rsidRDefault="00F95E1B" w:rsidP="00D5769D">
      <w:pPr>
        <w:jc w:val="left"/>
        <w:rPr>
          <w:rFonts w:ascii="Calibri" w:eastAsia="Microsoft YaHei UI" w:hAnsi="Calibri" w:cs="Times New Roman"/>
          <w:bCs/>
        </w:rPr>
      </w:pPr>
    </w:p>
    <w:p w14:paraId="7E1D629F" w14:textId="77777777" w:rsidR="00D5769D" w:rsidRDefault="00D5769D" w:rsidP="00D5769D">
      <w:pPr>
        <w:spacing w:line="360" w:lineRule="auto"/>
        <w:jc w:val="left"/>
        <w:rPr>
          <w:rFonts w:ascii="Calibri" w:eastAsia="DengXian" w:hAnsi="Calibri" w:cs="Times New Roman"/>
          <w:color w:val="000000"/>
          <w:kern w:val="0"/>
          <w:sz w:val="22"/>
          <w:szCs w:val="22"/>
        </w:rPr>
      </w:pPr>
      <w:r w:rsidRPr="00BD5750">
        <w:rPr>
          <w:rFonts w:ascii="Calibri" w:eastAsia="DengXian" w:hAnsi="Calibri" w:cs="Times New Roman"/>
          <w:noProof/>
          <w:color w:val="000000"/>
          <w:kern w:val="0"/>
          <w:sz w:val="22"/>
          <w:szCs w:val="22"/>
          <w:lang w:eastAsia="en-US"/>
        </w:rPr>
        <w:drawing>
          <wp:inline distT="0" distB="0" distL="0" distR="0" wp14:anchorId="61253DAC" wp14:editId="6CBBC919">
            <wp:extent cx="3899535" cy="221960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3697" cy="226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6B57" w14:textId="77777777" w:rsidR="00D5769D" w:rsidRPr="003B2189" w:rsidRDefault="00D5769D" w:rsidP="00D5769D">
      <w:pPr>
        <w:spacing w:line="360" w:lineRule="auto"/>
        <w:jc w:val="left"/>
        <w:rPr>
          <w:rFonts w:ascii="Calibri" w:hAnsi="Calibri" w:cs="Times New Roman"/>
        </w:rPr>
      </w:pPr>
      <w:proofErr w:type="gramStart"/>
      <w:r>
        <w:rPr>
          <w:rFonts w:ascii="Calibri" w:eastAsia="DengXian" w:hAnsi="Calibri" w:cs="Times New Roman" w:hint="eastAsia"/>
          <w:color w:val="000000"/>
          <w:kern w:val="0"/>
          <w:sz w:val="22"/>
          <w:szCs w:val="22"/>
        </w:rPr>
        <w:t>Fig S1</w:t>
      </w:r>
      <w:r w:rsidRPr="003B2189">
        <w:rPr>
          <w:rFonts w:ascii="Calibri" w:eastAsia="DengXian" w:hAnsi="Calibri" w:cs="Times New Roman" w:hint="eastAsia"/>
          <w:color w:val="000000"/>
          <w:kern w:val="0"/>
          <w:sz w:val="22"/>
          <w:szCs w:val="22"/>
        </w:rPr>
        <w:t>.</w:t>
      </w:r>
      <w:proofErr w:type="gramEnd"/>
      <w:r w:rsidRPr="003B2189">
        <w:rPr>
          <w:rFonts w:ascii="Calibri" w:eastAsia="DengXian" w:hAnsi="Calibri" w:cs="Times New Roman" w:hint="eastAsia"/>
          <w:color w:val="000000"/>
          <w:kern w:val="0"/>
          <w:sz w:val="22"/>
          <w:szCs w:val="22"/>
        </w:rPr>
        <w:t xml:space="preserve"> 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Serum anti-</w:t>
      </w:r>
      <w:proofErr w:type="spellStart"/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dsDNA</w:t>
      </w:r>
      <w:proofErr w:type="spellEnd"/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 and C3 levels during follow-up. The boxes represent </w:t>
      </w:r>
      <w:r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the 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median</w:t>
      </w:r>
      <w:r>
        <w:rPr>
          <w:rFonts w:ascii="Calibri" w:eastAsia="DengXian" w:hAnsi="Calibri" w:cs="Times New Roman"/>
          <w:color w:val="000000"/>
          <w:kern w:val="0"/>
          <w:sz w:val="22"/>
          <w:szCs w:val="22"/>
        </w:rPr>
        <w:t>s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 and quartiles, and </w:t>
      </w:r>
      <w:r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the 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bars represent </w:t>
      </w:r>
      <w:r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the 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maximum and minimum numbers. No statistical significance between baseline anti-</w:t>
      </w:r>
      <w:proofErr w:type="spellStart"/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dsDNA</w:t>
      </w:r>
      <w:proofErr w:type="spellEnd"/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 or C3 levels of follow-up patients and </w:t>
      </w:r>
      <w:r>
        <w:rPr>
          <w:rFonts w:ascii="Calibri" w:eastAsia="DengXian" w:hAnsi="Calibri" w:cs="Times New Roman"/>
          <w:color w:val="000000"/>
          <w:kern w:val="0"/>
          <w:sz w:val="22"/>
          <w:szCs w:val="22"/>
        </w:rPr>
        <w:t xml:space="preserve">withdrawn </w:t>
      </w:r>
      <w:r w:rsidRPr="003B2189">
        <w:rPr>
          <w:rFonts w:ascii="Calibri" w:eastAsia="DengXian" w:hAnsi="Calibri" w:cs="Times New Roman"/>
          <w:color w:val="000000"/>
          <w:kern w:val="0"/>
          <w:sz w:val="22"/>
          <w:szCs w:val="22"/>
        </w:rPr>
        <w:t>patients was observed, and no statistical significance was observed between the paired baseline and follow-up data (Mann-Whitney test).</w:t>
      </w:r>
    </w:p>
    <w:p w14:paraId="42EBD2EE" w14:textId="77777777" w:rsidR="00D5769D" w:rsidRDefault="00D5769D" w:rsidP="00D5769D">
      <w:pPr>
        <w:jc w:val="left"/>
        <w:rPr>
          <w:rFonts w:ascii="Calibri" w:hAnsi="Calibri" w:cs="Times New Roman"/>
        </w:rPr>
      </w:pPr>
    </w:p>
    <w:p w14:paraId="6C07C4A2" w14:textId="77777777" w:rsidR="00D5769D" w:rsidRDefault="00D5769D" w:rsidP="00D5769D">
      <w:pPr>
        <w:jc w:val="left"/>
        <w:rPr>
          <w:rFonts w:ascii="Calibri" w:hAnsi="Calibri" w:cs="Times New Roman"/>
        </w:rPr>
      </w:pPr>
      <w:r w:rsidRPr="00B81988">
        <w:rPr>
          <w:rFonts w:ascii="Calibri" w:hAnsi="Calibri" w:cs="Times New Roman"/>
          <w:noProof/>
          <w:lang w:eastAsia="en-US"/>
        </w:rPr>
        <w:drawing>
          <wp:inline distT="0" distB="0" distL="0" distR="0" wp14:anchorId="7B1EB4D9" wp14:editId="640CD0E8">
            <wp:extent cx="3137535" cy="1613823"/>
            <wp:effectExtent l="0" t="0" r="1206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3455" cy="163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F6255" w14:textId="77777777" w:rsidR="00D5769D" w:rsidRDefault="00D5769D" w:rsidP="00D5769D">
      <w:pPr>
        <w:jc w:val="left"/>
        <w:rPr>
          <w:rFonts w:ascii="Calibri" w:hAnsi="Calibri" w:cs="Times New Roman"/>
        </w:rPr>
      </w:pPr>
    </w:p>
    <w:p w14:paraId="463C0483" w14:textId="77777777" w:rsidR="00D5769D" w:rsidRPr="003B2189" w:rsidRDefault="00D5769D" w:rsidP="00D5769D">
      <w:pPr>
        <w:jc w:val="left"/>
        <w:rPr>
          <w:rFonts w:ascii="Calibri" w:hAnsi="Calibri" w:cs="Times New Roman"/>
        </w:rPr>
        <w:sectPr w:rsidR="00D5769D" w:rsidRPr="003B2189" w:rsidSect="00B81988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>
        <w:rPr>
          <w:rFonts w:ascii="Calibri" w:hAnsi="Calibri" w:cs="Times New Roman" w:hint="eastAsia"/>
        </w:rPr>
        <w:t>Fig S2</w:t>
      </w:r>
      <w:r>
        <w:rPr>
          <w:rFonts w:ascii="Calibri" w:hAnsi="Calibri" w:cs="Times New Roman"/>
        </w:rPr>
        <w:t>.</w:t>
      </w:r>
      <w:proofErr w:type="gramEnd"/>
      <w:r>
        <w:rPr>
          <w:rFonts w:ascii="Calibri" w:hAnsi="Calibri" w:cs="Times New Roman"/>
        </w:rPr>
        <w:t xml:space="preserve"> </w:t>
      </w:r>
      <w:proofErr w:type="gramStart"/>
      <w:r>
        <w:rPr>
          <w:rFonts w:ascii="Calibri" w:hAnsi="Calibri" w:cs="Times New Roman" w:hint="eastAsia"/>
        </w:rPr>
        <w:t>Serum a</w:t>
      </w:r>
      <w:r w:rsidRPr="008B041A">
        <w:rPr>
          <w:rFonts w:ascii="Calibri" w:hAnsi="Calibri" w:cs="Times New Roman"/>
        </w:rPr>
        <w:t>lanine aminotransferase</w:t>
      </w:r>
      <w:r>
        <w:rPr>
          <w:rFonts w:ascii="Calibri" w:hAnsi="Calibri" w:cs="Times New Roman" w:hint="eastAsia"/>
        </w:rPr>
        <w:t xml:space="preserve"> (ALT) of each patient during the follow-up.</w:t>
      </w:r>
      <w:proofErr w:type="gramEnd"/>
      <w:r>
        <w:rPr>
          <w:rFonts w:ascii="Calibri" w:hAnsi="Calibri" w:cs="Times New Roman" w:hint="eastAsia"/>
        </w:rPr>
        <w:t xml:space="preserve"> One patient had </w:t>
      </w:r>
      <w:r>
        <w:rPr>
          <w:rFonts w:ascii="Calibri" w:hAnsi="Calibri" w:cs="Times New Roman"/>
        </w:rPr>
        <w:t>transient</w:t>
      </w:r>
      <w:r>
        <w:rPr>
          <w:rFonts w:ascii="Calibri" w:hAnsi="Calibri" w:cs="Times New Roman" w:hint="eastAsia"/>
        </w:rPr>
        <w:t xml:space="preserve"> elevated ALT and recovered spontaneously</w:t>
      </w:r>
      <w:r w:rsidR="009C5CE4">
        <w:rPr>
          <w:rFonts w:ascii="Calibri" w:hAnsi="Calibri" w:cs="Times New Roman" w:hint="eastAsia"/>
        </w:rPr>
        <w:t>.</w:t>
      </w:r>
    </w:p>
    <w:p w14:paraId="0785E0D3" w14:textId="77777777" w:rsidR="00D5769D" w:rsidRPr="00D5769D" w:rsidRDefault="00D5769D" w:rsidP="00D5769D">
      <w:pPr>
        <w:jc w:val="left"/>
        <w:rPr>
          <w:rFonts w:ascii="Calibri" w:eastAsia="Microsoft YaHei UI" w:hAnsi="Calibri" w:cs="Times New Roman"/>
          <w:bCs/>
        </w:rPr>
      </w:pPr>
    </w:p>
    <w:tbl>
      <w:tblPr>
        <w:tblW w:w="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2700"/>
        <w:gridCol w:w="1300"/>
      </w:tblGrid>
      <w:tr w:rsidR="00F95E1B" w:rsidRPr="00F95E1B" w14:paraId="08D9EBBA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360EA551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patient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6AE8E3C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ACEI/ARB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03770A7C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 xml:space="preserve"> (dose/d)</w:t>
            </w:r>
          </w:p>
        </w:tc>
      </w:tr>
      <w:tr w:rsidR="00F95E1B" w:rsidRPr="00F95E1B" w14:paraId="15662601" w14:textId="77777777" w:rsidTr="00F95E1B">
        <w:trPr>
          <w:trHeight w:val="30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34E649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14:paraId="27733C5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valsartan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DE8377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80mg</w:t>
            </w:r>
          </w:p>
        </w:tc>
      </w:tr>
      <w:tr w:rsidR="00F95E1B" w:rsidRPr="00F95E1B" w14:paraId="255CAF77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0ACCA991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2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6891D1CD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3D2A932B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7D70B424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6FC42FB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3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54673DE5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17BE5FDF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61195584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67BBC9E1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4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2A3C9FDF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72CDED6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5253600E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23F2A5B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5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2ECBFB27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valsartan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626EDE4F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80mg</w:t>
            </w:r>
          </w:p>
        </w:tc>
      </w:tr>
      <w:tr w:rsidR="00F95E1B" w:rsidRPr="00F95E1B" w14:paraId="2E3A534D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6398CD61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6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780BE95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7C03860B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7175C91B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0E9A7BD4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7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578D3919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5FD4600D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3F7B11E3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4EB110B6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8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79DAF25A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valsartan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5F905789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80mg</w:t>
            </w:r>
          </w:p>
        </w:tc>
      </w:tr>
      <w:tr w:rsidR="00F95E1B" w:rsidRPr="00F95E1B" w14:paraId="4B511AB9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6F6A199D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9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5465884E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valsartan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562B044E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80mg</w:t>
            </w:r>
          </w:p>
        </w:tc>
      </w:tr>
      <w:tr w:rsidR="00F95E1B" w:rsidRPr="00F95E1B" w14:paraId="25387F7D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017B04C0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10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6771EF8C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18FFB7BD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2B784F28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037FB03C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11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5498AEC2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Losartan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007534D4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100mg</w:t>
            </w:r>
          </w:p>
        </w:tc>
      </w:tr>
      <w:tr w:rsidR="00F95E1B" w:rsidRPr="00F95E1B" w14:paraId="2CF2B20A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41817677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12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1EAA9CC5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124CF228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  <w:tr w:rsidR="00F95E1B" w:rsidRPr="00F95E1B" w14:paraId="3D24B0B0" w14:textId="77777777" w:rsidTr="00F95E1B">
        <w:trPr>
          <w:trHeight w:val="30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A4E460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13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14:paraId="51DA204C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Benazepril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15F354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10mg</w:t>
            </w:r>
          </w:p>
        </w:tc>
      </w:tr>
      <w:tr w:rsidR="00F95E1B" w:rsidRPr="00F95E1B" w14:paraId="2408BD27" w14:textId="77777777" w:rsidTr="00F95E1B">
        <w:trPr>
          <w:trHeight w:val="300"/>
        </w:trPr>
        <w:tc>
          <w:tcPr>
            <w:tcW w:w="1300" w:type="dxa"/>
            <w:shd w:val="clear" w:color="auto" w:fill="auto"/>
            <w:vAlign w:val="center"/>
            <w:hideMark/>
          </w:tcPr>
          <w:p w14:paraId="439B1B3E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14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14:paraId="3070E20E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F95E1B">
              <w:rPr>
                <w:rFonts w:ascii="Calibri" w:eastAsia="Microsoft YaHei UI" w:hAnsi="Calibri" w:cs="Times New Roman" w:hint="eastAsia"/>
                <w:bCs/>
              </w:rPr>
              <w:t>none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759D0654" w14:textId="77777777" w:rsidR="00F95E1B" w:rsidRPr="00F95E1B" w:rsidRDefault="00F95E1B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</w:tr>
    </w:tbl>
    <w:p w14:paraId="7E4D45B9" w14:textId="77777777" w:rsidR="00F95E1B" w:rsidRPr="00D5769D" w:rsidRDefault="00F95E1B" w:rsidP="00D5769D">
      <w:pPr>
        <w:jc w:val="left"/>
        <w:rPr>
          <w:rFonts w:ascii="Calibri" w:eastAsia="Microsoft YaHei UI" w:hAnsi="Calibri" w:cs="Times New Roman"/>
          <w:bCs/>
        </w:rPr>
      </w:pPr>
    </w:p>
    <w:p w14:paraId="7578D220" w14:textId="77777777" w:rsidR="00BC1837" w:rsidRPr="00D5769D" w:rsidRDefault="00B401D2" w:rsidP="00D5769D">
      <w:pPr>
        <w:jc w:val="left"/>
        <w:rPr>
          <w:rFonts w:ascii="Calibri" w:eastAsia="Microsoft YaHei UI" w:hAnsi="Calibri" w:cs="Times New Roman"/>
          <w:bCs/>
        </w:rPr>
      </w:pPr>
      <w:r w:rsidRPr="00D5769D">
        <w:rPr>
          <w:rFonts w:ascii="Calibri" w:eastAsia="Microsoft YaHei UI" w:hAnsi="Calibri" w:cs="Times New Roman" w:hint="eastAsia"/>
          <w:bCs/>
        </w:rPr>
        <w:t xml:space="preserve">Table S1. </w:t>
      </w:r>
      <w:proofErr w:type="gramStart"/>
      <w:r w:rsidR="00F95E1B" w:rsidRPr="00D5769D">
        <w:rPr>
          <w:rFonts w:ascii="Calibri" w:eastAsia="Microsoft YaHei UI" w:hAnsi="Calibri" w:cs="Times New Roman" w:hint="eastAsia"/>
          <w:bCs/>
        </w:rPr>
        <w:t xml:space="preserve">The accompanying use of </w:t>
      </w:r>
      <w:r w:rsidR="00F95E1B" w:rsidRPr="00D5769D">
        <w:rPr>
          <w:rFonts w:ascii="Calibri" w:eastAsia="Microsoft YaHei UI" w:hAnsi="Calibri" w:cs="Times New Roman"/>
          <w:bCs/>
        </w:rPr>
        <w:t>angiotensin convert</w:t>
      </w:r>
      <w:r w:rsidR="00F95E1B" w:rsidRPr="00D5769D">
        <w:rPr>
          <w:rFonts w:ascii="Calibri" w:eastAsia="Microsoft YaHei UI" w:hAnsi="Calibri" w:cs="Times New Roman" w:hint="eastAsia"/>
          <w:bCs/>
        </w:rPr>
        <w:t>ing</w:t>
      </w:r>
      <w:r w:rsidR="00F95E1B" w:rsidRPr="00D5769D">
        <w:rPr>
          <w:rFonts w:ascii="Calibri" w:eastAsia="Microsoft YaHei UI" w:hAnsi="Calibri" w:cs="Times New Roman"/>
          <w:bCs/>
        </w:rPr>
        <w:t xml:space="preserve"> enzyme/receptor inhibitor (ACEI/ARB)</w:t>
      </w:r>
      <w:r w:rsidR="00F95E1B" w:rsidRPr="00D5769D">
        <w:rPr>
          <w:rFonts w:ascii="Calibri" w:eastAsia="Microsoft YaHei UI" w:hAnsi="Calibri" w:cs="Times New Roman" w:hint="eastAsia"/>
          <w:bCs/>
        </w:rPr>
        <w:t xml:space="preserve"> for each patient.</w:t>
      </w:r>
      <w:proofErr w:type="gramEnd"/>
      <w:r w:rsidR="00F95E1B" w:rsidRPr="00D5769D">
        <w:rPr>
          <w:rFonts w:ascii="Calibri" w:eastAsia="Microsoft YaHei UI" w:hAnsi="Calibri" w:cs="Times New Roman" w:hint="eastAsia"/>
          <w:bCs/>
        </w:rPr>
        <w:t xml:space="preserve"> </w:t>
      </w:r>
      <w:proofErr w:type="gramStart"/>
      <w:r w:rsidR="00F95E1B" w:rsidRPr="00D5769D">
        <w:rPr>
          <w:rFonts w:ascii="Calibri" w:eastAsia="Microsoft YaHei UI" w:hAnsi="Calibri" w:cs="Times New Roman" w:hint="eastAsia"/>
          <w:bCs/>
        </w:rPr>
        <w:t>None of them had dose adjustment once got enrolled.</w:t>
      </w:r>
      <w:proofErr w:type="gramEnd"/>
      <w:r w:rsidR="00F95E1B" w:rsidRPr="00D5769D">
        <w:rPr>
          <w:rFonts w:ascii="Calibri" w:eastAsia="Microsoft YaHei UI" w:hAnsi="Calibri" w:cs="Times New Roman" w:hint="eastAsia"/>
          <w:bCs/>
        </w:rPr>
        <w:t xml:space="preserve"> </w:t>
      </w:r>
    </w:p>
    <w:p w14:paraId="372202A6" w14:textId="77777777" w:rsidR="00F95E1B" w:rsidRPr="00D5769D" w:rsidRDefault="00F95E1B" w:rsidP="00D5769D">
      <w:pPr>
        <w:jc w:val="left"/>
        <w:rPr>
          <w:rFonts w:ascii="Calibri" w:eastAsia="Microsoft YaHei UI" w:hAnsi="Calibri" w:cs="Times New Roman"/>
          <w:bCs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"/>
        <w:gridCol w:w="2072"/>
        <w:gridCol w:w="1936"/>
        <w:gridCol w:w="1743"/>
        <w:gridCol w:w="1701"/>
      </w:tblGrid>
      <w:tr w:rsidR="00D5769D" w:rsidRPr="00D5769D" w14:paraId="28F3EF35" w14:textId="77777777" w:rsidTr="00D5769D">
        <w:trPr>
          <w:trHeight w:val="898"/>
        </w:trPr>
        <w:tc>
          <w:tcPr>
            <w:tcW w:w="895" w:type="dxa"/>
            <w:shd w:val="clear" w:color="auto" w:fill="auto"/>
            <w:hideMark/>
          </w:tcPr>
          <w:p w14:paraId="2ECC58D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Patient</w:t>
            </w:r>
          </w:p>
        </w:tc>
        <w:tc>
          <w:tcPr>
            <w:tcW w:w="2077" w:type="dxa"/>
            <w:shd w:val="clear" w:color="auto" w:fill="auto"/>
            <w:hideMark/>
          </w:tcPr>
          <w:p w14:paraId="707A302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Microscopic red blood cells (0-4/HP)</w:t>
            </w:r>
          </w:p>
        </w:tc>
        <w:tc>
          <w:tcPr>
            <w:tcW w:w="1940" w:type="dxa"/>
            <w:shd w:val="clear" w:color="auto" w:fill="auto"/>
            <w:hideMark/>
          </w:tcPr>
          <w:p w14:paraId="1A977EBA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Microscopic leukocyte (0-5/HP)</w:t>
            </w:r>
          </w:p>
        </w:tc>
        <w:tc>
          <w:tcPr>
            <w:tcW w:w="1746" w:type="dxa"/>
            <w:shd w:val="clear" w:color="auto" w:fill="auto"/>
            <w:hideMark/>
          </w:tcPr>
          <w:p w14:paraId="40E55E9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Pathological casts (0.0-1.0/</w:t>
            </w:r>
            <w:r w:rsidRPr="00D5769D">
              <w:rPr>
                <w:rFonts w:ascii="Calibri" w:eastAsia="Microsoft YaHei UI" w:hAnsi="Calibri" w:cs="Times New Roman" w:hint="eastAsia"/>
                <w:bCs/>
              </w:rPr>
              <w:t>μ</w:t>
            </w:r>
            <w:r w:rsidRPr="00D5769D">
              <w:rPr>
                <w:rFonts w:ascii="Calibri" w:eastAsia="Microsoft YaHei UI" w:hAnsi="Calibri" w:cs="Times New Roman" w:hint="eastAsia"/>
                <w:bCs/>
              </w:rPr>
              <w:t>l)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6AA976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/>
                <w:bCs/>
              </w:rPr>
              <w:t>Abnormal</w:t>
            </w:r>
            <w:r w:rsidRPr="00D5769D">
              <w:rPr>
                <w:rFonts w:ascii="Calibri" w:eastAsia="Microsoft YaHei UI" w:hAnsi="Calibri" w:cs="Times New Roman" w:hint="eastAsia"/>
                <w:bCs/>
              </w:rPr>
              <w:t xml:space="preserve"> urine sediment (+/-)</w:t>
            </w:r>
          </w:p>
        </w:tc>
      </w:tr>
      <w:tr w:rsidR="00D5769D" w:rsidRPr="00D5769D" w14:paraId="35705203" w14:textId="77777777" w:rsidTr="00D5769D">
        <w:trPr>
          <w:trHeight w:val="506"/>
        </w:trPr>
        <w:tc>
          <w:tcPr>
            <w:tcW w:w="895" w:type="dxa"/>
            <w:shd w:val="clear" w:color="auto" w:fill="auto"/>
            <w:hideMark/>
          </w:tcPr>
          <w:p w14:paraId="312C87D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  <w:tc>
          <w:tcPr>
            <w:tcW w:w="2077" w:type="dxa"/>
            <w:shd w:val="clear" w:color="auto" w:fill="auto"/>
            <w:hideMark/>
          </w:tcPr>
          <w:p w14:paraId="146416CE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11.7</w:t>
            </w:r>
          </w:p>
        </w:tc>
        <w:tc>
          <w:tcPr>
            <w:tcW w:w="1940" w:type="dxa"/>
            <w:shd w:val="clear" w:color="auto" w:fill="auto"/>
            <w:hideMark/>
          </w:tcPr>
          <w:p w14:paraId="5ECB8C30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73.5</w:t>
            </w:r>
          </w:p>
        </w:tc>
        <w:tc>
          <w:tcPr>
            <w:tcW w:w="1746" w:type="dxa"/>
            <w:shd w:val="clear" w:color="auto" w:fill="auto"/>
            <w:hideMark/>
          </w:tcPr>
          <w:p w14:paraId="41CE05D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C32BB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3CF7315F" w14:textId="77777777" w:rsidTr="00D5769D">
        <w:trPr>
          <w:trHeight w:val="450"/>
        </w:trPr>
        <w:tc>
          <w:tcPr>
            <w:tcW w:w="895" w:type="dxa"/>
            <w:shd w:val="clear" w:color="auto" w:fill="auto"/>
            <w:hideMark/>
          </w:tcPr>
          <w:p w14:paraId="31070AB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</w:t>
            </w:r>
          </w:p>
        </w:tc>
        <w:tc>
          <w:tcPr>
            <w:tcW w:w="2077" w:type="dxa"/>
            <w:shd w:val="clear" w:color="auto" w:fill="auto"/>
            <w:hideMark/>
          </w:tcPr>
          <w:p w14:paraId="7632EF36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6.9</w:t>
            </w:r>
          </w:p>
        </w:tc>
        <w:tc>
          <w:tcPr>
            <w:tcW w:w="1940" w:type="dxa"/>
            <w:shd w:val="clear" w:color="auto" w:fill="auto"/>
            <w:hideMark/>
          </w:tcPr>
          <w:p w14:paraId="1B0FD791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8.6</w:t>
            </w:r>
          </w:p>
        </w:tc>
        <w:tc>
          <w:tcPr>
            <w:tcW w:w="1746" w:type="dxa"/>
            <w:shd w:val="clear" w:color="auto" w:fill="auto"/>
            <w:hideMark/>
          </w:tcPr>
          <w:p w14:paraId="49CD8D5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B4679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484E7589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722DECCA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3</w:t>
            </w:r>
          </w:p>
        </w:tc>
        <w:tc>
          <w:tcPr>
            <w:tcW w:w="2077" w:type="dxa"/>
            <w:shd w:val="clear" w:color="auto" w:fill="auto"/>
            <w:hideMark/>
          </w:tcPr>
          <w:p w14:paraId="66E1F512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27</w:t>
            </w:r>
          </w:p>
        </w:tc>
        <w:tc>
          <w:tcPr>
            <w:tcW w:w="1940" w:type="dxa"/>
            <w:shd w:val="clear" w:color="auto" w:fill="auto"/>
            <w:hideMark/>
          </w:tcPr>
          <w:p w14:paraId="05839EC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20</w:t>
            </w:r>
          </w:p>
        </w:tc>
        <w:tc>
          <w:tcPr>
            <w:tcW w:w="1746" w:type="dxa"/>
            <w:shd w:val="clear" w:color="auto" w:fill="auto"/>
            <w:hideMark/>
          </w:tcPr>
          <w:p w14:paraId="256E75E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AE21AC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2F684356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04FFEF80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4</w:t>
            </w:r>
          </w:p>
        </w:tc>
        <w:tc>
          <w:tcPr>
            <w:tcW w:w="2077" w:type="dxa"/>
            <w:shd w:val="clear" w:color="auto" w:fill="auto"/>
            <w:hideMark/>
          </w:tcPr>
          <w:p w14:paraId="6993B61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</w:t>
            </w:r>
          </w:p>
        </w:tc>
        <w:tc>
          <w:tcPr>
            <w:tcW w:w="1940" w:type="dxa"/>
            <w:shd w:val="clear" w:color="auto" w:fill="auto"/>
            <w:hideMark/>
          </w:tcPr>
          <w:p w14:paraId="62BDCA8D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46" w:type="dxa"/>
            <w:shd w:val="clear" w:color="auto" w:fill="auto"/>
            <w:hideMark/>
          </w:tcPr>
          <w:p w14:paraId="26106B86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EF9C786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-</w:t>
            </w:r>
          </w:p>
        </w:tc>
      </w:tr>
      <w:tr w:rsidR="00D5769D" w:rsidRPr="00D5769D" w14:paraId="43BA745C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4DEC040C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5</w:t>
            </w:r>
          </w:p>
        </w:tc>
        <w:tc>
          <w:tcPr>
            <w:tcW w:w="2077" w:type="dxa"/>
            <w:shd w:val="clear" w:color="auto" w:fill="auto"/>
            <w:hideMark/>
          </w:tcPr>
          <w:p w14:paraId="726416F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3.6</w:t>
            </w:r>
          </w:p>
        </w:tc>
        <w:tc>
          <w:tcPr>
            <w:tcW w:w="1940" w:type="dxa"/>
            <w:shd w:val="clear" w:color="auto" w:fill="auto"/>
            <w:hideMark/>
          </w:tcPr>
          <w:p w14:paraId="04D24DC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46" w:type="dxa"/>
            <w:shd w:val="clear" w:color="auto" w:fill="auto"/>
            <w:hideMark/>
          </w:tcPr>
          <w:p w14:paraId="12FDFCB2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D3FDC0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-</w:t>
            </w:r>
          </w:p>
        </w:tc>
      </w:tr>
      <w:tr w:rsidR="00D5769D" w:rsidRPr="00D5769D" w14:paraId="5295654A" w14:textId="77777777" w:rsidTr="00D5769D">
        <w:trPr>
          <w:trHeight w:val="381"/>
        </w:trPr>
        <w:tc>
          <w:tcPr>
            <w:tcW w:w="895" w:type="dxa"/>
            <w:shd w:val="clear" w:color="auto" w:fill="auto"/>
            <w:hideMark/>
          </w:tcPr>
          <w:p w14:paraId="630EBD72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6</w:t>
            </w:r>
          </w:p>
        </w:tc>
        <w:tc>
          <w:tcPr>
            <w:tcW w:w="2077" w:type="dxa"/>
            <w:shd w:val="clear" w:color="auto" w:fill="auto"/>
            <w:hideMark/>
          </w:tcPr>
          <w:p w14:paraId="478697F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2.5</w:t>
            </w:r>
          </w:p>
        </w:tc>
        <w:tc>
          <w:tcPr>
            <w:tcW w:w="1940" w:type="dxa"/>
            <w:shd w:val="clear" w:color="auto" w:fill="auto"/>
            <w:hideMark/>
          </w:tcPr>
          <w:p w14:paraId="118047CE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56</w:t>
            </w:r>
          </w:p>
        </w:tc>
        <w:tc>
          <w:tcPr>
            <w:tcW w:w="1746" w:type="dxa"/>
            <w:shd w:val="clear" w:color="auto" w:fill="auto"/>
            <w:hideMark/>
          </w:tcPr>
          <w:p w14:paraId="014F6D5A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22BC0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698C730C" w14:textId="77777777" w:rsidTr="00D5769D">
        <w:trPr>
          <w:trHeight w:val="920"/>
        </w:trPr>
        <w:tc>
          <w:tcPr>
            <w:tcW w:w="895" w:type="dxa"/>
            <w:shd w:val="clear" w:color="auto" w:fill="auto"/>
            <w:hideMark/>
          </w:tcPr>
          <w:p w14:paraId="485BA50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7</w:t>
            </w:r>
          </w:p>
        </w:tc>
        <w:tc>
          <w:tcPr>
            <w:tcW w:w="2077" w:type="dxa"/>
            <w:shd w:val="clear" w:color="auto" w:fill="auto"/>
            <w:hideMark/>
          </w:tcPr>
          <w:p w14:paraId="7ED6822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3.2</w:t>
            </w:r>
          </w:p>
        </w:tc>
        <w:tc>
          <w:tcPr>
            <w:tcW w:w="1940" w:type="dxa"/>
            <w:shd w:val="clear" w:color="auto" w:fill="auto"/>
            <w:hideMark/>
          </w:tcPr>
          <w:p w14:paraId="064D4F52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1.1</w:t>
            </w:r>
          </w:p>
        </w:tc>
        <w:tc>
          <w:tcPr>
            <w:tcW w:w="1746" w:type="dxa"/>
            <w:shd w:val="clear" w:color="auto" w:fill="auto"/>
            <w:hideMark/>
          </w:tcPr>
          <w:p w14:paraId="5EE8B53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0.1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7CA9D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-</w:t>
            </w:r>
          </w:p>
        </w:tc>
      </w:tr>
      <w:tr w:rsidR="00D5769D" w:rsidRPr="00D5769D" w14:paraId="3EB23DFF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4C267A4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lastRenderedPageBreak/>
              <w:t>8</w:t>
            </w:r>
          </w:p>
        </w:tc>
        <w:tc>
          <w:tcPr>
            <w:tcW w:w="2077" w:type="dxa"/>
            <w:shd w:val="clear" w:color="auto" w:fill="auto"/>
            <w:hideMark/>
          </w:tcPr>
          <w:p w14:paraId="7B2F1890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43</w:t>
            </w:r>
          </w:p>
        </w:tc>
        <w:tc>
          <w:tcPr>
            <w:tcW w:w="1940" w:type="dxa"/>
            <w:shd w:val="clear" w:color="auto" w:fill="auto"/>
            <w:hideMark/>
          </w:tcPr>
          <w:p w14:paraId="58CE53C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36</w:t>
            </w:r>
          </w:p>
        </w:tc>
        <w:tc>
          <w:tcPr>
            <w:tcW w:w="1746" w:type="dxa"/>
            <w:shd w:val="clear" w:color="auto" w:fill="auto"/>
            <w:hideMark/>
          </w:tcPr>
          <w:p w14:paraId="7E71091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7633E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25660B8E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57013CFF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9</w:t>
            </w:r>
          </w:p>
        </w:tc>
        <w:tc>
          <w:tcPr>
            <w:tcW w:w="2077" w:type="dxa"/>
            <w:shd w:val="clear" w:color="auto" w:fill="auto"/>
            <w:hideMark/>
          </w:tcPr>
          <w:p w14:paraId="658DE8E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113</w:t>
            </w:r>
          </w:p>
        </w:tc>
        <w:tc>
          <w:tcPr>
            <w:tcW w:w="1940" w:type="dxa"/>
            <w:shd w:val="clear" w:color="auto" w:fill="auto"/>
            <w:hideMark/>
          </w:tcPr>
          <w:p w14:paraId="102D308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13</w:t>
            </w:r>
          </w:p>
        </w:tc>
        <w:tc>
          <w:tcPr>
            <w:tcW w:w="1746" w:type="dxa"/>
            <w:shd w:val="clear" w:color="auto" w:fill="auto"/>
            <w:hideMark/>
          </w:tcPr>
          <w:p w14:paraId="30AB648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3BDBA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126311AE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56D60C6B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10</w:t>
            </w:r>
          </w:p>
        </w:tc>
        <w:tc>
          <w:tcPr>
            <w:tcW w:w="2077" w:type="dxa"/>
            <w:shd w:val="clear" w:color="auto" w:fill="auto"/>
            <w:hideMark/>
          </w:tcPr>
          <w:p w14:paraId="6CA749CC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2.1</w:t>
            </w:r>
          </w:p>
        </w:tc>
        <w:tc>
          <w:tcPr>
            <w:tcW w:w="1940" w:type="dxa"/>
            <w:shd w:val="clear" w:color="auto" w:fill="auto"/>
            <w:hideMark/>
          </w:tcPr>
          <w:p w14:paraId="68C70AA6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46" w:type="dxa"/>
            <w:shd w:val="clear" w:color="auto" w:fill="auto"/>
            <w:hideMark/>
          </w:tcPr>
          <w:p w14:paraId="36F05FBE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95C2E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-</w:t>
            </w:r>
          </w:p>
        </w:tc>
      </w:tr>
      <w:tr w:rsidR="00D5769D" w:rsidRPr="00D5769D" w14:paraId="4FCEC015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7DA9FA0D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11</w:t>
            </w:r>
          </w:p>
        </w:tc>
        <w:tc>
          <w:tcPr>
            <w:tcW w:w="2077" w:type="dxa"/>
            <w:shd w:val="clear" w:color="auto" w:fill="auto"/>
            <w:hideMark/>
          </w:tcPr>
          <w:p w14:paraId="7CEACD9D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164</w:t>
            </w:r>
          </w:p>
        </w:tc>
        <w:tc>
          <w:tcPr>
            <w:tcW w:w="1940" w:type="dxa"/>
            <w:shd w:val="clear" w:color="auto" w:fill="auto"/>
            <w:hideMark/>
          </w:tcPr>
          <w:p w14:paraId="56DEFAD7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137</w:t>
            </w:r>
          </w:p>
        </w:tc>
        <w:tc>
          <w:tcPr>
            <w:tcW w:w="1746" w:type="dxa"/>
            <w:shd w:val="clear" w:color="auto" w:fill="auto"/>
            <w:hideMark/>
          </w:tcPr>
          <w:p w14:paraId="4349FF3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8D0DD8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49100E07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49ABC922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12</w:t>
            </w:r>
          </w:p>
        </w:tc>
        <w:tc>
          <w:tcPr>
            <w:tcW w:w="2077" w:type="dxa"/>
            <w:shd w:val="clear" w:color="auto" w:fill="auto"/>
            <w:hideMark/>
          </w:tcPr>
          <w:p w14:paraId="5E4FFF9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3.6</w:t>
            </w:r>
          </w:p>
        </w:tc>
        <w:tc>
          <w:tcPr>
            <w:tcW w:w="1940" w:type="dxa"/>
            <w:shd w:val="clear" w:color="auto" w:fill="auto"/>
            <w:hideMark/>
          </w:tcPr>
          <w:p w14:paraId="3E0CD5FD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1.2</w:t>
            </w:r>
          </w:p>
        </w:tc>
        <w:tc>
          <w:tcPr>
            <w:tcW w:w="1746" w:type="dxa"/>
            <w:shd w:val="clear" w:color="auto" w:fill="auto"/>
            <w:hideMark/>
          </w:tcPr>
          <w:p w14:paraId="0D7A231B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A16E4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-</w:t>
            </w:r>
          </w:p>
        </w:tc>
      </w:tr>
      <w:tr w:rsidR="00D5769D" w:rsidRPr="00D5769D" w14:paraId="65A2219F" w14:textId="77777777" w:rsidTr="00D5769D">
        <w:trPr>
          <w:trHeight w:val="493"/>
        </w:trPr>
        <w:tc>
          <w:tcPr>
            <w:tcW w:w="895" w:type="dxa"/>
            <w:shd w:val="clear" w:color="auto" w:fill="auto"/>
            <w:hideMark/>
          </w:tcPr>
          <w:p w14:paraId="07F70EE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13</w:t>
            </w:r>
          </w:p>
        </w:tc>
        <w:tc>
          <w:tcPr>
            <w:tcW w:w="2077" w:type="dxa"/>
            <w:shd w:val="clear" w:color="auto" w:fill="auto"/>
            <w:hideMark/>
          </w:tcPr>
          <w:p w14:paraId="2C030D5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6.5</w:t>
            </w:r>
          </w:p>
        </w:tc>
        <w:tc>
          <w:tcPr>
            <w:tcW w:w="1940" w:type="dxa"/>
            <w:shd w:val="clear" w:color="auto" w:fill="auto"/>
            <w:hideMark/>
          </w:tcPr>
          <w:p w14:paraId="0C233AD1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2.3</w:t>
            </w:r>
          </w:p>
        </w:tc>
        <w:tc>
          <w:tcPr>
            <w:tcW w:w="1746" w:type="dxa"/>
            <w:shd w:val="clear" w:color="auto" w:fill="auto"/>
            <w:hideMark/>
          </w:tcPr>
          <w:p w14:paraId="3E941B9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F394D9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  <w:tr w:rsidR="00D5769D" w:rsidRPr="00D5769D" w14:paraId="2D1088C1" w14:textId="77777777" w:rsidTr="00D5769D">
        <w:trPr>
          <w:trHeight w:val="340"/>
        </w:trPr>
        <w:tc>
          <w:tcPr>
            <w:tcW w:w="895" w:type="dxa"/>
            <w:shd w:val="clear" w:color="auto" w:fill="auto"/>
            <w:hideMark/>
          </w:tcPr>
          <w:p w14:paraId="17F0B3F8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14</w:t>
            </w:r>
          </w:p>
        </w:tc>
        <w:tc>
          <w:tcPr>
            <w:tcW w:w="2077" w:type="dxa"/>
            <w:shd w:val="clear" w:color="auto" w:fill="auto"/>
            <w:hideMark/>
          </w:tcPr>
          <w:p w14:paraId="0834F775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8.9</w:t>
            </w:r>
          </w:p>
        </w:tc>
        <w:tc>
          <w:tcPr>
            <w:tcW w:w="1940" w:type="dxa"/>
            <w:shd w:val="clear" w:color="auto" w:fill="auto"/>
            <w:hideMark/>
          </w:tcPr>
          <w:p w14:paraId="7305E61E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46" w:type="dxa"/>
            <w:shd w:val="clear" w:color="auto" w:fill="auto"/>
            <w:hideMark/>
          </w:tcPr>
          <w:p w14:paraId="445A09F4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3CB5A0" w14:textId="77777777" w:rsidR="00D5769D" w:rsidRPr="00D5769D" w:rsidRDefault="00D5769D" w:rsidP="00D5769D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D5769D">
              <w:rPr>
                <w:rFonts w:ascii="Calibri" w:eastAsia="Microsoft YaHei UI" w:hAnsi="Calibri" w:cs="Times New Roman" w:hint="eastAsia"/>
                <w:bCs/>
              </w:rPr>
              <w:t>+</w:t>
            </w:r>
          </w:p>
        </w:tc>
      </w:tr>
    </w:tbl>
    <w:p w14:paraId="6E5B0E7B" w14:textId="77777777" w:rsidR="00F95E1B" w:rsidRPr="00D5769D" w:rsidRDefault="00D5769D" w:rsidP="00D5769D">
      <w:pPr>
        <w:jc w:val="left"/>
        <w:rPr>
          <w:rFonts w:ascii="Calibri" w:eastAsia="Microsoft YaHei UI" w:hAnsi="Calibri" w:cs="Times New Roman"/>
          <w:bCs/>
        </w:rPr>
      </w:pPr>
      <w:r w:rsidRPr="00D5769D">
        <w:rPr>
          <w:rFonts w:ascii="Calibri" w:eastAsia="Microsoft YaHei UI" w:hAnsi="Calibri" w:cs="Times New Roman" w:hint="eastAsia"/>
          <w:bCs/>
        </w:rPr>
        <w:t xml:space="preserve">Table S2. </w:t>
      </w:r>
      <w:proofErr w:type="gramStart"/>
      <w:r w:rsidRPr="00D5769D">
        <w:rPr>
          <w:rFonts w:ascii="Calibri" w:eastAsia="Microsoft YaHei UI" w:hAnsi="Calibri" w:cs="Times New Roman" w:hint="eastAsia"/>
          <w:bCs/>
        </w:rPr>
        <w:t>Urine sediments of each patient at baseline.</w:t>
      </w:r>
      <w:proofErr w:type="gramEnd"/>
    </w:p>
    <w:p w14:paraId="364771A1" w14:textId="77777777" w:rsidR="00B401D2" w:rsidRDefault="00B401D2" w:rsidP="00B401D2"/>
    <w:p w14:paraId="6DDF0B85" w14:textId="77777777" w:rsidR="00B401D2" w:rsidRDefault="00B401D2" w:rsidP="00B401D2"/>
    <w:tbl>
      <w:tblPr>
        <w:tblW w:w="6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835"/>
        <w:gridCol w:w="2197"/>
      </w:tblGrid>
      <w:tr w:rsidR="00B401D2" w:rsidRPr="00B401D2" w14:paraId="539806DF" w14:textId="77777777" w:rsidTr="00012429">
        <w:trPr>
          <w:trHeight w:val="92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0C9EBF3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D6D7BDA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CR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6C354B56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Non-CR</w:t>
            </w:r>
          </w:p>
        </w:tc>
      </w:tr>
      <w:tr w:rsidR="00B401D2" w:rsidRPr="00B401D2" w14:paraId="48BB042E" w14:textId="77777777" w:rsidTr="00012429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A4C70C2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Abnormal sediment*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18E6A7D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4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3F98171A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5</w:t>
            </w:r>
          </w:p>
        </w:tc>
      </w:tr>
      <w:tr w:rsidR="00B401D2" w:rsidRPr="00B401D2" w14:paraId="6AEFF571" w14:textId="77777777" w:rsidTr="00012429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99C3A58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Normal sediment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9770F73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37985B36" w14:textId="5914BD5C" w:rsidR="00B401D2" w:rsidRPr="00B401D2" w:rsidRDefault="003261A1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>
              <w:rPr>
                <w:rFonts w:ascii="Calibri" w:eastAsia="Microsoft YaHei UI" w:hAnsi="Calibri" w:cs="Times New Roman" w:hint="eastAsia"/>
                <w:bCs/>
              </w:rPr>
              <w:t>3</w:t>
            </w:r>
          </w:p>
        </w:tc>
      </w:tr>
      <w:tr w:rsidR="00B401D2" w:rsidRPr="00B401D2" w14:paraId="5F7E7FDD" w14:textId="77777777" w:rsidTr="00012429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2A7CD31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A777BE2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Responder</w:t>
            </w:r>
            <w:r w:rsidRPr="00B401D2">
              <w:rPr>
                <w:rFonts w:ascii="Calibri" w:eastAsia="Microsoft YaHei UI" w:hAnsi="Calibri" w:cs="Times New Roman" w:hint="eastAsia"/>
                <w:bCs/>
              </w:rPr>
              <w:t>†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64D877F3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Non-responder</w:t>
            </w:r>
          </w:p>
        </w:tc>
      </w:tr>
      <w:tr w:rsidR="00B401D2" w:rsidRPr="00B401D2" w14:paraId="00C79209" w14:textId="77777777" w:rsidTr="00012429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2FC3248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Abnormal sediment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021A455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8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55AA4936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1</w:t>
            </w:r>
          </w:p>
        </w:tc>
      </w:tr>
      <w:tr w:rsidR="00B401D2" w:rsidRPr="00B401D2" w14:paraId="0DE3D432" w14:textId="77777777" w:rsidTr="00012429">
        <w:trPr>
          <w:trHeight w:val="422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33A0896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Normal sediment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4682780" w14:textId="77777777" w:rsidR="00B401D2" w:rsidRPr="00B401D2" w:rsidRDefault="00B401D2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 w:rsidRPr="00B401D2">
              <w:rPr>
                <w:rFonts w:ascii="Calibri" w:eastAsia="Microsoft YaHei UI" w:hAnsi="Calibri" w:cs="Times New Roman" w:hint="eastAsia"/>
                <w:bCs/>
              </w:rPr>
              <w:t>4</w:t>
            </w:r>
          </w:p>
        </w:tc>
        <w:tc>
          <w:tcPr>
            <w:tcW w:w="2197" w:type="dxa"/>
            <w:shd w:val="clear" w:color="auto" w:fill="auto"/>
            <w:noWrap/>
            <w:vAlign w:val="bottom"/>
            <w:hideMark/>
          </w:tcPr>
          <w:p w14:paraId="0AC04A02" w14:textId="2DE3DFB3" w:rsidR="00B401D2" w:rsidRPr="00B401D2" w:rsidRDefault="003261A1" w:rsidP="00012429">
            <w:pPr>
              <w:jc w:val="left"/>
              <w:rPr>
                <w:rFonts w:ascii="Calibri" w:eastAsia="Microsoft YaHei UI" w:hAnsi="Calibri" w:cs="Times New Roman"/>
                <w:bCs/>
              </w:rPr>
            </w:pPr>
            <w:r>
              <w:rPr>
                <w:rFonts w:ascii="Calibri" w:eastAsia="Microsoft YaHei UI" w:hAnsi="Calibri" w:cs="Times New Roman" w:hint="eastAsia"/>
                <w:bCs/>
              </w:rPr>
              <w:t>0</w:t>
            </w:r>
          </w:p>
        </w:tc>
      </w:tr>
    </w:tbl>
    <w:p w14:paraId="78502EBE" w14:textId="77777777" w:rsidR="00B401D2" w:rsidRDefault="00B401D2" w:rsidP="00B401D2">
      <w:pPr>
        <w:jc w:val="left"/>
        <w:rPr>
          <w:rFonts w:ascii="Calibri" w:eastAsia="Microsoft YaHei UI" w:hAnsi="Calibri" w:cs="Times New Roman"/>
          <w:bCs/>
        </w:rPr>
      </w:pPr>
    </w:p>
    <w:p w14:paraId="371E3226" w14:textId="77777777" w:rsidR="00B401D2" w:rsidRPr="00B401D2" w:rsidRDefault="00B401D2" w:rsidP="00B401D2">
      <w:pPr>
        <w:jc w:val="left"/>
        <w:rPr>
          <w:rFonts w:ascii="Calibri" w:eastAsia="Microsoft YaHei UI" w:hAnsi="Calibri" w:cs="Times New Roman"/>
          <w:bCs/>
        </w:rPr>
      </w:pPr>
      <w:r w:rsidRPr="00B401D2">
        <w:rPr>
          <w:rFonts w:ascii="Calibri" w:eastAsia="Microsoft YaHei UI" w:hAnsi="Calibri" w:cs="Times New Roman" w:hint="eastAsia"/>
          <w:bCs/>
        </w:rPr>
        <w:t xml:space="preserve">Table S3. </w:t>
      </w:r>
      <w:proofErr w:type="gramStart"/>
      <w:r w:rsidRPr="00B401D2">
        <w:rPr>
          <w:rFonts w:ascii="Calibri" w:eastAsia="Microsoft YaHei UI" w:hAnsi="Calibri" w:cs="Times New Roman" w:hint="eastAsia"/>
          <w:bCs/>
        </w:rPr>
        <w:t>Analysis of baseline urine sediments and treatment outcomes.</w:t>
      </w:r>
      <w:proofErr w:type="gramEnd"/>
      <w:r w:rsidRPr="00B401D2">
        <w:rPr>
          <w:rFonts w:ascii="Calibri" w:eastAsia="Microsoft YaHei UI" w:hAnsi="Calibri" w:cs="Times New Roman" w:hint="eastAsia"/>
          <w:bCs/>
        </w:rPr>
        <w:t xml:space="preserve"> * Abnormal sediment</w:t>
      </w:r>
      <w:r>
        <w:rPr>
          <w:rFonts w:ascii="Calibri" w:eastAsia="Microsoft YaHei UI" w:hAnsi="Calibri" w:cs="Times New Roman" w:hint="eastAsia"/>
          <w:bCs/>
        </w:rPr>
        <w:t xml:space="preserve"> refers to hematuria, </w:t>
      </w:r>
      <w:proofErr w:type="spellStart"/>
      <w:r>
        <w:rPr>
          <w:rFonts w:ascii="Calibri" w:eastAsia="Microsoft YaHei UI" w:hAnsi="Calibri" w:cs="Times New Roman" w:hint="eastAsia"/>
          <w:bCs/>
        </w:rPr>
        <w:t>pyuria</w:t>
      </w:r>
      <w:proofErr w:type="spellEnd"/>
      <w:r>
        <w:rPr>
          <w:rFonts w:ascii="Calibri" w:eastAsia="Microsoft YaHei UI" w:hAnsi="Calibri" w:cs="Times New Roman" w:hint="eastAsia"/>
          <w:bCs/>
        </w:rPr>
        <w:t xml:space="preserve"> or pathological casts. </w:t>
      </w:r>
      <w:r w:rsidRPr="00B401D2">
        <w:rPr>
          <w:rFonts w:ascii="Calibri" w:eastAsia="Microsoft YaHei UI" w:hAnsi="Calibri" w:cs="Times New Roman" w:hint="eastAsia"/>
          <w:bCs/>
        </w:rPr>
        <w:t>†</w:t>
      </w:r>
      <w:r w:rsidRPr="00B401D2">
        <w:rPr>
          <w:rFonts w:ascii="Calibri" w:eastAsia="Microsoft YaHei UI" w:hAnsi="Calibri" w:cs="Times New Roman" w:hint="eastAsia"/>
          <w:bCs/>
        </w:rPr>
        <w:t>Responder refers to patients achieving CR or PR.</w:t>
      </w:r>
      <w:r>
        <w:rPr>
          <w:rFonts w:ascii="Calibri" w:eastAsia="Microsoft YaHei UI" w:hAnsi="Calibri" w:cs="Times New Roman" w:hint="eastAsia"/>
          <w:bCs/>
        </w:rPr>
        <w:t xml:space="preserve"> The data were tested by Fisher</w:t>
      </w:r>
      <w:r>
        <w:rPr>
          <w:rFonts w:ascii="Calibri" w:eastAsia="Microsoft YaHei UI" w:hAnsi="Calibri" w:cs="Times New Roman"/>
          <w:bCs/>
        </w:rPr>
        <w:t>’</w:t>
      </w:r>
      <w:r>
        <w:rPr>
          <w:rFonts w:ascii="Calibri" w:eastAsia="Microsoft YaHei UI" w:hAnsi="Calibri" w:cs="Times New Roman" w:hint="eastAsia"/>
          <w:bCs/>
        </w:rPr>
        <w:t xml:space="preserve">s exact test and no statistical significance </w:t>
      </w:r>
      <w:proofErr w:type="gramStart"/>
      <w:r>
        <w:rPr>
          <w:rFonts w:ascii="Calibri" w:eastAsia="Microsoft YaHei UI" w:hAnsi="Calibri" w:cs="Times New Roman" w:hint="eastAsia"/>
          <w:bCs/>
        </w:rPr>
        <w:t>were</w:t>
      </w:r>
      <w:proofErr w:type="gramEnd"/>
      <w:r>
        <w:rPr>
          <w:rFonts w:ascii="Calibri" w:eastAsia="Microsoft YaHei UI" w:hAnsi="Calibri" w:cs="Times New Roman" w:hint="eastAsia"/>
          <w:bCs/>
        </w:rPr>
        <w:t xml:space="preserve"> found.</w:t>
      </w:r>
    </w:p>
    <w:p w14:paraId="1C76B0DA" w14:textId="77777777" w:rsidR="00B401D2" w:rsidRPr="00B401D2" w:rsidRDefault="00B401D2" w:rsidP="00B401D2"/>
    <w:sectPr w:rsidR="00B401D2" w:rsidRPr="00B401D2" w:rsidSect="00885E42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Microsoft YaHei UI">
    <w:altName w:val="MS Mincho"/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用户">
    <w15:presenceInfo w15:providerId="None" w15:userId="Microsoft Office 用户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proofState w:spelling="clean" w:grammar="clean"/>
  <w:trackRevisions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D2"/>
    <w:rsid w:val="00013E34"/>
    <w:rsid w:val="000229D8"/>
    <w:rsid w:val="00024057"/>
    <w:rsid w:val="00047D4C"/>
    <w:rsid w:val="000B38D5"/>
    <w:rsid w:val="000D3DA9"/>
    <w:rsid w:val="00140530"/>
    <w:rsid w:val="00165D3C"/>
    <w:rsid w:val="00180DD6"/>
    <w:rsid w:val="001D7691"/>
    <w:rsid w:val="001E075D"/>
    <w:rsid w:val="00221AFF"/>
    <w:rsid w:val="00251C7F"/>
    <w:rsid w:val="00290218"/>
    <w:rsid w:val="002B0BD9"/>
    <w:rsid w:val="00301CB7"/>
    <w:rsid w:val="00316A88"/>
    <w:rsid w:val="003250F3"/>
    <w:rsid w:val="003261A1"/>
    <w:rsid w:val="00327ECF"/>
    <w:rsid w:val="003361E5"/>
    <w:rsid w:val="00382B5F"/>
    <w:rsid w:val="003B3D5B"/>
    <w:rsid w:val="003B4A9D"/>
    <w:rsid w:val="0040410F"/>
    <w:rsid w:val="00431A61"/>
    <w:rsid w:val="00435615"/>
    <w:rsid w:val="00471E22"/>
    <w:rsid w:val="004870CD"/>
    <w:rsid w:val="004C42DE"/>
    <w:rsid w:val="004E1523"/>
    <w:rsid w:val="005337AE"/>
    <w:rsid w:val="00553770"/>
    <w:rsid w:val="00590518"/>
    <w:rsid w:val="005C6383"/>
    <w:rsid w:val="006A25C9"/>
    <w:rsid w:val="006B04C3"/>
    <w:rsid w:val="006B25B2"/>
    <w:rsid w:val="00713FA5"/>
    <w:rsid w:val="007416D4"/>
    <w:rsid w:val="007F6948"/>
    <w:rsid w:val="00823385"/>
    <w:rsid w:val="00843CD1"/>
    <w:rsid w:val="0085670E"/>
    <w:rsid w:val="0088491D"/>
    <w:rsid w:val="00885E42"/>
    <w:rsid w:val="008B1095"/>
    <w:rsid w:val="008B4BC5"/>
    <w:rsid w:val="008B7B6C"/>
    <w:rsid w:val="008E373C"/>
    <w:rsid w:val="008E550D"/>
    <w:rsid w:val="008F243E"/>
    <w:rsid w:val="00901F17"/>
    <w:rsid w:val="00943535"/>
    <w:rsid w:val="009B6DBF"/>
    <w:rsid w:val="009C5CE4"/>
    <w:rsid w:val="009F53A1"/>
    <w:rsid w:val="00A710D3"/>
    <w:rsid w:val="00A77173"/>
    <w:rsid w:val="00AA7FF1"/>
    <w:rsid w:val="00AF6C8B"/>
    <w:rsid w:val="00B401D2"/>
    <w:rsid w:val="00B72F39"/>
    <w:rsid w:val="00B76F7F"/>
    <w:rsid w:val="00B81988"/>
    <w:rsid w:val="00C04A92"/>
    <w:rsid w:val="00C2518C"/>
    <w:rsid w:val="00CA7688"/>
    <w:rsid w:val="00CC653E"/>
    <w:rsid w:val="00D05B69"/>
    <w:rsid w:val="00D16CA7"/>
    <w:rsid w:val="00D5769D"/>
    <w:rsid w:val="00D62B27"/>
    <w:rsid w:val="00DD0F2D"/>
    <w:rsid w:val="00E10CBF"/>
    <w:rsid w:val="00E56DBD"/>
    <w:rsid w:val="00E60EF4"/>
    <w:rsid w:val="00EA4EE8"/>
    <w:rsid w:val="00EA7C48"/>
    <w:rsid w:val="00ED3705"/>
    <w:rsid w:val="00F04E74"/>
    <w:rsid w:val="00F06023"/>
    <w:rsid w:val="00F075ED"/>
    <w:rsid w:val="00F34300"/>
    <w:rsid w:val="00F95E1B"/>
    <w:rsid w:val="00FA082D"/>
    <w:rsid w:val="00FA7C45"/>
    <w:rsid w:val="00FE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BD90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1A1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A1"/>
    <w:rPr>
      <w:rFonts w:ascii="SimSun" w:eastAsia="SimSu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1A1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A1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Limguis, Gladys</cp:lastModifiedBy>
  <cp:revision>3</cp:revision>
  <dcterms:created xsi:type="dcterms:W3CDTF">2019-11-19T14:20:00Z</dcterms:created>
  <dcterms:modified xsi:type="dcterms:W3CDTF">2020-03-24T15:34:00Z</dcterms:modified>
</cp:coreProperties>
</file>