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2957" w:rsidRDefault="002B6E51">
      <w:pPr>
        <w:spacing w:line="480" w:lineRule="auto"/>
        <w:rPr>
          <w:rFonts w:ascii="Arial" w:hAnsi="Arial" w:cs="Arial"/>
          <w:b/>
          <w:sz w:val="20"/>
          <w:szCs w:val="20"/>
          <w:lang w:val="en-GB"/>
        </w:rPr>
      </w:pPr>
      <w:r>
        <w:rPr>
          <w:rFonts w:ascii="Arial" w:hAnsi="Arial" w:cs="Arial"/>
          <w:b/>
          <w:sz w:val="20"/>
          <w:szCs w:val="20"/>
          <w:lang w:val="en-GB"/>
        </w:rPr>
        <w:t xml:space="preserve">Additional file 1: Table S1 </w:t>
      </w:r>
      <w:r>
        <w:rPr>
          <w:rFonts w:ascii="Arial" w:hAnsi="Arial" w:cs="Arial"/>
          <w:bCs/>
          <w:sz w:val="20"/>
          <w:szCs w:val="20"/>
          <w:lang w:val="en-GB"/>
        </w:rPr>
        <w:t>Information about peptides sequence</w:t>
      </w:r>
    </w:p>
    <w:tbl>
      <w:tblPr>
        <w:tblW w:w="8364" w:type="dxa"/>
        <w:tblLook w:val="04A0" w:firstRow="1" w:lastRow="0" w:firstColumn="1" w:lastColumn="0" w:noHBand="0" w:noVBand="1"/>
      </w:tblPr>
      <w:tblGrid>
        <w:gridCol w:w="1880"/>
        <w:gridCol w:w="105"/>
        <w:gridCol w:w="1115"/>
        <w:gridCol w:w="161"/>
        <w:gridCol w:w="4919"/>
        <w:gridCol w:w="184"/>
      </w:tblGrid>
      <w:tr w:rsidR="00C22957">
        <w:trPr>
          <w:gridAfter w:val="1"/>
          <w:wAfter w:w="184" w:type="dxa"/>
          <w:trHeight w:val="280"/>
        </w:trPr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</w:rPr>
              <w:t>Peptides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</w:rPr>
              <w:t>Epitopes</w:t>
            </w:r>
          </w:p>
        </w:tc>
        <w:tc>
          <w:tcPr>
            <w:tcW w:w="5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</w:rPr>
              <w:t>Sequences</w:t>
            </w:r>
          </w:p>
        </w:tc>
      </w:tr>
      <w:tr w:rsidR="00C22957">
        <w:trPr>
          <w:trHeight w:val="280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CII_T_J1_R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J1 (541-564)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(GPp)5-GAQGPpGLQGMpGERGAAGIAGPK-(GPp)5-branch-biotin</w:t>
            </w:r>
          </w:p>
        </w:tc>
      </w:tr>
      <w:tr w:rsidR="00C22957">
        <w:trPr>
          <w:trHeight w:val="280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CII_T_D3_R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D3 (676-699)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(GPp)5-GPTGVTGPKGARGAQGPpGATGFp-(GPp)5-branch-biotin</w:t>
            </w:r>
          </w:p>
        </w:tc>
      </w:tr>
      <w:tr w:rsidR="00C22957">
        <w:trPr>
          <w:trHeight w:val="280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ChCOMP 15-CIT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P6 (240-254)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(GPp)5-CHADSVLEcDGScSSVC-(GPp)5-branch-biotin</w:t>
            </w:r>
          </w:p>
        </w:tc>
      </w:tr>
      <w:tr w:rsidR="00C22957">
        <w:trPr>
          <w:trHeight w:val="280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bookmarkStart w:id="0" w:name="RANGE!H6"/>
            <w:bookmarkStart w:id="1" w:name="_GoBack"/>
            <w:bookmarkEnd w:id="1"/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CII_T_U1_R-R 498</w:t>
            </w:r>
            <w:bookmarkEnd w:id="0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U1 (493-504))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  <w:lang w:val="sv-SE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  <w:lang w:val="sv-SE"/>
              </w:rPr>
              <w:t>(GPp)5-GLVGPRGERGFp-(GPp)5-branch-biotin</w:t>
            </w:r>
          </w:p>
        </w:tc>
      </w:tr>
      <w:tr w:rsidR="00C22957">
        <w:trPr>
          <w:trHeight w:val="280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CII_T_C1_R-R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C1 (345-369)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  <w:lang w:val="sv-SE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  <w:lang w:val="sv-SE"/>
              </w:rPr>
              <w:t>(GPp)5-GDpGRpGEpGLpGARGLTGRpGDA-(GPp)5-branch-biotin</w:t>
            </w:r>
          </w:p>
        </w:tc>
      </w:tr>
      <w:tr w:rsidR="00C22957">
        <w:trPr>
          <w:trHeight w:val="280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CII_T_F4_R-R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F4 (916-939)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(GPp)5-GDKGEAGEpGERGLKGHRGFTGLQ-(GPp)5-branch-biotin</w:t>
            </w:r>
          </w:p>
        </w:tc>
      </w:tr>
      <w:tr w:rsidR="00C22957">
        <w:trPr>
          <w:trHeight w:val="280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CII_T_E10_R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E10 (766-789)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(GPp)5-GAEGPpGPQGLAGQRGIVGLpGQR-(GPp)5-branch-biotin</w:t>
            </w:r>
          </w:p>
        </w:tc>
      </w:tr>
      <w:tr w:rsidR="00C22957">
        <w:trPr>
          <w:trHeight w:val="280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CII_T_U1_R-R 501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U1 (496-507)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  <w:lang w:val="sv-SE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  <w:lang w:val="sv-SE"/>
              </w:rPr>
              <w:t>(GPp)5-GPRGERGFpGER-(GPp)5-branch-biotin</w:t>
            </w:r>
          </w:p>
        </w:tc>
      </w:tr>
      <w:tr w:rsidR="00C22957">
        <w:trPr>
          <w:trHeight w:val="280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CII_T_C1_CIT-CIT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C1 (345-369)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(GPp)5-GDpGcpGEpGLpGAcGLTGcpGDA-(GPp)5-branch-biotin</w:t>
            </w:r>
          </w:p>
        </w:tc>
      </w:tr>
      <w:tr w:rsidR="00C22957">
        <w:trPr>
          <w:trHeight w:val="280"/>
        </w:trPr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CII_T_U1_CIT-CIT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U1 (481-504)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22957" w:rsidRDefault="002B6E51">
            <w:pPr>
              <w:widowControl/>
              <w:spacing w:line="48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(GPp)5-GDQGVpGE</w:t>
            </w:r>
            <w:r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AGApGLVGPcGEcGFp-(GPp)5-branch-biotin</w:t>
            </w:r>
          </w:p>
        </w:tc>
      </w:tr>
    </w:tbl>
    <w:p w:rsidR="00C22957" w:rsidRDefault="002B6E51">
      <w:pPr>
        <w:spacing w:line="480" w:lineRule="auto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The cyclic peptide P6-R247 (</w:t>
      </w:r>
      <w:r>
        <w:rPr>
          <w:rFonts w:ascii="Arial" w:hAnsi="Arial" w:cs="Arial"/>
          <w:sz w:val="18"/>
          <w:szCs w:val="18"/>
          <w:vertAlign w:val="superscript"/>
          <w:lang w:val="en-GB"/>
        </w:rPr>
        <w:t>239</w:t>
      </w:r>
      <w:r>
        <w:rPr>
          <w:rFonts w:ascii="Arial" w:hAnsi="Arial" w:cs="Arial"/>
          <w:sz w:val="18"/>
          <w:szCs w:val="18"/>
          <w:lang w:val="en-GB"/>
        </w:rPr>
        <w:t>CHADSVLERDGSRSSVC</w:t>
      </w:r>
      <w:r>
        <w:rPr>
          <w:rFonts w:ascii="Arial" w:hAnsi="Arial" w:cs="Arial"/>
          <w:sz w:val="18"/>
          <w:szCs w:val="18"/>
          <w:vertAlign w:val="superscript"/>
          <w:lang w:val="en-GB"/>
        </w:rPr>
        <w:t>255</w:t>
      </w:r>
      <w:r>
        <w:rPr>
          <w:rFonts w:ascii="Arial" w:hAnsi="Arial" w:cs="Arial"/>
          <w:sz w:val="18"/>
          <w:szCs w:val="18"/>
          <w:lang w:val="en-GB"/>
        </w:rPr>
        <w:t xml:space="preserve">) shares the same core sequence with P6-R-R but contains additional Cys residues at both N and C terminus to facilitate the formation of an intra-chain </w:t>
      </w:r>
      <w:r>
        <w:rPr>
          <w:rFonts w:ascii="Arial" w:hAnsi="Arial" w:cs="Arial"/>
          <w:sz w:val="18"/>
          <w:szCs w:val="18"/>
          <w:lang w:val="en-GB"/>
        </w:rPr>
        <w:t>di-sulfide bond and thus a cyclic form of the peptide in neutral buffer solution. c= citrulline.</w:t>
      </w:r>
    </w:p>
    <w:p w:rsidR="00C22957" w:rsidRDefault="00C22957"/>
    <w:sectPr w:rsidR="00C229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DC1"/>
    <w:rsid w:val="00027BC2"/>
    <w:rsid w:val="002B6E51"/>
    <w:rsid w:val="002F3352"/>
    <w:rsid w:val="00A45DC1"/>
    <w:rsid w:val="00C22957"/>
    <w:rsid w:val="4EAC6E2A"/>
    <w:rsid w:val="761F0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CA0A5"/>
  <w15:docId w15:val="{E130DDAC-CECB-43B7-8190-54365989F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呢喃的燕</dc:creator>
  <cp:lastModifiedBy>呢喃的燕</cp:lastModifiedBy>
  <cp:revision>3</cp:revision>
  <dcterms:created xsi:type="dcterms:W3CDTF">2020-03-23T02:19:00Z</dcterms:created>
  <dcterms:modified xsi:type="dcterms:W3CDTF">2020-03-23T02:19:00Z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