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13A3E" w14:textId="19F85B6A" w:rsidR="00DA497C" w:rsidRPr="00AA26ED" w:rsidRDefault="00415B4D" w:rsidP="00AA26ED">
      <w:pPr>
        <w:widowControl/>
        <w:wordWrap/>
        <w:autoSpaceDE/>
        <w:autoSpaceDN/>
        <w:snapToGrid w:val="0"/>
        <w:spacing w:after="0" w:line="480" w:lineRule="auto"/>
        <w:rPr>
          <w:rFonts w:ascii="맑은 고딕" w:eastAsia="맑은 고딕" w:hAnsi="맑은 고딕" w:cs="굴림"/>
          <w:color w:val="000000" w:themeColor="text1"/>
          <w:kern w:val="0"/>
          <w:sz w:val="22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  <w:t>Additional file 1</w:t>
      </w:r>
      <w:bookmarkStart w:id="0" w:name="_GoBack"/>
      <w:bookmarkEnd w:id="0"/>
      <w:r w:rsidRPr="00AA26ED">
        <w:rPr>
          <w:rFonts w:ascii="Times New Roman" w:eastAsia="MS Mincho" w:hAnsi="Times New Roman" w:cs="Times New Roman"/>
          <w:b/>
          <w:bCs/>
          <w:color w:val="000000" w:themeColor="text1"/>
          <w:kern w:val="0"/>
          <w:sz w:val="22"/>
        </w:rPr>
        <w:t xml:space="preserve"> </w:t>
      </w:r>
      <w:r w:rsidR="00DA497C" w:rsidRPr="00AA26ED">
        <w:rPr>
          <w:rFonts w:ascii="Times New Roman" w:eastAsia="MS Mincho" w:hAnsi="Times New Roman" w:cs="Times New Roman"/>
          <w:color w:val="000000" w:themeColor="text1"/>
          <w:kern w:val="0"/>
          <w:sz w:val="22"/>
        </w:rPr>
        <w:t>Characterization of Prepared NPs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1384"/>
        <w:gridCol w:w="981"/>
        <w:gridCol w:w="1535"/>
        <w:gridCol w:w="1668"/>
        <w:gridCol w:w="1264"/>
      </w:tblGrid>
      <w:tr w:rsidR="00DA497C" w:rsidRPr="00AA26ED" w14:paraId="49780CD0" w14:textId="77777777" w:rsidTr="0082276C">
        <w:trPr>
          <w:trHeight w:val="1257"/>
        </w:trPr>
        <w:tc>
          <w:tcPr>
            <w:tcW w:w="22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641A0B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Nanoparticles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47D058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Size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 xml:space="preserve"> [</w:t>
            </w: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nm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]</w:t>
            </w: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  <w:vertAlign w:val="superscript"/>
              </w:rPr>
              <w:t xml:space="preserve"> 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[</w:t>
            </w: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a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]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108A3A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PDI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[b]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9386C5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Zeta-potential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 xml:space="preserve"> [</w:t>
            </w: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mV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]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[c]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61A24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 xml:space="preserve">MTX loading content 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[</w:t>
            </w: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wt</w:t>
            </w:r>
            <w:proofErr w:type="gramStart"/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%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]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[</w:t>
            </w:r>
            <w:proofErr w:type="gramEnd"/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d]</w:t>
            </w:r>
          </w:p>
        </w:tc>
        <w:tc>
          <w:tcPr>
            <w:tcW w:w="1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45CA8C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Au thickness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 xml:space="preserve"> [</w:t>
            </w: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nm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]</w:t>
            </w:r>
          </w:p>
        </w:tc>
      </w:tr>
      <w:tr w:rsidR="00DA497C" w:rsidRPr="00AA26ED" w14:paraId="16F62EF3" w14:textId="77777777" w:rsidTr="0082276C">
        <w:trPr>
          <w:trHeight w:val="630"/>
        </w:trPr>
        <w:tc>
          <w:tcPr>
            <w:tcW w:w="2229" w:type="dxa"/>
            <w:tcBorders>
              <w:top w:val="single" w:sz="2" w:space="0" w:color="000000"/>
              <w:left w:val="nil"/>
              <w:bottom w:val="dotted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906AFF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 xml:space="preserve">MTX-PLGA 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NPs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dotted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56D89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105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dotted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803BF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0.015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dotted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4B490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-39.1± 1.34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dotted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2FF405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3.52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± 0.13</w:t>
            </w:r>
          </w:p>
        </w:tc>
        <w:tc>
          <w:tcPr>
            <w:tcW w:w="1275" w:type="dxa"/>
            <w:tcBorders>
              <w:top w:val="single" w:sz="2" w:space="0" w:color="000000"/>
              <w:left w:val="nil"/>
              <w:bottom w:val="dotted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B13975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-</w:t>
            </w:r>
          </w:p>
        </w:tc>
      </w:tr>
      <w:tr w:rsidR="00DA497C" w:rsidRPr="00AA26ED" w14:paraId="2A2ADA2F" w14:textId="77777777" w:rsidTr="0082276C">
        <w:trPr>
          <w:trHeight w:val="777"/>
        </w:trPr>
        <w:tc>
          <w:tcPr>
            <w:tcW w:w="2229" w:type="dxa"/>
            <w:tcBorders>
              <w:top w:val="dotted" w:sz="4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73D3E6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MTX-loaded MNPs</w:t>
            </w:r>
          </w:p>
        </w:tc>
        <w:tc>
          <w:tcPr>
            <w:tcW w:w="1417" w:type="dxa"/>
            <w:tcBorders>
              <w:top w:val="dotted" w:sz="4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952486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110</w:t>
            </w:r>
          </w:p>
        </w:tc>
        <w:tc>
          <w:tcPr>
            <w:tcW w:w="992" w:type="dxa"/>
            <w:tcBorders>
              <w:top w:val="dotted" w:sz="4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2030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0.021</w:t>
            </w:r>
          </w:p>
        </w:tc>
        <w:tc>
          <w:tcPr>
            <w:tcW w:w="1560" w:type="dxa"/>
            <w:tcBorders>
              <w:top w:val="dotted" w:sz="4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8AC6C6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-23.5± 1.21</w:t>
            </w:r>
          </w:p>
        </w:tc>
        <w:tc>
          <w:tcPr>
            <w:tcW w:w="1701" w:type="dxa"/>
            <w:tcBorders>
              <w:top w:val="dotted" w:sz="4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F88527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3.02</w:t>
            </w:r>
            <w:r w:rsidRPr="00AA26ED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± 0.12</w:t>
            </w:r>
          </w:p>
        </w:tc>
        <w:tc>
          <w:tcPr>
            <w:tcW w:w="1275" w:type="dxa"/>
            <w:tcBorders>
              <w:top w:val="dotted" w:sz="4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19003D" w14:textId="77777777" w:rsidR="00DA497C" w:rsidRPr="00AA26ED" w:rsidRDefault="00DA497C" w:rsidP="0082276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 w:val="22"/>
              </w:rPr>
            </w:pPr>
            <w:r w:rsidRPr="00AA26ED">
              <w:rPr>
                <w:rFonts w:ascii="Times New Roman" w:eastAsia="MS Mincho" w:hAnsi="Times New Roman" w:cs="Times New Roman"/>
                <w:color w:val="000000" w:themeColor="text1"/>
                <w:kern w:val="0"/>
                <w:sz w:val="22"/>
              </w:rPr>
              <w:t>15</w:t>
            </w:r>
          </w:p>
        </w:tc>
      </w:tr>
    </w:tbl>
    <w:p w14:paraId="4901157D" w14:textId="77777777" w:rsidR="00DA497C" w:rsidRPr="00AA26ED" w:rsidRDefault="00DA497C" w:rsidP="00AA26ED">
      <w:pPr>
        <w:widowControl/>
        <w:wordWrap/>
        <w:autoSpaceDE/>
        <w:autoSpaceDN/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AA26ED">
        <w:rPr>
          <w:rFonts w:ascii="Times New Roman" w:eastAsia="맑은 고딕" w:hAnsi="Times New Roman" w:cs="Times New Roman"/>
          <w:color w:val="000000" w:themeColor="text1"/>
          <w:kern w:val="0"/>
          <w:sz w:val="22"/>
          <w:vertAlign w:val="superscript"/>
        </w:rPr>
        <w:t>[</w:t>
      </w:r>
      <w:proofErr w:type="gramStart"/>
      <w:r w:rsidRPr="00AA26ED">
        <w:rPr>
          <w:rFonts w:ascii="Times New Roman" w:eastAsia="맑은 고딕" w:hAnsi="Times New Roman" w:cs="Times New Roman"/>
          <w:color w:val="000000" w:themeColor="text1"/>
          <w:kern w:val="0"/>
          <w:sz w:val="22"/>
          <w:vertAlign w:val="superscript"/>
        </w:rPr>
        <w:t>a,b</w:t>
      </w:r>
      <w:proofErr w:type="gramEnd"/>
      <w:r w:rsidRPr="00AA26ED">
        <w:rPr>
          <w:rFonts w:ascii="Times New Roman" w:eastAsia="맑은 고딕" w:hAnsi="Times New Roman" w:cs="Times New Roman"/>
          <w:color w:val="000000" w:themeColor="text1"/>
          <w:kern w:val="0"/>
          <w:sz w:val="22"/>
          <w:vertAlign w:val="superscript"/>
        </w:rPr>
        <w:t>,c]</w:t>
      </w:r>
      <w:r w:rsidRPr="00AA26ED">
        <w:rPr>
          <w:rFonts w:ascii="Times New Roman" w:eastAsia="MS Mincho" w:hAnsi="Times New Roman" w:cs="Times New Roman"/>
          <w:color w:val="000000" w:themeColor="text1"/>
          <w:kern w:val="0"/>
          <w:sz w:val="22"/>
        </w:rPr>
        <w:t>The size, polydispersiy index (PDI) and zeta-potential of the NPs were measured by dynamic light scattering (Zetasizer Nano ZS, Malvem Instruments Ltd) at a concentration of approximately 1 mg of NPs/1 ml of distilled water.</w:t>
      </w:r>
      <w:r w:rsidRPr="00AA26ED">
        <w:rPr>
          <w:rFonts w:ascii="Times New Roman" w:eastAsia="맑은 고딕" w:hAnsi="Times New Roman" w:cs="Times New Roman"/>
          <w:color w:val="000000" w:themeColor="text1"/>
          <w:kern w:val="0"/>
          <w:sz w:val="22"/>
        </w:rPr>
        <w:t xml:space="preserve"> </w:t>
      </w:r>
      <w:r w:rsidRPr="00AA26ED">
        <w:rPr>
          <w:rFonts w:ascii="Times New Roman" w:eastAsia="맑은 고딕" w:hAnsi="Times New Roman" w:cs="Times New Roman"/>
          <w:color w:val="000000" w:themeColor="text1"/>
          <w:kern w:val="0"/>
          <w:sz w:val="22"/>
          <w:vertAlign w:val="superscript"/>
        </w:rPr>
        <w:t>[d]</w:t>
      </w:r>
      <w:r w:rsidRPr="00AA26ED">
        <w:rPr>
          <w:rFonts w:ascii="Times New Roman" w:eastAsia="MS Mincho" w:hAnsi="Times New Roman" w:cs="Times New Roman"/>
          <w:color w:val="000000" w:themeColor="text1"/>
          <w:kern w:val="0"/>
          <w:sz w:val="22"/>
        </w:rPr>
        <w:t>To determine the amount of encapsulated MTX, the dried NPs were redissolved in DMSO to extract MTX from the NPs. MTX in the supernatant was quantified by a UV spectrometer (Optizen 2120 UV, MECASYS Co.).</w:t>
      </w:r>
    </w:p>
    <w:p w14:paraId="49A24323" w14:textId="77777777" w:rsidR="00DA497C" w:rsidRPr="009C021A" w:rsidRDefault="00DA497C" w:rsidP="00AA26ED">
      <w:pPr>
        <w:widowControl/>
        <w:wordWrap/>
        <w:autoSpaceDE/>
        <w:autoSpaceDN/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sectPr w:rsidR="00DA497C" w:rsidRPr="009C021A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00A04" w14:textId="77777777" w:rsidR="00D642BE" w:rsidRDefault="00D642BE">
      <w:pPr>
        <w:spacing w:after="0" w:line="240" w:lineRule="auto"/>
      </w:pPr>
      <w:r>
        <w:separator/>
      </w:r>
    </w:p>
  </w:endnote>
  <w:endnote w:type="continuationSeparator" w:id="0">
    <w:p w14:paraId="7128DD7F" w14:textId="77777777" w:rsidR="00D642BE" w:rsidRDefault="00D6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45411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FAED1B" w14:textId="77777777" w:rsidR="00B86D0B" w:rsidRPr="009D5552" w:rsidRDefault="00DA497C" w:rsidP="00FA395A">
        <w:pPr>
          <w:pStyle w:val="a6"/>
          <w:jc w:val="center"/>
          <w:rPr>
            <w:rFonts w:ascii="Times New Roman" w:hAnsi="Times New Roman" w:cs="Times New Roman"/>
          </w:rPr>
        </w:pPr>
        <w:r w:rsidRPr="009D5552">
          <w:rPr>
            <w:rFonts w:ascii="Times New Roman" w:hAnsi="Times New Roman" w:cs="Times New Roman"/>
          </w:rPr>
          <w:fldChar w:fldCharType="begin"/>
        </w:r>
        <w:r w:rsidRPr="009D5552">
          <w:rPr>
            <w:rFonts w:ascii="Times New Roman" w:hAnsi="Times New Roman" w:cs="Times New Roman"/>
          </w:rPr>
          <w:instrText>PAGE   \* MERGEFORMAT</w:instrText>
        </w:r>
        <w:r w:rsidRPr="009D5552">
          <w:rPr>
            <w:rFonts w:ascii="Times New Roman" w:hAnsi="Times New Roman" w:cs="Times New Roman"/>
          </w:rPr>
          <w:fldChar w:fldCharType="separate"/>
        </w:r>
        <w:r w:rsidRPr="009D5552">
          <w:rPr>
            <w:rFonts w:ascii="Times New Roman" w:hAnsi="Times New Roman" w:cs="Times New Roman"/>
            <w:lang w:val="ko-KR"/>
          </w:rPr>
          <w:t>2</w:t>
        </w:r>
        <w:r w:rsidRPr="009D555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F0031" w14:textId="77777777" w:rsidR="00D642BE" w:rsidRDefault="00D642BE">
      <w:pPr>
        <w:spacing w:after="0" w:line="240" w:lineRule="auto"/>
      </w:pPr>
      <w:r>
        <w:separator/>
      </w:r>
    </w:p>
  </w:footnote>
  <w:footnote w:type="continuationSeparator" w:id="0">
    <w:p w14:paraId="2BE4F71C" w14:textId="77777777" w:rsidR="00D642BE" w:rsidRDefault="00D64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A497C"/>
    <w:rsid w:val="00415B4D"/>
    <w:rsid w:val="00422CD2"/>
    <w:rsid w:val="00656019"/>
    <w:rsid w:val="006C75B3"/>
    <w:rsid w:val="008928B5"/>
    <w:rsid w:val="009C021A"/>
    <w:rsid w:val="009C515F"/>
    <w:rsid w:val="00BA00E2"/>
    <w:rsid w:val="00D642BE"/>
    <w:rsid w:val="00DA497C"/>
    <w:rsid w:val="00F42340"/>
    <w:rsid w:val="00FA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8E0CD"/>
  <w15:chartTrackingRefBased/>
  <w15:docId w15:val="{3DF9CAFB-76AA-447C-838D-FFB094F0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7C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97C"/>
    <w:pPr>
      <w:ind w:leftChars="400" w:left="800"/>
    </w:pPr>
  </w:style>
  <w:style w:type="character" w:styleId="a4">
    <w:name w:val="Hyperlink"/>
    <w:basedOn w:val="a0"/>
    <w:uiPriority w:val="99"/>
    <w:unhideWhenUsed/>
    <w:rsid w:val="00DA497C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DA497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A497C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DA497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DA497C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DA49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A497C"/>
  </w:style>
  <w:style w:type="paragraph" w:styleId="a6">
    <w:name w:val="footer"/>
    <w:basedOn w:val="a"/>
    <w:link w:val="Char0"/>
    <w:uiPriority w:val="99"/>
    <w:unhideWhenUsed/>
    <w:rsid w:val="00DA49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A497C"/>
  </w:style>
  <w:style w:type="table" w:styleId="a7">
    <w:name w:val="Table Grid"/>
    <w:basedOn w:val="a1"/>
    <w:uiPriority w:val="59"/>
    <w:rsid w:val="00DA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DA49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A497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DA497C"/>
    <w:rPr>
      <w:color w:val="605E5C"/>
      <w:shd w:val="clear" w:color="auto" w:fill="E1DFDD"/>
    </w:rPr>
  </w:style>
  <w:style w:type="character" w:styleId="aa">
    <w:name w:val="line number"/>
    <w:basedOn w:val="a0"/>
    <w:uiPriority w:val="99"/>
    <w:semiHidden/>
    <w:unhideWhenUsed/>
    <w:rsid w:val="00DA4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2019-09-11T03:38:00Z</dcterms:created>
  <dcterms:modified xsi:type="dcterms:W3CDTF">2020-03-04T23:34:00Z</dcterms:modified>
</cp:coreProperties>
</file>