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B28" w:rsidRDefault="00135B28" w:rsidP="00135B28">
      <w:pPr>
        <w:spacing w:line="360" w:lineRule="auto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:rsidR="00135B28" w:rsidRDefault="000B6216" w:rsidP="00135B28">
      <w:pPr>
        <w:spacing w:line="360" w:lineRule="auto"/>
        <w:rPr>
          <w:rFonts w:cstheme="minorHAnsi"/>
          <w:b/>
          <w:bCs/>
          <w:sz w:val="24"/>
          <w:szCs w:val="24"/>
          <w:u w:val="single"/>
          <w:lang w:val="en-US"/>
        </w:rPr>
      </w:pPr>
      <w:r>
        <w:rPr>
          <w:rFonts w:cstheme="minorHAnsi"/>
          <w:b/>
          <w:bCs/>
          <w:sz w:val="24"/>
          <w:szCs w:val="24"/>
          <w:u w:val="single"/>
          <w:lang w:val="en-US"/>
        </w:rPr>
        <w:t>Additional file 1:</w:t>
      </w:r>
      <w:r w:rsidR="001402AE">
        <w:rPr>
          <w:rFonts w:cstheme="minorHAnsi"/>
          <w:b/>
          <w:bCs/>
          <w:sz w:val="24"/>
          <w:szCs w:val="24"/>
          <w:u w:val="single"/>
          <w:lang w:val="en-US"/>
        </w:rPr>
        <w:t xml:space="preserve"> </w:t>
      </w:r>
      <w:bookmarkStart w:id="0" w:name="_GoBack"/>
      <w:r w:rsidR="001402AE">
        <w:rPr>
          <w:rFonts w:cstheme="minorHAnsi"/>
          <w:b/>
          <w:bCs/>
          <w:sz w:val="24"/>
          <w:szCs w:val="24"/>
          <w:u w:val="single"/>
          <w:lang w:val="en-US"/>
        </w:rPr>
        <w:t xml:space="preserve">Location map for registration of </w:t>
      </w:r>
      <w:proofErr w:type="spellStart"/>
      <w:r w:rsidR="001402AE">
        <w:rPr>
          <w:rFonts w:cstheme="minorHAnsi"/>
          <w:b/>
          <w:bCs/>
          <w:sz w:val="24"/>
          <w:szCs w:val="24"/>
          <w:u w:val="single"/>
          <w:lang w:val="en-US"/>
        </w:rPr>
        <w:t>colour</w:t>
      </w:r>
      <w:proofErr w:type="spellEnd"/>
      <w:r w:rsidR="001402AE">
        <w:rPr>
          <w:rFonts w:cstheme="minorHAnsi"/>
          <w:b/>
          <w:bCs/>
          <w:sz w:val="24"/>
          <w:szCs w:val="24"/>
          <w:u w:val="single"/>
          <w:lang w:val="en-US"/>
        </w:rPr>
        <w:t xml:space="preserve">-coded DECT lesions. </w:t>
      </w:r>
    </w:p>
    <w:bookmarkEnd w:id="0"/>
    <w:p w:rsidR="00135B28" w:rsidRPr="00971565" w:rsidRDefault="006A63AF" w:rsidP="00135B28">
      <w:pPr>
        <w:spacing w:line="360" w:lineRule="auto"/>
        <w:rPr>
          <w:rFonts w:cstheme="minorHAnsi"/>
          <w:b/>
          <w:bCs/>
          <w:sz w:val="24"/>
          <w:szCs w:val="24"/>
          <w:u w:val="single"/>
          <w:lang w:val="en-US"/>
        </w:rPr>
      </w:pPr>
      <w:r>
        <w:rPr>
          <w:noProof/>
        </w:rPr>
        <w:drawing>
          <wp:inline distT="0" distB="0" distL="0" distR="0">
            <wp:extent cx="6645910" cy="8862695"/>
            <wp:effectExtent l="0" t="0" r="254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417" w:rsidRDefault="006A63AF">
      <w:r>
        <w:rPr>
          <w:noProof/>
        </w:rPr>
        <w:lastRenderedPageBreak/>
        <w:drawing>
          <wp:inline distT="0" distB="0" distL="0" distR="0">
            <wp:extent cx="6645910" cy="8862695"/>
            <wp:effectExtent l="0" t="0" r="254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B28" w:rsidRPr="00135B28" w:rsidRDefault="00135B28" w:rsidP="006A63AF">
      <w:pPr>
        <w:spacing w:line="360" w:lineRule="auto"/>
        <w:rPr>
          <w:lang w:val="en-US"/>
        </w:rPr>
      </w:pPr>
      <w:r w:rsidRPr="00135B28">
        <w:rPr>
          <w:rFonts w:cstheme="minorHAnsi"/>
          <w:sz w:val="20"/>
          <w:szCs w:val="20"/>
          <w:lang w:val="en-US"/>
        </w:rPr>
        <w:t>DECT, dual</w:t>
      </w:r>
      <w:r w:rsidR="00FE03EF">
        <w:rPr>
          <w:rFonts w:cstheme="minorHAnsi"/>
          <w:sz w:val="20"/>
          <w:szCs w:val="20"/>
          <w:lang w:val="en-US"/>
        </w:rPr>
        <w:t>-</w:t>
      </w:r>
      <w:r w:rsidRPr="00135B28">
        <w:rPr>
          <w:rFonts w:cstheme="minorHAnsi"/>
          <w:sz w:val="20"/>
          <w:szCs w:val="20"/>
          <w:lang w:val="en-US"/>
        </w:rPr>
        <w:t xml:space="preserve">energy computed tomography; MCP, metacarpophalangeal; MTP, metatarsophalangeal; PIP, proximal interphalangeal joint; DIP, distal interphalangeal joint; MT; midtarsal joints; Flex. Hall. Long; flexor </w:t>
      </w:r>
      <w:proofErr w:type="spellStart"/>
      <w:r w:rsidRPr="00135B28">
        <w:rPr>
          <w:rFonts w:cstheme="minorHAnsi"/>
          <w:sz w:val="20"/>
          <w:szCs w:val="20"/>
          <w:lang w:val="en-US"/>
        </w:rPr>
        <w:t>hallus</w:t>
      </w:r>
      <w:proofErr w:type="spellEnd"/>
      <w:r w:rsidRPr="00135B28">
        <w:rPr>
          <w:rFonts w:cstheme="minorHAnsi"/>
          <w:sz w:val="20"/>
          <w:szCs w:val="20"/>
          <w:lang w:val="en-US"/>
        </w:rPr>
        <w:t xml:space="preserve"> longus tendon; Tib. Ant, tibialis anterior tendon. </w:t>
      </w:r>
    </w:p>
    <w:sectPr w:rsidR="00135B28" w:rsidRPr="00135B28" w:rsidSect="00135B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35B28"/>
    <w:rsid w:val="00031977"/>
    <w:rsid w:val="000B6216"/>
    <w:rsid w:val="00135B28"/>
    <w:rsid w:val="001402AE"/>
    <w:rsid w:val="001E6C14"/>
    <w:rsid w:val="0038745D"/>
    <w:rsid w:val="0054599C"/>
    <w:rsid w:val="006A63AF"/>
    <w:rsid w:val="00865280"/>
    <w:rsid w:val="00902102"/>
    <w:rsid w:val="00AC4FF6"/>
    <w:rsid w:val="00B94E92"/>
    <w:rsid w:val="00EC1FAC"/>
    <w:rsid w:val="00FE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7D243"/>
  <w15:chartTrackingRefBased/>
  <w15:docId w15:val="{06333E0F-5AB5-484A-A494-A6D603C0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5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5B28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Nysom Christiansen</dc:creator>
  <cp:keywords/>
  <dc:description/>
  <cp:lastModifiedBy>Sara Nysom Christiansen</cp:lastModifiedBy>
  <cp:revision>5</cp:revision>
  <dcterms:created xsi:type="dcterms:W3CDTF">2020-08-12T13:16:00Z</dcterms:created>
  <dcterms:modified xsi:type="dcterms:W3CDTF">2020-08-12T13:41:00Z</dcterms:modified>
</cp:coreProperties>
</file>