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F2" w:rsidRDefault="002239F2" w:rsidP="002239F2">
      <w:pPr>
        <w:spacing w:after="160"/>
      </w:pPr>
      <w:r>
        <w:rPr>
          <w:b/>
        </w:rPr>
        <w:t xml:space="preserve">Additional material: </w:t>
      </w:r>
      <w:r w:rsidRPr="00491932">
        <w:rPr>
          <w:b/>
        </w:rPr>
        <w:t xml:space="preserve">Table </w:t>
      </w:r>
      <w:r>
        <w:rPr>
          <w:b/>
        </w:rPr>
        <w:t>S</w:t>
      </w:r>
      <w:r w:rsidRPr="00491932">
        <w:rPr>
          <w:b/>
        </w:rPr>
        <w:t>2</w:t>
      </w:r>
      <w:r>
        <w:t xml:space="preserve">. Odds ratio for </w:t>
      </w:r>
      <w:r w:rsidRPr="006F19E6">
        <w:t>ACR response</w:t>
      </w:r>
      <w:r>
        <w:t xml:space="preserve"> at Week 12 with biomarker changes</w:t>
      </w:r>
      <w:r w:rsidRPr="006F19E6">
        <w:t xml:space="preserve"> </w:t>
      </w:r>
      <w:r>
        <w:t>at W</w:t>
      </w:r>
      <w:r w:rsidRPr="006F19E6">
        <w:t>eek</w:t>
      </w:r>
      <w:r>
        <w:t>s 4 and</w:t>
      </w:r>
      <w:r w:rsidRPr="006F19E6">
        <w:t xml:space="preserve"> 12</w:t>
      </w:r>
      <w:r>
        <w:t xml:space="preserve"> </w:t>
      </w:r>
      <w:r w:rsidRPr="006F19E6">
        <w:t>measured by</w:t>
      </w:r>
      <w:r>
        <w:t xml:space="preserve"> patients being in the lower 25% versus the upper 25% quartile for change in biomarker</w:t>
      </w:r>
      <w:r w:rsidRPr="006F19E6">
        <w:t xml:space="preserve"> for patients in all treatment groups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71"/>
        <w:gridCol w:w="864"/>
        <w:gridCol w:w="995"/>
        <w:gridCol w:w="997"/>
        <w:gridCol w:w="995"/>
        <w:gridCol w:w="997"/>
        <w:gridCol w:w="995"/>
        <w:gridCol w:w="998"/>
        <w:gridCol w:w="996"/>
        <w:gridCol w:w="996"/>
      </w:tblGrid>
      <w:tr w:rsidR="002239F2" w:rsidRPr="00796AC4" w:rsidTr="002239F2">
        <w:trPr>
          <w:trHeight w:val="333"/>
        </w:trPr>
        <w:tc>
          <w:tcPr>
            <w:tcW w:w="3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39F2" w:rsidRPr="00D715B7" w:rsidRDefault="002239F2" w:rsidP="002239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Pr="00D715B7" w:rsidRDefault="002239F2" w:rsidP="002239F2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39F2" w:rsidRPr="00D715B7" w:rsidRDefault="002239F2" w:rsidP="002239F2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C1M</w:t>
            </w:r>
          </w:p>
        </w:tc>
        <w:tc>
          <w:tcPr>
            <w:tcW w:w="10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39F2" w:rsidRPr="00D715B7" w:rsidRDefault="002239F2" w:rsidP="002239F2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C3M</w:t>
            </w:r>
          </w:p>
        </w:tc>
        <w:tc>
          <w:tcPr>
            <w:tcW w:w="10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Pr="00D715B7" w:rsidRDefault="002239F2" w:rsidP="002239F2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C4M</w:t>
            </w:r>
          </w:p>
        </w:tc>
        <w:tc>
          <w:tcPr>
            <w:tcW w:w="10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Pr="00D715B7" w:rsidRDefault="002239F2" w:rsidP="002239F2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CRP</w:t>
            </w:r>
          </w:p>
        </w:tc>
      </w:tr>
      <w:tr w:rsidR="002239F2" w:rsidRPr="00745AB5" w:rsidTr="002239F2">
        <w:trPr>
          <w:trHeight w:val="432"/>
        </w:trPr>
        <w:tc>
          <w:tcPr>
            <w:tcW w:w="3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Pr="00745AB5" w:rsidRDefault="002239F2" w:rsidP="002239F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4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12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4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12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4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12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4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Week 12</w:t>
            </w:r>
          </w:p>
        </w:tc>
      </w:tr>
      <w:tr w:rsidR="002239F2" w:rsidRPr="00745AB5" w:rsidTr="002239F2">
        <w:trPr>
          <w:trHeight w:val="432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Pr="00745AB5" w:rsidRDefault="002239F2" w:rsidP="002239F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 (95%CI)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p-value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3.03 (1.4-6.7)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0.006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 (2.1-10.7)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 (1.1-5.2)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0.036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 (1.1-5.2)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0.025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 (1.3-5.6)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0.015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 (2.0-9.5)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5.4 (2.5-12.0)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 (2.0-9.6)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</w:tr>
      <w:tr w:rsidR="002239F2" w:rsidRPr="00745AB5" w:rsidTr="002239F2">
        <w:trPr>
          <w:trHeight w:val="432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Pr="00745AB5" w:rsidRDefault="002239F2" w:rsidP="002239F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 (95%CI)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p-value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 (1.0-5.0)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0.069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 (2.0-13.3)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 (1.1-6.5)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0.034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3.15 (1.3-7.7)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0.011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 (0.9-4.3)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0.116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 (1.7-11.5)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 (1.6-8.6)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 (1.8-9.9)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</w:tr>
      <w:tr w:rsidR="002239F2" w:rsidRPr="00745AB5" w:rsidTr="002239F2">
        <w:trPr>
          <w:trHeight w:val="432"/>
        </w:trPr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Pr="00745AB5" w:rsidRDefault="002239F2" w:rsidP="002239F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ACR70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 (95%CI)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p-value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 (0.7-6.2)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 (1.1-16.5)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0.042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4.9 (1.3-18.4)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0.013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8.4 (1.8-39.3)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 (0.9-6.6)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0.097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8.9 (1.9-41.3)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6.0 (1.6-22.3)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524" w:type="pct"/>
            <w:tcBorders>
              <w:left w:val="nil"/>
              <w:right w:val="nil"/>
            </w:tcBorders>
          </w:tcPr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 (1.9-41.7)</w:t>
            </w:r>
          </w:p>
          <w:p w:rsidR="002239F2" w:rsidRDefault="002239F2" w:rsidP="002239F2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0.001</w:t>
            </w:r>
          </w:p>
        </w:tc>
      </w:tr>
    </w:tbl>
    <w:p w:rsidR="002B6FD5" w:rsidRDefault="002239F2" w:rsidP="002239F2">
      <w:pPr>
        <w:spacing w:after="160"/>
      </w:pPr>
      <w:r w:rsidRPr="00E72A03">
        <w:rPr>
          <w:sz w:val="20"/>
          <w:szCs w:val="20"/>
        </w:rPr>
        <w:t>ACR20/50/70</w:t>
      </w:r>
      <w:r>
        <w:rPr>
          <w:sz w:val="20"/>
          <w:szCs w:val="20"/>
        </w:rPr>
        <w:t xml:space="preserve">, </w:t>
      </w:r>
      <w:r w:rsidRPr="00E72A03">
        <w:rPr>
          <w:sz w:val="20"/>
          <w:szCs w:val="20"/>
        </w:rPr>
        <w:t>20%, 50%, 70% American College of Rheumatology response rate; CI</w:t>
      </w:r>
      <w:r>
        <w:rPr>
          <w:sz w:val="20"/>
          <w:szCs w:val="20"/>
        </w:rPr>
        <w:t xml:space="preserve">, </w:t>
      </w:r>
      <w:r w:rsidRPr="00E72A03">
        <w:rPr>
          <w:sz w:val="20"/>
          <w:szCs w:val="20"/>
        </w:rPr>
        <w:t>confidence interval; C1M</w:t>
      </w:r>
      <w:r>
        <w:rPr>
          <w:sz w:val="20"/>
          <w:szCs w:val="20"/>
        </w:rPr>
        <w:t xml:space="preserve">, </w:t>
      </w:r>
      <w:r w:rsidRPr="00E72A03">
        <w:rPr>
          <w:sz w:val="20"/>
          <w:szCs w:val="20"/>
        </w:rPr>
        <w:t>metalloproteinase-derived fragments of type I; type III (C3M); and type IV (C4M) collagen; CDAI</w:t>
      </w:r>
      <w:r>
        <w:rPr>
          <w:sz w:val="20"/>
          <w:szCs w:val="20"/>
        </w:rPr>
        <w:t xml:space="preserve">, </w:t>
      </w:r>
      <w:r w:rsidRPr="00E72A03">
        <w:rPr>
          <w:sz w:val="20"/>
          <w:szCs w:val="20"/>
        </w:rPr>
        <w:t>Clinical Disease Activity Index; CRP</w:t>
      </w:r>
      <w:r>
        <w:rPr>
          <w:sz w:val="20"/>
          <w:szCs w:val="20"/>
        </w:rPr>
        <w:t xml:space="preserve">, </w:t>
      </w:r>
      <w:r w:rsidRPr="00E72A03">
        <w:rPr>
          <w:sz w:val="20"/>
          <w:szCs w:val="20"/>
        </w:rPr>
        <w:t>C-reactive protein;</w:t>
      </w:r>
      <w:r>
        <w:rPr>
          <w:sz w:val="20"/>
          <w:szCs w:val="20"/>
        </w:rPr>
        <w:t xml:space="preserve"> OR, odds ratio</w:t>
      </w:r>
      <w:r>
        <w:t>.</w:t>
      </w:r>
      <w:bookmarkStart w:id="0" w:name="_GoBack"/>
      <w:bookmarkEnd w:id="0"/>
    </w:p>
    <w:sectPr w:rsidR="002B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F2"/>
    <w:rsid w:val="00031BD9"/>
    <w:rsid w:val="002239F2"/>
    <w:rsid w:val="00232978"/>
    <w:rsid w:val="002B6FD5"/>
    <w:rsid w:val="00304122"/>
    <w:rsid w:val="00414385"/>
    <w:rsid w:val="004535C0"/>
    <w:rsid w:val="00456398"/>
    <w:rsid w:val="0048004A"/>
    <w:rsid w:val="004A5D37"/>
    <w:rsid w:val="004C323A"/>
    <w:rsid w:val="00682481"/>
    <w:rsid w:val="006C6B56"/>
    <w:rsid w:val="00703295"/>
    <w:rsid w:val="00782E5F"/>
    <w:rsid w:val="007C587C"/>
    <w:rsid w:val="008031C8"/>
    <w:rsid w:val="00832FF7"/>
    <w:rsid w:val="00974EA3"/>
    <w:rsid w:val="009952C6"/>
    <w:rsid w:val="00995BF1"/>
    <w:rsid w:val="009B3D39"/>
    <w:rsid w:val="00A17B04"/>
    <w:rsid w:val="00A43FFD"/>
    <w:rsid w:val="00B21C57"/>
    <w:rsid w:val="00BD1155"/>
    <w:rsid w:val="00BF14C0"/>
    <w:rsid w:val="00C37F71"/>
    <w:rsid w:val="00CB3518"/>
    <w:rsid w:val="00CC6B7B"/>
    <w:rsid w:val="00D03519"/>
    <w:rsid w:val="00D92114"/>
    <w:rsid w:val="00E241EC"/>
    <w:rsid w:val="00E53A69"/>
    <w:rsid w:val="00FB70A8"/>
    <w:rsid w:val="00F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1006</Characters>
  <Application>Microsoft Office Word</Application>
  <DocSecurity>0</DocSecurity>
  <Lines>22</Lines>
  <Paragraphs>12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2020-10-05T01:58:00Z</dcterms:created>
  <dcterms:modified xsi:type="dcterms:W3CDTF">2020-10-05T01:58:00Z</dcterms:modified>
</cp:coreProperties>
</file>