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C7" w:rsidRPr="00A92922" w:rsidRDefault="00CF73C7" w:rsidP="00CF73C7">
      <w:pPr>
        <w:pStyle w:val="Caption"/>
        <w:tabs>
          <w:tab w:val="left" w:pos="0"/>
        </w:tabs>
        <w:spacing w:before="360" w:line="480" w:lineRule="auto"/>
        <w:ind w:right="703"/>
        <w:jc w:val="both"/>
        <w:rPr>
          <w:rFonts w:cs="Arial"/>
          <w:b/>
          <w:i w:val="0"/>
          <w:iCs w:val="0"/>
          <w:color w:val="auto"/>
          <w:sz w:val="24"/>
          <w:szCs w:val="24"/>
        </w:rPr>
      </w:pPr>
      <w:proofErr w:type="gramStart"/>
      <w:r>
        <w:rPr>
          <w:rFonts w:cs="Arial"/>
          <w:b/>
          <w:i w:val="0"/>
          <w:iCs w:val="0"/>
          <w:color w:val="auto"/>
          <w:sz w:val="24"/>
          <w:szCs w:val="24"/>
        </w:rPr>
        <w:t>Additional file 11</w:t>
      </w:r>
      <w:r w:rsidRPr="00A92922">
        <w:rPr>
          <w:rFonts w:cs="Arial"/>
          <w:b/>
          <w:i w:val="0"/>
          <w:iCs w:val="0"/>
          <w:color w:val="auto"/>
          <w:sz w:val="24"/>
          <w:szCs w:val="24"/>
        </w:rPr>
        <w:t>.</w:t>
      </w:r>
      <w:proofErr w:type="gramEnd"/>
      <w:r w:rsidRPr="00A92922">
        <w:rPr>
          <w:rFonts w:cs="Arial"/>
          <w:b/>
          <w:i w:val="0"/>
          <w:iCs w:val="0"/>
          <w:color w:val="auto"/>
          <w:sz w:val="24"/>
          <w:szCs w:val="24"/>
        </w:rPr>
        <w:t xml:space="preserve"> </w:t>
      </w:r>
      <w:r w:rsidRPr="00A92922">
        <w:rPr>
          <w:rFonts w:cs="Arial"/>
          <w:i w:val="0"/>
          <w:iCs w:val="0"/>
          <w:color w:val="auto"/>
          <w:sz w:val="24"/>
          <w:szCs w:val="24"/>
        </w:rPr>
        <w:t xml:space="preserve">Survival analyses using Cox regression analysis without adjustment </w:t>
      </w:r>
      <w:r w:rsidRPr="00DC2128">
        <w:rPr>
          <w:rFonts w:cs="Arial"/>
          <w:i w:val="0"/>
          <w:iCs w:val="0"/>
          <w:color w:val="auto"/>
          <w:sz w:val="24"/>
          <w:szCs w:val="24"/>
        </w:rPr>
        <w:t>for age and sex</w:t>
      </w:r>
      <w:r w:rsidRPr="00A55D1F">
        <w:rPr>
          <w:rFonts w:cs="Arial"/>
          <w:i w:val="0"/>
          <w:iCs w:val="0"/>
          <w:color w:val="auto"/>
          <w:sz w:val="24"/>
          <w:szCs w:val="24"/>
        </w:rPr>
        <w:t xml:space="preserve"> </w:t>
      </w:r>
      <w:r w:rsidRPr="00A92922">
        <w:rPr>
          <w:rFonts w:cs="Arial"/>
          <w:i w:val="0"/>
          <w:iCs w:val="0"/>
          <w:color w:val="auto"/>
          <w:sz w:val="24"/>
          <w:szCs w:val="24"/>
        </w:rPr>
        <w:t>in the 5-class LCMM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495"/>
        <w:gridCol w:w="1701"/>
        <w:gridCol w:w="1340"/>
      </w:tblGrid>
      <w:tr w:rsidR="00CF73C7" w:rsidRPr="00A55D1F" w:rsidTr="00B24183">
        <w:trPr>
          <w:trHeight w:val="236"/>
        </w:trPr>
        <w:tc>
          <w:tcPr>
            <w:tcW w:w="99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149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b/>
                <w:sz w:val="21"/>
                <w:szCs w:val="21"/>
              </w:rPr>
              <w:t>Hazard ratio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b/>
                <w:sz w:val="21"/>
                <w:szCs w:val="21"/>
              </w:rPr>
              <w:t>95%</w:t>
            </w:r>
            <w:r>
              <w:rPr>
                <w:rFonts w:cs="Arial"/>
                <w:b/>
                <w:sz w:val="21"/>
                <w:szCs w:val="21"/>
              </w:rPr>
              <w:t xml:space="preserve"> </w:t>
            </w:r>
            <w:r w:rsidRPr="005C78BD">
              <w:rPr>
                <w:rFonts w:cs="Arial"/>
                <w:b/>
                <w:sz w:val="21"/>
                <w:szCs w:val="21"/>
              </w:rPr>
              <w:t>CI</w:t>
            </w:r>
          </w:p>
        </w:tc>
        <w:tc>
          <w:tcPr>
            <w:tcW w:w="134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CF73C7" w:rsidRPr="0043770F" w:rsidRDefault="00CF73C7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846242">
              <w:rPr>
                <w:rFonts w:cs="Arial"/>
                <w:b/>
                <w:sz w:val="21"/>
                <w:szCs w:val="21"/>
              </w:rPr>
              <w:t>p</w:t>
            </w:r>
            <w:r w:rsidRPr="0043770F">
              <w:rPr>
                <w:rFonts w:cs="Arial"/>
                <w:b/>
                <w:sz w:val="21"/>
                <w:szCs w:val="21"/>
              </w:rPr>
              <w:t>-value</w:t>
            </w:r>
          </w:p>
        </w:tc>
      </w:tr>
      <w:tr w:rsidR="00CF73C7" w:rsidRPr="00A55D1F" w:rsidTr="00B24183">
        <w:trPr>
          <w:trHeight w:val="211"/>
        </w:trPr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1</w:t>
            </w:r>
          </w:p>
        </w:tc>
        <w:tc>
          <w:tcPr>
            <w:tcW w:w="1495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Reference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Reference</w:t>
            </w:r>
          </w:p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Reference</w:t>
            </w:r>
          </w:p>
        </w:tc>
      </w:tr>
      <w:tr w:rsidR="00CF73C7" w:rsidRPr="00A55D1F" w:rsidTr="00B24183">
        <w:tc>
          <w:tcPr>
            <w:tcW w:w="992" w:type="dxa"/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2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1.35</w:t>
            </w:r>
          </w:p>
        </w:tc>
        <w:tc>
          <w:tcPr>
            <w:tcW w:w="1701" w:type="dxa"/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[0.33; 5.46]</w:t>
            </w:r>
          </w:p>
        </w:tc>
        <w:tc>
          <w:tcPr>
            <w:tcW w:w="1340" w:type="dxa"/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0.67</w:t>
            </w:r>
          </w:p>
        </w:tc>
      </w:tr>
      <w:tr w:rsidR="00CF73C7" w:rsidRPr="00A55D1F" w:rsidTr="00B24183">
        <w:trPr>
          <w:trHeight w:val="264"/>
        </w:trPr>
        <w:tc>
          <w:tcPr>
            <w:tcW w:w="992" w:type="dxa"/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3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2.99</w:t>
            </w:r>
          </w:p>
        </w:tc>
        <w:tc>
          <w:tcPr>
            <w:tcW w:w="1701" w:type="dxa"/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[0.74; 12.07]</w:t>
            </w:r>
          </w:p>
        </w:tc>
        <w:tc>
          <w:tcPr>
            <w:tcW w:w="1340" w:type="dxa"/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0.12</w:t>
            </w:r>
          </w:p>
        </w:tc>
      </w:tr>
      <w:tr w:rsidR="00CF73C7" w:rsidRPr="00A55D1F" w:rsidTr="00B24183">
        <w:tc>
          <w:tcPr>
            <w:tcW w:w="992" w:type="dxa"/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4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4.05</w:t>
            </w:r>
          </w:p>
        </w:tc>
        <w:tc>
          <w:tcPr>
            <w:tcW w:w="1701" w:type="dxa"/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[1.09; 15.13]</w:t>
            </w:r>
          </w:p>
        </w:tc>
        <w:tc>
          <w:tcPr>
            <w:tcW w:w="1340" w:type="dxa"/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0.037</w:t>
            </w:r>
          </w:p>
        </w:tc>
      </w:tr>
      <w:tr w:rsidR="00CF73C7" w:rsidRPr="00A55D1F" w:rsidTr="00B24183"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5</w:t>
            </w:r>
          </w:p>
        </w:tc>
        <w:tc>
          <w:tcPr>
            <w:tcW w:w="14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5.85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[1.63; 21.03]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</w:tcPr>
          <w:p w:rsidR="00CF73C7" w:rsidRPr="005C78BD" w:rsidRDefault="00CF73C7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0.007</w:t>
            </w:r>
          </w:p>
        </w:tc>
      </w:tr>
    </w:tbl>
    <w:p w:rsidR="002E3246" w:rsidRPr="00CF73C7" w:rsidRDefault="002E3246" w:rsidP="00CF73C7">
      <w:bookmarkStart w:id="0" w:name="_GoBack"/>
      <w:bookmarkEnd w:id="0"/>
    </w:p>
    <w:sectPr w:rsidR="002E3246" w:rsidRPr="00CF7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1858A1"/>
    <w:rsid w:val="002E3246"/>
    <w:rsid w:val="00684AE1"/>
    <w:rsid w:val="0085034C"/>
    <w:rsid w:val="008D5771"/>
    <w:rsid w:val="00903495"/>
    <w:rsid w:val="009E397A"/>
    <w:rsid w:val="00A74F9F"/>
    <w:rsid w:val="00B07F30"/>
    <w:rsid w:val="00C17AFD"/>
    <w:rsid w:val="00C218E4"/>
    <w:rsid w:val="00CF73C7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PlainTable5">
    <w:name w:val="Plain Table 5"/>
    <w:basedOn w:val="TableNormal"/>
    <w:uiPriority w:val="45"/>
    <w:rsid w:val="00B07F30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PlainTable5">
    <w:name w:val="Plain Table 5"/>
    <w:basedOn w:val="TableNormal"/>
    <w:uiPriority w:val="45"/>
    <w:rsid w:val="00B07F30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2020-01-31T14:10:00Z</dcterms:created>
  <dcterms:modified xsi:type="dcterms:W3CDTF">2020-01-31T14:10:00Z</dcterms:modified>
</cp:coreProperties>
</file>