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45F" w:rsidRDefault="00A4345F">
      <w:pPr>
        <w:widowControl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3736800" cy="31284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 1A.tif"/>
                    <pic:cNvPicPr/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800" cy="31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5090400" cy="31896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 1B.tif"/>
                    <pic:cNvPicPr/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400" cy="31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A73" w:rsidRPr="005B6A73" w:rsidRDefault="005B6A73" w:rsidP="0003136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5B6A73">
        <w:rPr>
          <w:rFonts w:ascii="Times New Roman" w:hAnsi="Times New Roman" w:cs="Times New Roman"/>
          <w:b/>
          <w:szCs w:val="24"/>
        </w:rPr>
        <w:t>Figure 1.</w:t>
      </w:r>
      <w:proofErr w:type="gramEnd"/>
      <w:r w:rsidRPr="005B6A73">
        <w:rPr>
          <w:rFonts w:ascii="Times New Roman" w:hAnsi="Times New Roman" w:cs="Times New Roman"/>
          <w:b/>
          <w:szCs w:val="24"/>
        </w:rPr>
        <w:t xml:space="preserve"> </w:t>
      </w:r>
      <w:r w:rsidRPr="005B6A73">
        <w:rPr>
          <w:rFonts w:ascii="Times New Roman" w:hAnsi="Times New Roman" w:cs="Times New Roman" w:hint="eastAsia"/>
          <w:b/>
          <w:szCs w:val="24"/>
        </w:rPr>
        <w:t>Dose-dependent binding of CTLA-4-Ig on activated human B cells</w:t>
      </w:r>
    </w:p>
    <w:p w:rsidR="00A4345F" w:rsidRPr="005B6A73" w:rsidRDefault="005B6A73" w:rsidP="0003136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B6A73">
        <w:rPr>
          <w:rFonts w:ascii="Times New Roman" w:hAnsi="Times New Roman" w:cs="Times New Roman"/>
          <w:szCs w:val="24"/>
        </w:rPr>
        <w:t>Purified blood CD19</w:t>
      </w:r>
      <w:r w:rsidRPr="005B6A73">
        <w:rPr>
          <w:rFonts w:ascii="Times New Roman" w:hAnsi="Times New Roman" w:cs="Times New Roman"/>
          <w:szCs w:val="24"/>
          <w:vertAlign w:val="superscript"/>
        </w:rPr>
        <w:t>+</w:t>
      </w:r>
      <w:r w:rsidRPr="005B6A73">
        <w:rPr>
          <w:rFonts w:ascii="Times New Roman" w:hAnsi="Times New Roman" w:cs="Times New Roman"/>
          <w:szCs w:val="24"/>
        </w:rPr>
        <w:t xml:space="preserve"> B cells were stimulated with</w:t>
      </w:r>
      <w:r>
        <w:rPr>
          <w:rFonts w:ascii="Times New Roman" w:hAnsi="Times New Roman" w:cs="Times New Roman" w:hint="eastAsia"/>
          <w:szCs w:val="24"/>
        </w:rPr>
        <w:t xml:space="preserve"> or without</w:t>
      </w:r>
      <w:r w:rsidRPr="005B6A73">
        <w:rPr>
          <w:rFonts w:ascii="Times New Roman" w:hAnsi="Times New Roman" w:cs="Times New Roman"/>
          <w:szCs w:val="24"/>
        </w:rPr>
        <w:t xml:space="preserve"> anti-IgM </w:t>
      </w:r>
      <w:r w:rsidR="00712B38">
        <w:rPr>
          <w:rFonts w:ascii="Times New Roman" w:hAnsi="Times New Roman" w:cs="Times New Roman" w:hint="eastAsia"/>
          <w:szCs w:val="24"/>
        </w:rPr>
        <w:t xml:space="preserve">(5 </w:t>
      </w:r>
      <w:r w:rsidR="00712B38" w:rsidRPr="00712B38">
        <w:rPr>
          <w:rFonts w:ascii="Symbol" w:hAnsi="Symbol" w:cs="Times New Roman"/>
          <w:szCs w:val="24"/>
        </w:rPr>
        <w:t></w:t>
      </w:r>
      <w:r w:rsidR="00712B38">
        <w:rPr>
          <w:rFonts w:ascii="Times New Roman" w:hAnsi="Times New Roman" w:cs="Times New Roman" w:hint="eastAsia"/>
          <w:szCs w:val="24"/>
        </w:rPr>
        <w:t xml:space="preserve">g/ml) </w:t>
      </w:r>
      <w:r w:rsidRPr="005B6A73">
        <w:rPr>
          <w:rFonts w:ascii="Times New Roman" w:hAnsi="Times New Roman" w:cs="Times New Roman"/>
          <w:szCs w:val="24"/>
        </w:rPr>
        <w:t xml:space="preserve">and </w:t>
      </w:r>
      <w:r>
        <w:rPr>
          <w:rFonts w:ascii="Times New Roman" w:hAnsi="Times New Roman" w:cs="Times New Roman"/>
          <w:szCs w:val="24"/>
        </w:rPr>
        <w:t xml:space="preserve">anti-CD40 </w:t>
      </w:r>
      <w:r w:rsidR="00712B38">
        <w:rPr>
          <w:rFonts w:ascii="Times New Roman" w:hAnsi="Times New Roman" w:cs="Times New Roman" w:hint="eastAsia"/>
          <w:szCs w:val="24"/>
        </w:rPr>
        <w:t xml:space="preserve">(1 </w:t>
      </w:r>
      <w:r w:rsidR="00712B38" w:rsidRPr="00712B38">
        <w:rPr>
          <w:rFonts w:ascii="Symbol" w:hAnsi="Symbol" w:cs="Times New Roman"/>
          <w:szCs w:val="24"/>
        </w:rPr>
        <w:t></w:t>
      </w:r>
      <w:r w:rsidR="00712B38">
        <w:rPr>
          <w:rFonts w:ascii="Times New Roman" w:hAnsi="Times New Roman" w:cs="Times New Roman" w:hint="eastAsia"/>
          <w:szCs w:val="24"/>
        </w:rPr>
        <w:t xml:space="preserve">g/ml) </w:t>
      </w:r>
      <w:r>
        <w:rPr>
          <w:rFonts w:ascii="Times New Roman" w:hAnsi="Times New Roman" w:cs="Times New Roman"/>
          <w:szCs w:val="24"/>
        </w:rPr>
        <w:t>antibodies for 3 days</w:t>
      </w:r>
      <w:r>
        <w:rPr>
          <w:rFonts w:ascii="Times New Roman" w:hAnsi="Times New Roman" w:cs="Times New Roman" w:hint="eastAsia"/>
          <w:szCs w:val="24"/>
        </w:rPr>
        <w:t>. (A)</w:t>
      </w:r>
      <w:r w:rsidRPr="005B6A73">
        <w:rPr>
          <w:rFonts w:ascii="Times New Roman" w:hAnsi="Times New Roman" w:cs="Times New Roman"/>
          <w:szCs w:val="24"/>
        </w:rPr>
        <w:t xml:space="preserve"> </w:t>
      </w:r>
      <w:r w:rsidR="00712B38">
        <w:rPr>
          <w:rFonts w:ascii="Times New Roman" w:hAnsi="Times New Roman" w:cs="Times New Roman" w:hint="eastAsia"/>
          <w:szCs w:val="24"/>
        </w:rPr>
        <w:t>After washing, l</w:t>
      </w:r>
      <w:r w:rsidRPr="005B6A73">
        <w:rPr>
          <w:rFonts w:ascii="Times New Roman" w:hAnsi="Times New Roman" w:cs="Times New Roman"/>
          <w:szCs w:val="24"/>
        </w:rPr>
        <w:t xml:space="preserve">evels </w:t>
      </w:r>
      <w:r>
        <w:rPr>
          <w:rFonts w:ascii="Times New Roman" w:hAnsi="Times New Roman" w:cs="Times New Roman" w:hint="eastAsia"/>
          <w:szCs w:val="24"/>
        </w:rPr>
        <w:t xml:space="preserve">of </w:t>
      </w:r>
      <w:r w:rsidRPr="005B6A73">
        <w:rPr>
          <w:rFonts w:ascii="Times New Roman" w:hAnsi="Times New Roman" w:cs="Times New Roman"/>
          <w:szCs w:val="24"/>
        </w:rPr>
        <w:t>CD80</w:t>
      </w:r>
      <w:r>
        <w:rPr>
          <w:rFonts w:ascii="Times New Roman" w:hAnsi="Times New Roman" w:cs="Times New Roman" w:hint="eastAsia"/>
          <w:szCs w:val="24"/>
        </w:rPr>
        <w:t xml:space="preserve"> and</w:t>
      </w:r>
      <w:r w:rsidRPr="005B6A73">
        <w:rPr>
          <w:rFonts w:ascii="Times New Roman" w:hAnsi="Times New Roman" w:cs="Times New Roman"/>
          <w:szCs w:val="24"/>
        </w:rPr>
        <w:t xml:space="preserve"> CD86 were examined </w:t>
      </w:r>
      <w:r>
        <w:rPr>
          <w:rFonts w:ascii="Times New Roman" w:hAnsi="Times New Roman" w:cs="Times New Roman" w:hint="eastAsia"/>
          <w:szCs w:val="24"/>
        </w:rPr>
        <w:t xml:space="preserve">using </w:t>
      </w:r>
      <w:r>
        <w:rPr>
          <w:rFonts w:ascii="Times New Roman" w:hAnsi="Times New Roman" w:cs="Times New Roman"/>
          <w:szCs w:val="24"/>
        </w:rPr>
        <w:t>immunofluorescent</w:t>
      </w:r>
      <w:r>
        <w:rPr>
          <w:rFonts w:ascii="Times New Roman" w:hAnsi="Times New Roman" w:cs="Times New Roman" w:hint="eastAsia"/>
          <w:szCs w:val="24"/>
        </w:rPr>
        <w:t xml:space="preserve"> staining</w:t>
      </w:r>
      <w:r w:rsidR="00F00C1F">
        <w:rPr>
          <w:rFonts w:ascii="Times New Roman" w:hAnsi="Times New Roman" w:cs="Times New Roman" w:hint="eastAsia"/>
          <w:szCs w:val="24"/>
        </w:rPr>
        <w:t xml:space="preserve"> and flow cytometry analysis</w:t>
      </w:r>
      <w:r>
        <w:rPr>
          <w:rFonts w:ascii="Times New Roman" w:hAnsi="Times New Roman" w:cs="Times New Roman" w:hint="eastAsia"/>
          <w:szCs w:val="24"/>
        </w:rPr>
        <w:t xml:space="preserve">. Medium, untreated B cells; IgM+CD40, activated B cells. </w:t>
      </w:r>
      <w:r w:rsidRPr="005B6A73">
        <w:rPr>
          <w:rFonts w:ascii="Times New Roman" w:hAnsi="Times New Roman" w:cs="Times New Roman"/>
          <w:szCs w:val="24"/>
        </w:rPr>
        <w:t>Gr</w:t>
      </w:r>
      <w:r w:rsidR="001005D8">
        <w:rPr>
          <w:rFonts w:ascii="Times New Roman" w:hAnsi="Times New Roman" w:cs="Times New Roman" w:hint="eastAsia"/>
          <w:szCs w:val="24"/>
        </w:rPr>
        <w:t>a</w:t>
      </w:r>
      <w:r w:rsidRPr="005B6A73">
        <w:rPr>
          <w:rFonts w:ascii="Times New Roman" w:hAnsi="Times New Roman" w:cs="Times New Roman"/>
          <w:szCs w:val="24"/>
        </w:rPr>
        <w:t xml:space="preserve">y peaks, isotype control; black line, anti-CD80/86 antibody. </w:t>
      </w:r>
      <w:r>
        <w:rPr>
          <w:rFonts w:ascii="Times New Roman" w:hAnsi="Times New Roman" w:cs="Times New Roman" w:hint="eastAsia"/>
          <w:szCs w:val="24"/>
        </w:rPr>
        <w:t xml:space="preserve">(B) The binding of various concentrations (1, 10, and 100 </w:t>
      </w:r>
      <w:r w:rsidRPr="005B6A73">
        <w:rPr>
          <w:rFonts w:ascii="Symbol" w:hAnsi="Symbol" w:cs="Times New Roman"/>
          <w:szCs w:val="24"/>
        </w:rPr>
        <w:t></w:t>
      </w:r>
      <w:r>
        <w:rPr>
          <w:rFonts w:ascii="Times New Roman" w:hAnsi="Times New Roman" w:cs="Times New Roman" w:hint="eastAsia"/>
          <w:szCs w:val="24"/>
        </w:rPr>
        <w:t>g/ml) of CTLA4-Ig (black lines) or L6 control protein (</w:t>
      </w:r>
      <w:r w:rsidRPr="005B6A73">
        <w:rPr>
          <w:rFonts w:ascii="Times New Roman" w:hAnsi="Times New Roman" w:cs="Times New Roman"/>
          <w:szCs w:val="24"/>
        </w:rPr>
        <w:t>Grey peaks</w:t>
      </w:r>
      <w:r>
        <w:rPr>
          <w:rFonts w:ascii="Times New Roman" w:hAnsi="Times New Roman" w:cs="Times New Roman" w:hint="eastAsia"/>
          <w:szCs w:val="24"/>
        </w:rPr>
        <w:t xml:space="preserve">) on </w:t>
      </w:r>
      <w:r w:rsidR="00712B38">
        <w:rPr>
          <w:rFonts w:ascii="Times New Roman" w:hAnsi="Times New Roman" w:cs="Times New Roman" w:hint="eastAsia"/>
          <w:szCs w:val="24"/>
        </w:rPr>
        <w:t>untreated and activated</w:t>
      </w:r>
      <w:r>
        <w:rPr>
          <w:rFonts w:ascii="Times New Roman" w:hAnsi="Times New Roman" w:cs="Times New Roman" w:hint="eastAsia"/>
          <w:szCs w:val="24"/>
        </w:rPr>
        <w:t xml:space="preserve"> human B cells.</w:t>
      </w:r>
      <w:r w:rsidRPr="005B6A73">
        <w:rPr>
          <w:rFonts w:ascii="Times New Roman" w:hAnsi="Times New Roman" w:cs="Times New Roman"/>
          <w:szCs w:val="24"/>
        </w:rPr>
        <w:t xml:space="preserve"> Data are representative of </w:t>
      </w:r>
      <w:r w:rsidR="001005D8">
        <w:rPr>
          <w:rFonts w:ascii="Times New Roman" w:hAnsi="Times New Roman" w:cs="Times New Roman" w:hint="eastAsia"/>
          <w:szCs w:val="24"/>
        </w:rPr>
        <w:t>2</w:t>
      </w:r>
      <w:r w:rsidR="00FC4F7E">
        <w:rPr>
          <w:rFonts w:ascii="Times New Roman" w:hAnsi="Times New Roman" w:cs="Times New Roman" w:hint="eastAsia"/>
          <w:szCs w:val="24"/>
        </w:rPr>
        <w:t>-4</w:t>
      </w:r>
      <w:r w:rsidRPr="005B6A73">
        <w:rPr>
          <w:rFonts w:ascii="Times New Roman" w:hAnsi="Times New Roman" w:cs="Times New Roman"/>
          <w:szCs w:val="24"/>
        </w:rPr>
        <w:t xml:space="preserve"> independent experiments.</w:t>
      </w:r>
    </w:p>
    <w:p w:rsidR="00987DE4" w:rsidRDefault="00B8350C" w:rsidP="00031366">
      <w:pPr>
        <w:adjustRightInd w:val="0"/>
        <w:snapToGrid w:val="0"/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 w:hint="eastAsia"/>
          <w:sz w:val="28"/>
          <w:szCs w:val="28"/>
        </w:rPr>
        <w:lastRenderedPageBreak/>
        <w:t>Supplemental Figure 2</w:t>
      </w:r>
    </w:p>
    <w:p w:rsidR="00987DE4" w:rsidRDefault="002F7089" w:rsidP="00B91EE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6098400" cy="33012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 2A.tif"/>
                    <pic:cNvPicPr/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400" cy="33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6282000" cy="4125600"/>
            <wp:effectExtent l="0" t="0" r="5080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 2B.tif"/>
                    <pic:cNvPicPr/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000" cy="41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E46859" w:rsidRDefault="00E46859" w:rsidP="00B91EE0">
      <w:pPr>
        <w:rPr>
          <w:rFonts w:ascii="Times New Roman" w:hAnsi="Times New Roman" w:cs="Times New Roman"/>
          <w:b/>
        </w:rPr>
      </w:pPr>
    </w:p>
    <w:p w:rsidR="00987DE4" w:rsidRDefault="00987DE4" w:rsidP="004A1C7F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987DE4">
        <w:rPr>
          <w:rFonts w:ascii="Times New Roman" w:hAnsi="Times New Roman" w:cs="Times New Roman"/>
          <w:b/>
        </w:rPr>
        <w:t xml:space="preserve">Figure </w:t>
      </w:r>
      <w:r w:rsidR="00A4345F">
        <w:rPr>
          <w:rFonts w:ascii="Times New Roman" w:hAnsi="Times New Roman" w:cs="Times New Roman" w:hint="eastAsia"/>
          <w:b/>
        </w:rPr>
        <w:t>2</w:t>
      </w:r>
      <w:r w:rsidRPr="00987DE4">
        <w:rPr>
          <w:rFonts w:ascii="Times New Roman" w:hAnsi="Times New Roman" w:cs="Times New Roman"/>
          <w:b/>
        </w:rPr>
        <w:t>.</w:t>
      </w:r>
      <w:proofErr w:type="gramEnd"/>
      <w:r w:rsidRPr="00987DE4">
        <w:rPr>
          <w:rFonts w:ascii="Times New Roman" w:hAnsi="Times New Roman" w:cs="Times New Roman"/>
          <w:b/>
        </w:rPr>
        <w:t xml:space="preserve"> </w:t>
      </w:r>
      <w:r w:rsidR="002F7089">
        <w:rPr>
          <w:rFonts w:ascii="Times New Roman" w:hAnsi="Times New Roman" w:cs="Times New Roman" w:hint="eastAsia"/>
          <w:b/>
        </w:rPr>
        <w:t xml:space="preserve">The effect of </w:t>
      </w:r>
      <w:r w:rsidRPr="00987DE4">
        <w:rPr>
          <w:rFonts w:ascii="Times New Roman" w:hAnsi="Times New Roman" w:cs="Times New Roman"/>
          <w:b/>
        </w:rPr>
        <w:t xml:space="preserve">CTLA-4-Ig </w:t>
      </w:r>
      <w:r w:rsidR="002F7089">
        <w:rPr>
          <w:rFonts w:ascii="Times New Roman" w:hAnsi="Times New Roman" w:cs="Times New Roman" w:hint="eastAsia"/>
          <w:b/>
        </w:rPr>
        <w:t xml:space="preserve">on </w:t>
      </w:r>
      <w:r w:rsidR="001005D8">
        <w:rPr>
          <w:rFonts w:ascii="Times New Roman" w:hAnsi="Times New Roman" w:cs="Times New Roman" w:hint="eastAsia"/>
          <w:b/>
        </w:rPr>
        <w:t xml:space="preserve">the levels of </w:t>
      </w:r>
      <w:r w:rsidR="002F7089">
        <w:rPr>
          <w:rFonts w:ascii="Times New Roman" w:hAnsi="Times New Roman" w:cs="Times New Roman"/>
          <w:b/>
        </w:rPr>
        <w:t xml:space="preserve">CD80/CD86 </w:t>
      </w:r>
      <w:r w:rsidR="001005D8">
        <w:rPr>
          <w:rFonts w:ascii="Times New Roman" w:hAnsi="Times New Roman" w:cs="Times New Roman" w:hint="eastAsia"/>
          <w:b/>
        </w:rPr>
        <w:t xml:space="preserve">on the surface of </w:t>
      </w:r>
      <w:r w:rsidR="002F7089">
        <w:rPr>
          <w:rFonts w:ascii="Times New Roman" w:hAnsi="Times New Roman" w:cs="Times New Roman"/>
          <w:b/>
        </w:rPr>
        <w:t>activated human</w:t>
      </w:r>
      <w:r w:rsidRPr="00987DE4">
        <w:rPr>
          <w:rFonts w:ascii="Times New Roman" w:hAnsi="Times New Roman" w:cs="Times New Roman"/>
          <w:b/>
        </w:rPr>
        <w:t xml:space="preserve"> B cells.</w:t>
      </w:r>
      <w:r w:rsidRPr="00987DE4">
        <w:rPr>
          <w:rFonts w:ascii="Times New Roman" w:hAnsi="Times New Roman" w:cs="Times New Roman"/>
        </w:rPr>
        <w:t xml:space="preserve"> </w:t>
      </w:r>
    </w:p>
    <w:p w:rsidR="00987DE4" w:rsidRPr="001414AA" w:rsidRDefault="008B5B56" w:rsidP="0062225E">
      <w:pPr>
        <w:pStyle w:val="aa"/>
        <w:numPr>
          <w:ilvl w:val="0"/>
          <w:numId w:val="3"/>
        </w:numPr>
        <w:adjustRightInd w:val="0"/>
        <w:snapToGrid w:val="0"/>
        <w:spacing w:line="360" w:lineRule="auto"/>
        <w:ind w:leftChars="0"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Cs w:val="24"/>
        </w:rPr>
        <w:t xml:space="preserve"> CTL4-Ig treatment prevented</w:t>
      </w:r>
      <w:r w:rsidR="001414AA">
        <w:rPr>
          <w:rFonts w:ascii="Times New Roman" w:hAnsi="Times New Roman" w:cs="Times New Roman" w:hint="eastAsia"/>
          <w:szCs w:val="24"/>
        </w:rPr>
        <w:t xml:space="preserve"> anti-CD80 </w:t>
      </w:r>
      <w:r w:rsidR="003B7DBA">
        <w:rPr>
          <w:rFonts w:ascii="Times New Roman" w:hAnsi="Times New Roman" w:cs="Times New Roman" w:hint="eastAsia"/>
          <w:szCs w:val="24"/>
        </w:rPr>
        <w:t xml:space="preserve">antibody </w:t>
      </w:r>
      <w:r w:rsidR="001414AA">
        <w:rPr>
          <w:rFonts w:ascii="Times New Roman" w:hAnsi="Times New Roman" w:cs="Times New Roman" w:hint="eastAsia"/>
          <w:szCs w:val="24"/>
        </w:rPr>
        <w:t xml:space="preserve">binding </w:t>
      </w:r>
      <w:r w:rsidR="001005D8">
        <w:rPr>
          <w:rFonts w:ascii="Times New Roman" w:hAnsi="Times New Roman" w:cs="Times New Roman" w:hint="eastAsia"/>
          <w:szCs w:val="24"/>
        </w:rPr>
        <w:t>to</w:t>
      </w:r>
      <w:r w:rsidR="001414AA">
        <w:rPr>
          <w:rFonts w:ascii="Times New Roman" w:hAnsi="Times New Roman" w:cs="Times New Roman" w:hint="eastAsia"/>
          <w:szCs w:val="24"/>
        </w:rPr>
        <w:t xml:space="preserve"> </w:t>
      </w:r>
      <w:r w:rsidR="0062225E">
        <w:rPr>
          <w:rFonts w:ascii="Times New Roman" w:hAnsi="Times New Roman" w:cs="Times New Roman" w:hint="eastAsia"/>
          <w:szCs w:val="24"/>
        </w:rPr>
        <w:t>TD stimulation-</w:t>
      </w:r>
      <w:r w:rsidR="001414AA">
        <w:rPr>
          <w:rFonts w:ascii="Times New Roman" w:hAnsi="Times New Roman" w:cs="Times New Roman" w:hint="eastAsia"/>
          <w:szCs w:val="24"/>
        </w:rPr>
        <w:t xml:space="preserve">activated B cells. </w:t>
      </w:r>
      <w:r w:rsidR="001414AA" w:rsidRPr="001414AA">
        <w:rPr>
          <w:rFonts w:ascii="Times New Roman" w:hAnsi="Times New Roman" w:cs="Times New Roman"/>
          <w:szCs w:val="24"/>
        </w:rPr>
        <w:t>Purified blood CD19</w:t>
      </w:r>
      <w:r w:rsidR="001414AA" w:rsidRPr="001414AA">
        <w:rPr>
          <w:rFonts w:ascii="Times New Roman" w:hAnsi="Times New Roman" w:cs="Times New Roman"/>
          <w:szCs w:val="24"/>
          <w:vertAlign w:val="superscript"/>
        </w:rPr>
        <w:t>+</w:t>
      </w:r>
      <w:r w:rsidR="001414AA" w:rsidRPr="001414AA">
        <w:rPr>
          <w:rFonts w:ascii="Times New Roman" w:hAnsi="Times New Roman" w:cs="Times New Roman"/>
          <w:szCs w:val="24"/>
        </w:rPr>
        <w:t xml:space="preserve"> B cells were stimulated with</w:t>
      </w:r>
      <w:r w:rsidR="001414AA" w:rsidRPr="001414AA">
        <w:rPr>
          <w:rFonts w:ascii="Times New Roman" w:hAnsi="Times New Roman" w:cs="Times New Roman" w:hint="eastAsia"/>
          <w:szCs w:val="24"/>
        </w:rPr>
        <w:t xml:space="preserve"> </w:t>
      </w:r>
      <w:r w:rsidR="001414AA" w:rsidRPr="001414AA">
        <w:rPr>
          <w:rFonts w:ascii="Times New Roman" w:hAnsi="Times New Roman" w:cs="Times New Roman"/>
          <w:szCs w:val="24"/>
        </w:rPr>
        <w:t xml:space="preserve">anti-IgM </w:t>
      </w:r>
      <w:r w:rsidR="001414AA" w:rsidRPr="001414AA">
        <w:rPr>
          <w:rFonts w:ascii="Times New Roman" w:hAnsi="Times New Roman" w:cs="Times New Roman" w:hint="eastAsia"/>
          <w:szCs w:val="24"/>
        </w:rPr>
        <w:t xml:space="preserve">(5 </w:t>
      </w:r>
      <w:r w:rsidR="001414AA" w:rsidRPr="001414AA">
        <w:rPr>
          <w:rFonts w:ascii="Symbol" w:hAnsi="Symbol" w:cs="Times New Roman"/>
          <w:szCs w:val="24"/>
        </w:rPr>
        <w:t></w:t>
      </w:r>
      <w:r w:rsidR="001414AA" w:rsidRPr="001414AA">
        <w:rPr>
          <w:rFonts w:ascii="Times New Roman" w:hAnsi="Times New Roman" w:cs="Times New Roman" w:hint="eastAsia"/>
          <w:szCs w:val="24"/>
        </w:rPr>
        <w:t xml:space="preserve">g/ml) </w:t>
      </w:r>
      <w:r w:rsidR="001414AA" w:rsidRPr="001414AA">
        <w:rPr>
          <w:rFonts w:ascii="Times New Roman" w:hAnsi="Times New Roman" w:cs="Times New Roman"/>
          <w:szCs w:val="24"/>
        </w:rPr>
        <w:t xml:space="preserve">and anti-CD40 </w:t>
      </w:r>
      <w:r w:rsidR="001414AA" w:rsidRPr="001414AA">
        <w:rPr>
          <w:rFonts w:ascii="Times New Roman" w:hAnsi="Times New Roman" w:cs="Times New Roman" w:hint="eastAsia"/>
          <w:szCs w:val="24"/>
        </w:rPr>
        <w:t xml:space="preserve">(1 </w:t>
      </w:r>
      <w:r w:rsidR="001414AA" w:rsidRPr="001414AA">
        <w:rPr>
          <w:rFonts w:ascii="Symbol" w:hAnsi="Symbol" w:cs="Times New Roman"/>
          <w:szCs w:val="24"/>
        </w:rPr>
        <w:t></w:t>
      </w:r>
      <w:r w:rsidR="001414AA" w:rsidRPr="001414AA">
        <w:rPr>
          <w:rFonts w:ascii="Times New Roman" w:hAnsi="Times New Roman" w:cs="Times New Roman" w:hint="eastAsia"/>
          <w:szCs w:val="24"/>
        </w:rPr>
        <w:t xml:space="preserve">g/ml) </w:t>
      </w:r>
      <w:r w:rsidR="001414AA">
        <w:rPr>
          <w:rFonts w:ascii="Times New Roman" w:hAnsi="Times New Roman" w:cs="Times New Roman"/>
          <w:szCs w:val="24"/>
        </w:rPr>
        <w:t xml:space="preserve">antibodies </w:t>
      </w:r>
      <w:r w:rsidR="001414AA">
        <w:rPr>
          <w:rFonts w:ascii="Times New Roman" w:hAnsi="Times New Roman" w:cs="Times New Roman" w:hint="eastAsia"/>
          <w:szCs w:val="24"/>
        </w:rPr>
        <w:t xml:space="preserve">in the presence of </w:t>
      </w:r>
      <w:proofErr w:type="gramStart"/>
      <w:r w:rsidR="001414AA">
        <w:rPr>
          <w:rFonts w:ascii="Times New Roman" w:hAnsi="Times New Roman" w:cs="Times New Roman" w:hint="eastAsia"/>
          <w:szCs w:val="24"/>
        </w:rPr>
        <w:t xml:space="preserve">100 </w:t>
      </w:r>
      <w:r w:rsidR="001414AA" w:rsidRPr="003B7DBA">
        <w:rPr>
          <w:rFonts w:ascii="Symbol" w:hAnsi="Symbol" w:cs="Times New Roman"/>
          <w:szCs w:val="24"/>
        </w:rPr>
        <w:t></w:t>
      </w:r>
      <w:r w:rsidR="001414AA">
        <w:rPr>
          <w:rFonts w:ascii="Times New Roman" w:hAnsi="Times New Roman" w:cs="Times New Roman" w:hint="eastAsia"/>
          <w:szCs w:val="24"/>
        </w:rPr>
        <w:t>g/ml CTLA-4-Ig</w:t>
      </w:r>
      <w:proofErr w:type="gramEnd"/>
      <w:r w:rsidR="001414AA">
        <w:rPr>
          <w:rFonts w:ascii="Times New Roman" w:hAnsi="Times New Roman" w:cs="Times New Roman" w:hint="eastAsia"/>
          <w:szCs w:val="24"/>
        </w:rPr>
        <w:t xml:space="preserve"> or L6-Ig control protein (Ctrl-Ig) </w:t>
      </w:r>
      <w:r w:rsidR="001414AA">
        <w:rPr>
          <w:rFonts w:ascii="Times New Roman" w:hAnsi="Times New Roman" w:cs="Times New Roman"/>
          <w:szCs w:val="24"/>
        </w:rPr>
        <w:t xml:space="preserve">for </w:t>
      </w:r>
      <w:r w:rsidR="001414AA">
        <w:rPr>
          <w:rFonts w:ascii="Times New Roman" w:hAnsi="Times New Roman" w:cs="Times New Roman" w:hint="eastAsia"/>
          <w:szCs w:val="24"/>
        </w:rPr>
        <w:t>2</w:t>
      </w:r>
      <w:r w:rsidR="001414AA" w:rsidRPr="001414AA">
        <w:rPr>
          <w:rFonts w:ascii="Times New Roman" w:hAnsi="Times New Roman" w:cs="Times New Roman"/>
          <w:szCs w:val="24"/>
        </w:rPr>
        <w:t xml:space="preserve"> days</w:t>
      </w:r>
      <w:r w:rsidR="001414AA" w:rsidRPr="001414AA">
        <w:rPr>
          <w:rFonts w:ascii="Times New Roman" w:hAnsi="Times New Roman" w:cs="Times New Roman" w:hint="eastAsia"/>
          <w:szCs w:val="24"/>
        </w:rPr>
        <w:t>.</w:t>
      </w:r>
      <w:r w:rsidR="001414AA">
        <w:rPr>
          <w:rFonts w:ascii="Times New Roman" w:hAnsi="Times New Roman" w:cs="Times New Roman" w:hint="eastAsia"/>
          <w:szCs w:val="24"/>
        </w:rPr>
        <w:t xml:space="preserve"> </w:t>
      </w:r>
      <w:r w:rsidR="00031366">
        <w:rPr>
          <w:rFonts w:ascii="Times New Roman" w:hAnsi="Times New Roman" w:cs="Times New Roman" w:hint="eastAsia"/>
          <w:szCs w:val="24"/>
        </w:rPr>
        <w:t xml:space="preserve">The </w:t>
      </w:r>
      <w:r w:rsidR="00F00C1F">
        <w:rPr>
          <w:rFonts w:ascii="Times New Roman" w:hAnsi="Times New Roman" w:cs="Times New Roman" w:hint="eastAsia"/>
          <w:szCs w:val="24"/>
        </w:rPr>
        <w:t>activated</w:t>
      </w:r>
      <w:r w:rsidR="00031366">
        <w:rPr>
          <w:rFonts w:ascii="Times New Roman" w:hAnsi="Times New Roman" w:cs="Times New Roman" w:hint="eastAsia"/>
          <w:szCs w:val="24"/>
        </w:rPr>
        <w:t xml:space="preserve"> cells were </w:t>
      </w:r>
      <w:r w:rsidR="00F00C1F">
        <w:rPr>
          <w:rFonts w:ascii="Times New Roman" w:hAnsi="Times New Roman" w:cs="Times New Roman" w:hint="eastAsia"/>
          <w:szCs w:val="24"/>
        </w:rPr>
        <w:t>split</w:t>
      </w:r>
      <w:r w:rsidR="00031366">
        <w:rPr>
          <w:rFonts w:ascii="Times New Roman" w:hAnsi="Times New Roman" w:cs="Times New Roman" w:hint="eastAsia"/>
          <w:szCs w:val="24"/>
        </w:rPr>
        <w:t xml:space="preserve"> in </w:t>
      </w:r>
      <w:r w:rsidR="00F00C1F">
        <w:rPr>
          <w:rFonts w:ascii="Times New Roman" w:hAnsi="Times New Roman" w:cs="Times New Roman" w:hint="eastAsia"/>
          <w:szCs w:val="24"/>
        </w:rPr>
        <w:t>half</w:t>
      </w:r>
      <w:r w:rsidR="00031366">
        <w:rPr>
          <w:rFonts w:ascii="Times New Roman" w:hAnsi="Times New Roman" w:cs="Times New Roman" w:hint="eastAsia"/>
          <w:szCs w:val="24"/>
        </w:rPr>
        <w:t xml:space="preserve">. </w:t>
      </w:r>
      <w:r w:rsidR="00170416">
        <w:rPr>
          <w:rFonts w:ascii="Times New Roman" w:hAnsi="Times New Roman" w:cs="Times New Roman" w:hint="eastAsia"/>
          <w:szCs w:val="24"/>
        </w:rPr>
        <w:t>One h</w:t>
      </w:r>
      <w:r w:rsidR="001414AA">
        <w:rPr>
          <w:rFonts w:ascii="Times New Roman" w:hAnsi="Times New Roman" w:cs="Times New Roman" w:hint="eastAsia"/>
          <w:szCs w:val="24"/>
        </w:rPr>
        <w:t xml:space="preserve">alf of the cells were incubated with </w:t>
      </w:r>
      <w:r w:rsidR="004A1C7F">
        <w:rPr>
          <w:rFonts w:ascii="Times New Roman" w:hAnsi="Times New Roman" w:cs="Times New Roman" w:hint="eastAsia"/>
          <w:szCs w:val="24"/>
        </w:rPr>
        <w:t xml:space="preserve">acid elution buffer </w:t>
      </w:r>
      <w:r w:rsidR="001005D8">
        <w:rPr>
          <w:rFonts w:ascii="Times New Roman" w:hAnsi="Times New Roman" w:cs="Times New Roman" w:hint="eastAsia"/>
          <w:szCs w:val="24"/>
        </w:rPr>
        <w:t xml:space="preserve">for 4 mins at room temperature </w:t>
      </w:r>
      <w:r w:rsidR="001414AA" w:rsidRPr="004A1C7F">
        <w:rPr>
          <w:rFonts w:ascii="Times New Roman" w:hAnsi="Times New Roman" w:cs="Times New Roman" w:hint="eastAsia"/>
          <w:szCs w:val="24"/>
        </w:rPr>
        <w:t>(Acid wash)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="004A1C7F">
        <w:rPr>
          <w:rFonts w:ascii="Times New Roman" w:hAnsi="Times New Roman" w:cs="Times New Roman" w:hint="eastAsia"/>
          <w:szCs w:val="24"/>
        </w:rPr>
        <w:t>and the other half were left untreated</w:t>
      </w:r>
      <w:r w:rsidR="00F00C1F">
        <w:rPr>
          <w:rFonts w:ascii="Times New Roman" w:hAnsi="Times New Roman" w:cs="Times New Roman" w:hint="eastAsia"/>
          <w:szCs w:val="24"/>
        </w:rPr>
        <w:t xml:space="preserve"> (w/o acid wash)</w:t>
      </w:r>
      <w:r w:rsidR="004A1C7F">
        <w:rPr>
          <w:rFonts w:ascii="Times New Roman" w:hAnsi="Times New Roman" w:cs="Times New Roman" w:hint="eastAsia"/>
          <w:szCs w:val="24"/>
        </w:rPr>
        <w:t xml:space="preserve">. </w:t>
      </w:r>
      <w:r w:rsidR="001414AA">
        <w:rPr>
          <w:rFonts w:ascii="Times New Roman" w:hAnsi="Times New Roman" w:cs="Times New Roman" w:hint="eastAsia"/>
          <w:szCs w:val="24"/>
        </w:rPr>
        <w:t xml:space="preserve">After </w:t>
      </w:r>
      <w:r w:rsidR="00F00C1F">
        <w:rPr>
          <w:rFonts w:ascii="Times New Roman" w:hAnsi="Times New Roman" w:cs="Times New Roman" w:hint="eastAsia"/>
          <w:szCs w:val="24"/>
        </w:rPr>
        <w:t xml:space="preserve">PBS </w:t>
      </w:r>
      <w:r w:rsidR="001414AA">
        <w:rPr>
          <w:rFonts w:ascii="Times New Roman" w:hAnsi="Times New Roman" w:cs="Times New Roman" w:hint="eastAsia"/>
          <w:szCs w:val="24"/>
        </w:rPr>
        <w:t>washing, both parts of the cells were stained with anti-CD80, anti-CD86, and anti-IgG-Fc antibodies</w:t>
      </w:r>
      <w:r w:rsidR="003B7DBA">
        <w:rPr>
          <w:rFonts w:ascii="Times New Roman" w:hAnsi="Times New Roman" w:cs="Times New Roman" w:hint="eastAsia"/>
          <w:szCs w:val="24"/>
        </w:rPr>
        <w:t>. Anti-IgG-Fc antibody was used to detect CTLA-4-Ig bound on the cell surface</w:t>
      </w:r>
      <w:r w:rsidR="001414AA">
        <w:rPr>
          <w:rFonts w:ascii="Times New Roman" w:hAnsi="Times New Roman" w:cs="Times New Roman" w:hint="eastAsia"/>
          <w:szCs w:val="24"/>
        </w:rPr>
        <w:t>.</w:t>
      </w:r>
      <w:r w:rsidR="00F00C1F">
        <w:rPr>
          <w:rFonts w:ascii="Times New Roman" w:hAnsi="Times New Roman" w:cs="Times New Roman" w:hint="eastAsia"/>
          <w:szCs w:val="24"/>
        </w:rPr>
        <w:t xml:space="preserve"> Black lines, cells activated in the presence of CTLA-4-Ig; gr</w:t>
      </w:r>
      <w:r w:rsidR="001005D8">
        <w:rPr>
          <w:rFonts w:ascii="Times New Roman" w:hAnsi="Times New Roman" w:cs="Times New Roman" w:hint="eastAsia"/>
          <w:szCs w:val="24"/>
        </w:rPr>
        <w:t>a</w:t>
      </w:r>
      <w:r w:rsidR="00F00C1F">
        <w:rPr>
          <w:rFonts w:ascii="Times New Roman" w:hAnsi="Times New Roman" w:cs="Times New Roman" w:hint="eastAsia"/>
          <w:szCs w:val="24"/>
        </w:rPr>
        <w:t>y peaks, cells activated in the presence of Ctrl-Ig.</w:t>
      </w:r>
      <w:r w:rsidR="001005D8">
        <w:rPr>
          <w:rFonts w:ascii="Times New Roman" w:hAnsi="Times New Roman" w:cs="Times New Roman" w:hint="eastAsia"/>
          <w:szCs w:val="24"/>
        </w:rPr>
        <w:t xml:space="preserve"> The numbers in the upper right corner is the percentage of marker positive cells in the Ctrl-Ig treated (gray) or CTLA-4-Ig treated (bold) cells. The peak in the right of the anti-IgG-Fc staining histogram is surface IgG</w:t>
      </w:r>
      <w:r w:rsidR="001005D8" w:rsidRPr="001005D8">
        <w:rPr>
          <w:rFonts w:ascii="Times New Roman" w:hAnsi="Times New Roman" w:cs="Times New Roman" w:hint="eastAsia"/>
          <w:szCs w:val="24"/>
          <w:vertAlign w:val="superscript"/>
        </w:rPr>
        <w:t>+</w:t>
      </w:r>
      <w:r w:rsidR="001005D8">
        <w:rPr>
          <w:rFonts w:ascii="Times New Roman" w:hAnsi="Times New Roman" w:cs="Times New Roman" w:hint="eastAsia"/>
          <w:szCs w:val="24"/>
        </w:rPr>
        <w:t xml:space="preserve"> (class switched memory) B cells.</w:t>
      </w:r>
    </w:p>
    <w:p w:rsidR="001414AA" w:rsidRDefault="001414AA" w:rsidP="0062225E">
      <w:pPr>
        <w:pStyle w:val="aa"/>
        <w:numPr>
          <w:ilvl w:val="0"/>
          <w:numId w:val="3"/>
        </w:numPr>
        <w:adjustRightInd w:val="0"/>
        <w:snapToGrid w:val="0"/>
        <w:spacing w:line="360" w:lineRule="auto"/>
        <w:ind w:leftChars="0" w:left="0" w:firstLine="0"/>
        <w:jc w:val="both"/>
        <w:rPr>
          <w:rFonts w:ascii="Times New Roman" w:hAnsi="Times New Roman" w:cs="Times New Roman"/>
          <w:szCs w:val="28"/>
        </w:rPr>
      </w:pPr>
      <w:r w:rsidRPr="001414AA">
        <w:rPr>
          <w:rFonts w:ascii="Times New Roman" w:hAnsi="Times New Roman" w:cs="Times New Roman" w:hint="eastAsia"/>
          <w:szCs w:val="28"/>
        </w:rPr>
        <w:t>CTLA-4-Ig</w:t>
      </w:r>
      <w:r w:rsidR="008B5B56">
        <w:rPr>
          <w:rFonts w:ascii="Times New Roman" w:hAnsi="Times New Roman" w:cs="Times New Roman" w:hint="eastAsia"/>
          <w:szCs w:val="28"/>
        </w:rPr>
        <w:t xml:space="preserve"> treatment reduced SAC-induced CD80 and CD86 </w:t>
      </w:r>
      <w:r w:rsidR="001005D8">
        <w:rPr>
          <w:rFonts w:ascii="Times New Roman" w:hAnsi="Times New Roman" w:cs="Times New Roman" w:hint="eastAsia"/>
          <w:szCs w:val="28"/>
        </w:rPr>
        <w:t xml:space="preserve">levels </w:t>
      </w:r>
      <w:r w:rsidR="008B5B56">
        <w:rPr>
          <w:rFonts w:ascii="Times New Roman" w:hAnsi="Times New Roman" w:cs="Times New Roman" w:hint="eastAsia"/>
          <w:szCs w:val="28"/>
        </w:rPr>
        <w:t xml:space="preserve">on </w:t>
      </w:r>
      <w:r w:rsidR="008B43B5">
        <w:rPr>
          <w:rFonts w:ascii="Times New Roman" w:hAnsi="Times New Roman" w:cs="Times New Roman" w:hint="eastAsia"/>
          <w:szCs w:val="28"/>
        </w:rPr>
        <w:t xml:space="preserve">the surface of the </w:t>
      </w:r>
      <w:r w:rsidR="008B5B56">
        <w:rPr>
          <w:rFonts w:ascii="Times New Roman" w:hAnsi="Times New Roman" w:cs="Times New Roman" w:hint="eastAsia"/>
          <w:szCs w:val="28"/>
        </w:rPr>
        <w:t>B cells.</w:t>
      </w:r>
      <w:r w:rsidR="008B5B56" w:rsidRPr="008B5B56">
        <w:rPr>
          <w:rFonts w:hint="eastAsia"/>
        </w:rPr>
        <w:t xml:space="preserve"> </w:t>
      </w:r>
      <w:r w:rsidR="008B5B56" w:rsidRPr="008B5B56">
        <w:rPr>
          <w:rFonts w:ascii="Times New Roman" w:hAnsi="Times New Roman" w:cs="Times New Roman" w:hint="eastAsia"/>
          <w:szCs w:val="28"/>
        </w:rPr>
        <w:t>CD19</w:t>
      </w:r>
      <w:r w:rsidR="008B5B56" w:rsidRPr="00FC4F7E">
        <w:rPr>
          <w:rFonts w:ascii="Times New Roman" w:hAnsi="Times New Roman" w:cs="Times New Roman" w:hint="eastAsia"/>
          <w:szCs w:val="28"/>
          <w:vertAlign w:val="superscript"/>
        </w:rPr>
        <w:t>+</w:t>
      </w:r>
      <w:r w:rsidR="008B5B56" w:rsidRPr="008B5B56">
        <w:rPr>
          <w:rFonts w:ascii="Times New Roman" w:hAnsi="Times New Roman" w:cs="Times New Roman" w:hint="eastAsia"/>
          <w:szCs w:val="28"/>
        </w:rPr>
        <w:t xml:space="preserve"> B cells were stimulated </w:t>
      </w:r>
      <w:r w:rsidR="008B5B56">
        <w:rPr>
          <w:rFonts w:ascii="Times New Roman" w:hAnsi="Times New Roman" w:cs="Times New Roman" w:hint="eastAsia"/>
          <w:szCs w:val="28"/>
        </w:rPr>
        <w:t xml:space="preserve">SAC </w:t>
      </w:r>
      <w:r w:rsidR="008B5B56" w:rsidRPr="008B5B56">
        <w:rPr>
          <w:rFonts w:ascii="Times New Roman" w:hAnsi="Times New Roman" w:cs="Times New Roman" w:hint="eastAsia"/>
          <w:szCs w:val="28"/>
        </w:rPr>
        <w:t xml:space="preserve">in the presence of </w:t>
      </w:r>
      <w:r w:rsidR="00031366">
        <w:rPr>
          <w:rFonts w:ascii="Times New Roman" w:hAnsi="Times New Roman" w:cs="Times New Roman" w:hint="eastAsia"/>
          <w:szCs w:val="28"/>
        </w:rPr>
        <w:t>various concentrations (</w:t>
      </w:r>
      <w:r w:rsidR="008B5B56">
        <w:rPr>
          <w:rFonts w:ascii="Times New Roman" w:hAnsi="Times New Roman" w:cs="Times New Roman" w:hint="eastAsia"/>
          <w:szCs w:val="28"/>
        </w:rPr>
        <w:t xml:space="preserve">10, 30, or 100 </w:t>
      </w:r>
      <w:r w:rsidR="008B5B56" w:rsidRPr="008B5B56">
        <w:rPr>
          <w:rFonts w:ascii="Symbol" w:hAnsi="Symbol" w:cs="Times New Roman"/>
          <w:szCs w:val="28"/>
        </w:rPr>
        <w:t></w:t>
      </w:r>
      <w:r w:rsidR="008B5B56" w:rsidRPr="008B5B56">
        <w:rPr>
          <w:rFonts w:ascii="Times New Roman" w:hAnsi="Times New Roman" w:cs="Times New Roman" w:hint="eastAsia"/>
          <w:szCs w:val="28"/>
        </w:rPr>
        <w:t>g/ml</w:t>
      </w:r>
      <w:r w:rsidR="00031366">
        <w:rPr>
          <w:rFonts w:ascii="Times New Roman" w:hAnsi="Times New Roman" w:cs="Times New Roman" w:hint="eastAsia"/>
          <w:szCs w:val="28"/>
        </w:rPr>
        <w:t>) of</w:t>
      </w:r>
      <w:r w:rsidR="008B5B56" w:rsidRPr="008B5B56">
        <w:rPr>
          <w:rFonts w:ascii="Times New Roman" w:hAnsi="Times New Roman" w:cs="Times New Roman" w:hint="eastAsia"/>
          <w:szCs w:val="28"/>
        </w:rPr>
        <w:t xml:space="preserve"> CTLA-4-Ig or L6-Ig control protein (Ctrl-Ig) for 2 days.</w:t>
      </w:r>
      <w:r w:rsidR="008B5B56">
        <w:rPr>
          <w:rFonts w:ascii="Times New Roman" w:hAnsi="Times New Roman" w:cs="Times New Roman" w:hint="eastAsia"/>
          <w:szCs w:val="28"/>
        </w:rPr>
        <w:t xml:space="preserve"> After </w:t>
      </w:r>
      <w:r w:rsidR="00031366">
        <w:rPr>
          <w:rFonts w:ascii="Times New Roman" w:hAnsi="Times New Roman" w:cs="Times New Roman" w:hint="eastAsia"/>
          <w:szCs w:val="28"/>
        </w:rPr>
        <w:t xml:space="preserve">acid wash, </w:t>
      </w:r>
      <w:r w:rsidR="008B5B56">
        <w:rPr>
          <w:rFonts w:ascii="Times New Roman" w:hAnsi="Times New Roman" w:cs="Times New Roman" w:hint="eastAsia"/>
          <w:szCs w:val="28"/>
        </w:rPr>
        <w:t xml:space="preserve">the </w:t>
      </w:r>
      <w:r w:rsidR="008B43B5">
        <w:rPr>
          <w:rFonts w:ascii="Times New Roman" w:hAnsi="Times New Roman" w:cs="Times New Roman" w:hint="eastAsia"/>
          <w:szCs w:val="28"/>
        </w:rPr>
        <w:t>levels of</w:t>
      </w:r>
      <w:r w:rsidR="008B5B56">
        <w:rPr>
          <w:rFonts w:ascii="Times New Roman" w:hAnsi="Times New Roman" w:cs="Times New Roman" w:hint="eastAsia"/>
          <w:szCs w:val="28"/>
        </w:rPr>
        <w:t xml:space="preserve"> CD80 and CD86 </w:t>
      </w:r>
      <w:r w:rsidR="00031366">
        <w:rPr>
          <w:rFonts w:ascii="Times New Roman" w:hAnsi="Times New Roman" w:cs="Times New Roman" w:hint="eastAsia"/>
          <w:szCs w:val="28"/>
        </w:rPr>
        <w:t>on the CTLA-4-</w:t>
      </w:r>
      <w:r w:rsidR="00F00C1F">
        <w:rPr>
          <w:rFonts w:ascii="Times New Roman" w:hAnsi="Times New Roman" w:cs="Times New Roman" w:hint="eastAsia"/>
          <w:szCs w:val="28"/>
        </w:rPr>
        <w:t>Ig-</w:t>
      </w:r>
      <w:r w:rsidR="00031366">
        <w:rPr>
          <w:rFonts w:ascii="Times New Roman" w:hAnsi="Times New Roman" w:cs="Times New Roman" w:hint="eastAsia"/>
          <w:szCs w:val="28"/>
        </w:rPr>
        <w:t xml:space="preserve"> (black lines) or Ctrl-Ig- (grey peaks) treated cells </w:t>
      </w:r>
      <w:r w:rsidR="008B5B56">
        <w:rPr>
          <w:rFonts w:ascii="Times New Roman" w:hAnsi="Times New Roman" w:cs="Times New Roman" w:hint="eastAsia"/>
          <w:szCs w:val="28"/>
        </w:rPr>
        <w:t>were examined using immunofluorescent staining. One representative experiment out of 4 was shown.</w:t>
      </w:r>
    </w:p>
    <w:p w:rsidR="00B8350C" w:rsidRDefault="00B8350C" w:rsidP="00B8350C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Cs w:val="28"/>
        </w:rPr>
      </w:pPr>
    </w:p>
    <w:p w:rsidR="00B8350C" w:rsidRPr="00B8350C" w:rsidRDefault="00B8350C" w:rsidP="00B8350C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adjustRightInd w:val="0"/>
        <w:snapToGrid w:val="0"/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  <w:r>
        <w:rPr>
          <w:rFonts w:cstheme="minorHAnsi" w:hint="eastAsia"/>
          <w:sz w:val="28"/>
          <w:szCs w:val="28"/>
        </w:rPr>
        <w:lastRenderedPageBreak/>
        <w:t>Supplemental Figure 3</w:t>
      </w:r>
    </w:p>
    <w:p w:rsidR="00B8350C" w:rsidRDefault="00B8350C">
      <w:pPr>
        <w:widowControl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anchor distT="0" distB="0" distL="114300" distR="114300" simplePos="0" relativeHeight="251660288" behindDoc="1" locked="0" layoutInCell="1" allowOverlap="1" wp14:anchorId="24290FC3" wp14:editId="564E641C">
            <wp:simplePos x="0" y="0"/>
            <wp:positionH relativeFrom="column">
              <wp:posOffset>-42545</wp:posOffset>
            </wp:positionH>
            <wp:positionV relativeFrom="paragraph">
              <wp:posOffset>-160655</wp:posOffset>
            </wp:positionV>
            <wp:extent cx="4852670" cy="2800350"/>
            <wp:effectExtent l="0" t="0" r="5080" b="0"/>
            <wp:wrapTight wrapText="bothSides">
              <wp:wrapPolygon edited="0">
                <wp:start x="0" y="0"/>
                <wp:lineTo x="0" y="21453"/>
                <wp:lineTo x="21538" y="21453"/>
                <wp:lineTo x="21538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3A.tif"/>
                    <pic:cNvPicPr/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67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anchor distT="0" distB="0" distL="114300" distR="114300" simplePos="0" relativeHeight="251658240" behindDoc="1" locked="0" layoutInCell="1" allowOverlap="1" wp14:anchorId="3F2213DF" wp14:editId="19611B38">
            <wp:simplePos x="0" y="0"/>
            <wp:positionH relativeFrom="column">
              <wp:posOffset>-161290</wp:posOffset>
            </wp:positionH>
            <wp:positionV relativeFrom="paragraph">
              <wp:posOffset>111125</wp:posOffset>
            </wp:positionV>
            <wp:extent cx="4917600" cy="2091600"/>
            <wp:effectExtent l="0" t="0" r="0" b="4445"/>
            <wp:wrapTight wrapText="bothSides">
              <wp:wrapPolygon edited="0">
                <wp:start x="0" y="0"/>
                <wp:lineTo x="0" y="21449"/>
                <wp:lineTo x="21505" y="21449"/>
                <wp:lineTo x="21505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3B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600" cy="209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AD4442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anchor distT="0" distB="0" distL="114300" distR="114300" simplePos="0" relativeHeight="251661312" behindDoc="1" locked="0" layoutInCell="1" allowOverlap="1" wp14:anchorId="6D720752" wp14:editId="4A8FD345">
            <wp:simplePos x="0" y="0"/>
            <wp:positionH relativeFrom="column">
              <wp:posOffset>-5052060</wp:posOffset>
            </wp:positionH>
            <wp:positionV relativeFrom="paragraph">
              <wp:posOffset>51435</wp:posOffset>
            </wp:positionV>
            <wp:extent cx="5327650" cy="4143375"/>
            <wp:effectExtent l="0" t="0" r="6350" b="9525"/>
            <wp:wrapTight wrapText="bothSides">
              <wp:wrapPolygon edited="0">
                <wp:start x="0" y="0"/>
                <wp:lineTo x="0" y="21550"/>
                <wp:lineTo x="21549" y="21550"/>
                <wp:lineTo x="21549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3C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D64FC2" w:rsidRDefault="00D64FC2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D64FC2" w:rsidRDefault="00D64FC2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D64FC2" w:rsidRDefault="00D64FC2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</w:p>
    <w:p w:rsidR="00B8350C" w:rsidRPr="00170416" w:rsidRDefault="00B8350C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170416">
        <w:rPr>
          <w:rFonts w:ascii="Times New Roman" w:hAnsi="Times New Roman" w:cs="Times New Roman"/>
          <w:b/>
          <w:szCs w:val="28"/>
        </w:rPr>
        <w:t xml:space="preserve">Figure </w:t>
      </w:r>
      <w:r w:rsidR="00170416" w:rsidRPr="00170416">
        <w:rPr>
          <w:rFonts w:ascii="Times New Roman" w:hAnsi="Times New Roman" w:cs="Times New Roman" w:hint="eastAsia"/>
          <w:b/>
          <w:szCs w:val="28"/>
        </w:rPr>
        <w:t>3</w:t>
      </w:r>
      <w:r w:rsidRPr="00170416">
        <w:rPr>
          <w:rFonts w:ascii="Times New Roman" w:hAnsi="Times New Roman" w:cs="Times New Roman"/>
          <w:b/>
          <w:szCs w:val="28"/>
        </w:rPr>
        <w:t>.</w:t>
      </w:r>
      <w:proofErr w:type="gramEnd"/>
      <w:r w:rsidRPr="00170416">
        <w:rPr>
          <w:rFonts w:ascii="Times New Roman" w:hAnsi="Times New Roman" w:cs="Times New Roman"/>
          <w:b/>
          <w:szCs w:val="28"/>
        </w:rPr>
        <w:t xml:space="preserve"> The effect of </w:t>
      </w:r>
      <w:proofErr w:type="spellStart"/>
      <w:r w:rsidRPr="00170416">
        <w:rPr>
          <w:rFonts w:ascii="Times New Roman" w:hAnsi="Times New Roman" w:cs="Times New Roman" w:hint="eastAsia"/>
          <w:b/>
          <w:szCs w:val="28"/>
        </w:rPr>
        <w:t>abatacept</w:t>
      </w:r>
      <w:proofErr w:type="spellEnd"/>
      <w:r w:rsidRPr="00170416">
        <w:rPr>
          <w:rFonts w:ascii="Times New Roman" w:hAnsi="Times New Roman" w:cs="Times New Roman"/>
          <w:b/>
          <w:szCs w:val="28"/>
        </w:rPr>
        <w:t xml:space="preserve"> on the levels of CD80/CD86 on the surface of </w:t>
      </w:r>
      <w:r w:rsidRPr="00170416">
        <w:rPr>
          <w:rFonts w:ascii="Times New Roman" w:hAnsi="Times New Roman" w:cs="Times New Roman" w:hint="eastAsia"/>
          <w:b/>
          <w:szCs w:val="28"/>
        </w:rPr>
        <w:t>the memory B cells from 3 patients with RA.</w:t>
      </w:r>
    </w:p>
    <w:p w:rsidR="00170416" w:rsidRPr="001414AA" w:rsidRDefault="00170416" w:rsidP="00B8350C">
      <w:pPr>
        <w:pStyle w:val="aa"/>
        <w:adjustRightInd w:val="0"/>
        <w:snapToGrid w:val="0"/>
        <w:spacing w:line="360" w:lineRule="auto"/>
        <w:ind w:leftChars="0"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 w:hint="eastAsia"/>
          <w:szCs w:val="24"/>
        </w:rPr>
        <w:t xml:space="preserve">The PBMCs isolated from 3 patients with RA were split in half. One half of the cells were incubated with acid elution buffer for 4 mins at room temperature </w:t>
      </w:r>
      <w:r w:rsidRPr="004A1C7F">
        <w:rPr>
          <w:rFonts w:ascii="Times New Roman" w:hAnsi="Times New Roman" w:cs="Times New Roman" w:hint="eastAsia"/>
          <w:szCs w:val="24"/>
        </w:rPr>
        <w:t>(</w:t>
      </w:r>
      <w:r>
        <w:rPr>
          <w:rFonts w:ascii="Times New Roman" w:hAnsi="Times New Roman" w:cs="Times New Roman" w:hint="eastAsia"/>
          <w:szCs w:val="24"/>
        </w:rPr>
        <w:t>a</w:t>
      </w:r>
      <w:r w:rsidRPr="004A1C7F">
        <w:rPr>
          <w:rFonts w:ascii="Times New Roman" w:hAnsi="Times New Roman" w:cs="Times New Roman" w:hint="eastAsia"/>
          <w:szCs w:val="24"/>
        </w:rPr>
        <w:t>cid wash)</w:t>
      </w:r>
      <w:r>
        <w:rPr>
          <w:rFonts w:ascii="Times New Roman" w:hAnsi="Times New Roman" w:cs="Times New Roman" w:hint="eastAsia"/>
          <w:szCs w:val="24"/>
        </w:rPr>
        <w:t xml:space="preserve"> and the other half were left untreated. After PBS washing, both parts of the cells were stained with anti-CD80, anti-CD86, </w:t>
      </w:r>
      <w:r w:rsidR="00875E4B">
        <w:rPr>
          <w:rFonts w:ascii="Times New Roman" w:hAnsi="Times New Roman" w:cs="Times New Roman" w:hint="eastAsia"/>
          <w:szCs w:val="24"/>
        </w:rPr>
        <w:t>anti-CD27, anti-</w:t>
      </w:r>
      <w:proofErr w:type="spellStart"/>
      <w:r w:rsidR="00875E4B">
        <w:rPr>
          <w:rFonts w:ascii="Times New Roman" w:hAnsi="Times New Roman" w:cs="Times New Roman" w:hint="eastAsia"/>
          <w:szCs w:val="24"/>
        </w:rPr>
        <w:t>IgD</w:t>
      </w:r>
      <w:proofErr w:type="spellEnd"/>
      <w:r w:rsidR="00875E4B">
        <w:rPr>
          <w:rFonts w:ascii="Times New Roman" w:hAnsi="Times New Roman" w:cs="Times New Roman" w:hint="eastAsia"/>
          <w:szCs w:val="24"/>
        </w:rPr>
        <w:t xml:space="preserve">, anti-CD20, </w:t>
      </w:r>
      <w:r>
        <w:rPr>
          <w:rFonts w:ascii="Times New Roman" w:hAnsi="Times New Roman" w:cs="Times New Roman" w:hint="eastAsia"/>
          <w:szCs w:val="24"/>
        </w:rPr>
        <w:t xml:space="preserve">and anti-IgG-Fc antibodies. The </w:t>
      </w:r>
      <w:r w:rsidR="00875E4B">
        <w:rPr>
          <w:rFonts w:ascii="Times New Roman" w:hAnsi="Times New Roman" w:cs="Times New Roman" w:hint="eastAsia"/>
          <w:szCs w:val="24"/>
        </w:rPr>
        <w:t xml:space="preserve">label on top of the histogram indicates the time after </w:t>
      </w:r>
      <w:proofErr w:type="spellStart"/>
      <w:r w:rsidR="00875E4B">
        <w:rPr>
          <w:rFonts w:ascii="Times New Roman" w:hAnsi="Times New Roman" w:cs="Times New Roman" w:hint="eastAsia"/>
          <w:szCs w:val="24"/>
        </w:rPr>
        <w:t>abatacept</w:t>
      </w:r>
      <w:proofErr w:type="spellEnd"/>
      <w:r w:rsidR="00875E4B">
        <w:rPr>
          <w:rFonts w:ascii="Times New Roman" w:hAnsi="Times New Roman" w:cs="Times New Roman" w:hint="eastAsia"/>
          <w:szCs w:val="24"/>
        </w:rPr>
        <w:t xml:space="preserve"> injection. </w:t>
      </w:r>
      <w:r>
        <w:rPr>
          <w:rFonts w:ascii="Times New Roman" w:hAnsi="Times New Roman" w:cs="Times New Roman" w:hint="eastAsia"/>
          <w:szCs w:val="24"/>
        </w:rPr>
        <w:t xml:space="preserve"> (A) The levels of CD80 and CD86 in the memory B cells of one of the 3 RA patients were shown. </w:t>
      </w:r>
      <w:r w:rsidR="00875E4B" w:rsidRPr="00875E4B">
        <w:rPr>
          <w:rFonts w:ascii="Times New Roman" w:hAnsi="Times New Roman" w:cs="Times New Roman"/>
          <w:szCs w:val="24"/>
        </w:rPr>
        <w:t>The analysis of CD80 or CD86 level was gated on memory (CD20</w:t>
      </w:r>
      <w:r w:rsidR="00875E4B" w:rsidRPr="00875E4B">
        <w:rPr>
          <w:rFonts w:ascii="Times New Roman" w:hAnsi="Times New Roman" w:cs="Times New Roman"/>
          <w:szCs w:val="24"/>
          <w:vertAlign w:val="superscript"/>
        </w:rPr>
        <w:t>+</w:t>
      </w:r>
      <w:r w:rsidR="00875E4B" w:rsidRPr="00875E4B">
        <w:rPr>
          <w:rFonts w:ascii="Times New Roman" w:hAnsi="Times New Roman" w:cs="Times New Roman"/>
          <w:szCs w:val="24"/>
        </w:rPr>
        <w:t>CD27</w:t>
      </w:r>
      <w:r w:rsidR="00875E4B" w:rsidRPr="00875E4B">
        <w:rPr>
          <w:rFonts w:ascii="Times New Roman" w:hAnsi="Times New Roman" w:cs="Times New Roman"/>
          <w:szCs w:val="24"/>
          <w:vertAlign w:val="superscript"/>
        </w:rPr>
        <w:t>+</w:t>
      </w:r>
      <w:r w:rsidR="00875E4B" w:rsidRPr="00875E4B">
        <w:rPr>
          <w:rFonts w:ascii="Times New Roman" w:hAnsi="Times New Roman" w:cs="Times New Roman"/>
          <w:szCs w:val="24"/>
        </w:rPr>
        <w:t xml:space="preserve">) cells. </w:t>
      </w:r>
      <w:r>
        <w:rPr>
          <w:rFonts w:ascii="Times New Roman" w:hAnsi="Times New Roman" w:cs="Times New Roman" w:hint="eastAsia"/>
          <w:szCs w:val="24"/>
        </w:rPr>
        <w:t xml:space="preserve">Black lines, the cells </w:t>
      </w:r>
      <w:r w:rsidR="00875E4B">
        <w:rPr>
          <w:rFonts w:ascii="Times New Roman" w:hAnsi="Times New Roman" w:cs="Times New Roman" w:hint="eastAsia"/>
          <w:szCs w:val="24"/>
        </w:rPr>
        <w:t>treated with acid wash;</w:t>
      </w:r>
      <w:r>
        <w:rPr>
          <w:rFonts w:ascii="Times New Roman" w:hAnsi="Times New Roman" w:cs="Times New Roman" w:hint="eastAsia"/>
          <w:szCs w:val="24"/>
        </w:rPr>
        <w:t xml:space="preserve"> gray peaks, </w:t>
      </w:r>
      <w:r w:rsidR="00875E4B">
        <w:rPr>
          <w:rFonts w:ascii="Times New Roman" w:hAnsi="Times New Roman" w:cs="Times New Roman" w:hint="eastAsia"/>
          <w:szCs w:val="24"/>
        </w:rPr>
        <w:t xml:space="preserve">the </w:t>
      </w:r>
      <w:r>
        <w:rPr>
          <w:rFonts w:ascii="Times New Roman" w:hAnsi="Times New Roman" w:cs="Times New Roman" w:hint="eastAsia"/>
          <w:szCs w:val="24"/>
        </w:rPr>
        <w:t xml:space="preserve">cells </w:t>
      </w:r>
      <w:r w:rsidR="00875E4B">
        <w:rPr>
          <w:rFonts w:ascii="Times New Roman" w:hAnsi="Times New Roman" w:cs="Times New Roman" w:hint="eastAsia"/>
          <w:szCs w:val="24"/>
        </w:rPr>
        <w:t>without acidic elution</w:t>
      </w:r>
      <w:r>
        <w:rPr>
          <w:rFonts w:ascii="Times New Roman" w:hAnsi="Times New Roman" w:cs="Times New Roman" w:hint="eastAsia"/>
          <w:szCs w:val="24"/>
        </w:rPr>
        <w:t xml:space="preserve">. </w:t>
      </w:r>
      <w:r w:rsidR="00875E4B">
        <w:rPr>
          <w:rFonts w:ascii="Times New Roman" w:hAnsi="Times New Roman" w:cs="Times New Roman" w:hint="eastAsia"/>
          <w:szCs w:val="24"/>
        </w:rPr>
        <w:t>(B) The levels of CD80 and CD86 on the surface of the memory B cells in the PBMCs of the 3 RA patients. Gray dots, samples without acidic elution; open circles, samples with acidic elution. (C) The trend of CD80 and CD86 expression on the memory B cells</w:t>
      </w:r>
      <w:r w:rsidR="00D64FC2">
        <w:rPr>
          <w:rFonts w:ascii="Times New Roman" w:hAnsi="Times New Roman" w:cs="Times New Roman" w:hint="eastAsia"/>
          <w:szCs w:val="24"/>
        </w:rPr>
        <w:t xml:space="preserve"> of the same 3 RA patients in B before </w:t>
      </w:r>
      <w:r w:rsidR="00AD4442">
        <w:rPr>
          <w:rFonts w:ascii="Times New Roman" w:hAnsi="Times New Roman" w:cs="Times New Roman" w:hint="eastAsia"/>
          <w:szCs w:val="24"/>
        </w:rPr>
        <w:t xml:space="preserve">(top) </w:t>
      </w:r>
      <w:r w:rsidR="00D64FC2">
        <w:rPr>
          <w:rFonts w:ascii="Times New Roman" w:hAnsi="Times New Roman" w:cs="Times New Roman" w:hint="eastAsia"/>
          <w:szCs w:val="24"/>
        </w:rPr>
        <w:t>and after acid wash</w:t>
      </w:r>
      <w:r w:rsidR="00AD4442">
        <w:rPr>
          <w:rFonts w:ascii="Times New Roman" w:hAnsi="Times New Roman" w:cs="Times New Roman" w:hint="eastAsia"/>
          <w:szCs w:val="24"/>
        </w:rPr>
        <w:t xml:space="preserve"> (bottom)</w:t>
      </w:r>
      <w:r w:rsidR="00D64FC2">
        <w:rPr>
          <w:rFonts w:ascii="Times New Roman" w:hAnsi="Times New Roman" w:cs="Times New Roman" w:hint="eastAsia"/>
          <w:szCs w:val="24"/>
        </w:rPr>
        <w:t xml:space="preserve">. </w:t>
      </w:r>
      <w:bookmarkStart w:id="0" w:name="_GoBack"/>
      <w:bookmarkEnd w:id="0"/>
    </w:p>
    <w:sectPr w:rsidR="00170416" w:rsidRPr="001414AA" w:rsidSect="003906D3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205" w:rsidRDefault="00625205" w:rsidP="004A5A22">
      <w:r>
        <w:separator/>
      </w:r>
    </w:p>
  </w:endnote>
  <w:endnote w:type="continuationSeparator" w:id="0">
    <w:p w:rsidR="00625205" w:rsidRDefault="00625205" w:rsidP="004A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205" w:rsidRDefault="00625205" w:rsidP="004A5A22">
      <w:r>
        <w:separator/>
      </w:r>
    </w:p>
  </w:footnote>
  <w:footnote w:type="continuationSeparator" w:id="0">
    <w:p w:rsidR="00625205" w:rsidRDefault="00625205" w:rsidP="004A5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B3FB0"/>
    <w:multiLevelType w:val="hybridMultilevel"/>
    <w:tmpl w:val="F326AD2C"/>
    <w:lvl w:ilvl="0" w:tplc="1820C556">
      <w:start w:val="1"/>
      <w:numFmt w:val="upperLetter"/>
      <w:lvlText w:val="(%1)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ACC1858"/>
    <w:multiLevelType w:val="hybridMultilevel"/>
    <w:tmpl w:val="76066318"/>
    <w:lvl w:ilvl="0" w:tplc="E2D46A1E">
      <w:start w:val="1"/>
      <w:numFmt w:val="upperLetter"/>
      <w:lvlText w:val="(%1)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BA97AD7"/>
    <w:multiLevelType w:val="hybridMultilevel"/>
    <w:tmpl w:val="8F46017C"/>
    <w:lvl w:ilvl="0" w:tplc="51361414">
      <w:start w:val="1"/>
      <w:numFmt w:val="upperLetter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5A0"/>
    <w:rsid w:val="00011051"/>
    <w:rsid w:val="00031366"/>
    <w:rsid w:val="00033A8B"/>
    <w:rsid w:val="000415A0"/>
    <w:rsid w:val="00071235"/>
    <w:rsid w:val="000F48B6"/>
    <w:rsid w:val="000F48ED"/>
    <w:rsid w:val="000F6EB1"/>
    <w:rsid w:val="001005D8"/>
    <w:rsid w:val="0010331F"/>
    <w:rsid w:val="00114233"/>
    <w:rsid w:val="00116F8E"/>
    <w:rsid w:val="00132D44"/>
    <w:rsid w:val="001414AA"/>
    <w:rsid w:val="0014209E"/>
    <w:rsid w:val="00164C1A"/>
    <w:rsid w:val="00167557"/>
    <w:rsid w:val="00170416"/>
    <w:rsid w:val="001A2226"/>
    <w:rsid w:val="001A6B9E"/>
    <w:rsid w:val="00223746"/>
    <w:rsid w:val="00230BE4"/>
    <w:rsid w:val="0027237A"/>
    <w:rsid w:val="00293A28"/>
    <w:rsid w:val="002C2E02"/>
    <w:rsid w:val="002D2C22"/>
    <w:rsid w:val="002F244A"/>
    <w:rsid w:val="002F613A"/>
    <w:rsid w:val="002F7089"/>
    <w:rsid w:val="00301BB1"/>
    <w:rsid w:val="00310CF4"/>
    <w:rsid w:val="003461F6"/>
    <w:rsid w:val="00377733"/>
    <w:rsid w:val="003906D3"/>
    <w:rsid w:val="003B7DBA"/>
    <w:rsid w:val="003E35B0"/>
    <w:rsid w:val="0043269E"/>
    <w:rsid w:val="00452F82"/>
    <w:rsid w:val="00487003"/>
    <w:rsid w:val="0049169A"/>
    <w:rsid w:val="00491A19"/>
    <w:rsid w:val="004A1C7F"/>
    <w:rsid w:val="004A58B5"/>
    <w:rsid w:val="004A5A22"/>
    <w:rsid w:val="004D0697"/>
    <w:rsid w:val="004D2DBB"/>
    <w:rsid w:val="004E1E56"/>
    <w:rsid w:val="00500725"/>
    <w:rsid w:val="00553EC2"/>
    <w:rsid w:val="005542CF"/>
    <w:rsid w:val="00580F42"/>
    <w:rsid w:val="005A38CF"/>
    <w:rsid w:val="005B6A73"/>
    <w:rsid w:val="005C26AE"/>
    <w:rsid w:val="005E50B6"/>
    <w:rsid w:val="005F5615"/>
    <w:rsid w:val="005F6446"/>
    <w:rsid w:val="00605461"/>
    <w:rsid w:val="00605A7A"/>
    <w:rsid w:val="0062225E"/>
    <w:rsid w:val="0062354B"/>
    <w:rsid w:val="00625205"/>
    <w:rsid w:val="00631270"/>
    <w:rsid w:val="006646B9"/>
    <w:rsid w:val="006A3021"/>
    <w:rsid w:val="006A4212"/>
    <w:rsid w:val="006C0A70"/>
    <w:rsid w:val="006E09A1"/>
    <w:rsid w:val="00701E42"/>
    <w:rsid w:val="00712B38"/>
    <w:rsid w:val="00715ACF"/>
    <w:rsid w:val="00752052"/>
    <w:rsid w:val="00755C6F"/>
    <w:rsid w:val="00764F64"/>
    <w:rsid w:val="00786F5C"/>
    <w:rsid w:val="007B1A52"/>
    <w:rsid w:val="007C382F"/>
    <w:rsid w:val="00803293"/>
    <w:rsid w:val="00815495"/>
    <w:rsid w:val="00821E0E"/>
    <w:rsid w:val="00824919"/>
    <w:rsid w:val="00872CE0"/>
    <w:rsid w:val="008751D1"/>
    <w:rsid w:val="00875E4B"/>
    <w:rsid w:val="0089449B"/>
    <w:rsid w:val="008A29CD"/>
    <w:rsid w:val="008B43B5"/>
    <w:rsid w:val="008B5B56"/>
    <w:rsid w:val="008C258C"/>
    <w:rsid w:val="008E14DE"/>
    <w:rsid w:val="00947570"/>
    <w:rsid w:val="00953A45"/>
    <w:rsid w:val="00955F5C"/>
    <w:rsid w:val="00982598"/>
    <w:rsid w:val="00987DE4"/>
    <w:rsid w:val="009B0B33"/>
    <w:rsid w:val="00A14C10"/>
    <w:rsid w:val="00A32684"/>
    <w:rsid w:val="00A361B9"/>
    <w:rsid w:val="00A4345F"/>
    <w:rsid w:val="00A66899"/>
    <w:rsid w:val="00A93958"/>
    <w:rsid w:val="00AA122D"/>
    <w:rsid w:val="00AD4442"/>
    <w:rsid w:val="00AE1242"/>
    <w:rsid w:val="00AE4B55"/>
    <w:rsid w:val="00AE6EFA"/>
    <w:rsid w:val="00B03039"/>
    <w:rsid w:val="00B37746"/>
    <w:rsid w:val="00B506D6"/>
    <w:rsid w:val="00B66842"/>
    <w:rsid w:val="00B8350C"/>
    <w:rsid w:val="00B90858"/>
    <w:rsid w:val="00B91EE0"/>
    <w:rsid w:val="00BD5B17"/>
    <w:rsid w:val="00BF1EEA"/>
    <w:rsid w:val="00C03E8B"/>
    <w:rsid w:val="00C22EB4"/>
    <w:rsid w:val="00C34F6C"/>
    <w:rsid w:val="00C76F17"/>
    <w:rsid w:val="00C804B2"/>
    <w:rsid w:val="00CC7C79"/>
    <w:rsid w:val="00CD3A08"/>
    <w:rsid w:val="00CE156D"/>
    <w:rsid w:val="00D023B5"/>
    <w:rsid w:val="00D25F35"/>
    <w:rsid w:val="00D64FC2"/>
    <w:rsid w:val="00D94F79"/>
    <w:rsid w:val="00DB0653"/>
    <w:rsid w:val="00DC51C7"/>
    <w:rsid w:val="00DD4EDD"/>
    <w:rsid w:val="00DF4DF9"/>
    <w:rsid w:val="00E0410F"/>
    <w:rsid w:val="00E46859"/>
    <w:rsid w:val="00E70068"/>
    <w:rsid w:val="00EA4AEC"/>
    <w:rsid w:val="00EB5B70"/>
    <w:rsid w:val="00EF3203"/>
    <w:rsid w:val="00F00C1F"/>
    <w:rsid w:val="00F01313"/>
    <w:rsid w:val="00F41B56"/>
    <w:rsid w:val="00F7326F"/>
    <w:rsid w:val="00F7350D"/>
    <w:rsid w:val="00F9645C"/>
    <w:rsid w:val="00F96F93"/>
    <w:rsid w:val="00FA0818"/>
    <w:rsid w:val="00FB3C47"/>
    <w:rsid w:val="00FC4F7E"/>
    <w:rsid w:val="00FF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15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A5A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A5A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A5A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A5A22"/>
    <w:rPr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C03E8B"/>
    <w:pPr>
      <w:adjustRightInd w:val="0"/>
      <w:spacing w:line="240" w:lineRule="atLeast"/>
      <w:jc w:val="both"/>
      <w:textAlignment w:val="baseline"/>
    </w:pPr>
    <w:rPr>
      <w:rFonts w:ascii="Times New Roman" w:eastAsia="華康中楷體" w:hAnsi="Times New Roman" w:cs="Times New Roman"/>
      <w:noProof/>
      <w:kern w:val="0"/>
      <w:sz w:val="28"/>
      <w:szCs w:val="20"/>
    </w:rPr>
  </w:style>
  <w:style w:type="character" w:customStyle="1" w:styleId="EndNoteBibliography0">
    <w:name w:val="EndNote Bibliography 字元"/>
    <w:basedOn w:val="a0"/>
    <w:link w:val="EndNoteBibliography"/>
    <w:rsid w:val="00C03E8B"/>
    <w:rPr>
      <w:rFonts w:ascii="Times New Roman" w:eastAsia="華康中楷體" w:hAnsi="Times New Roman" w:cs="Times New Roman"/>
      <w:noProof/>
      <w:kern w:val="0"/>
      <w:sz w:val="28"/>
      <w:szCs w:val="20"/>
    </w:rPr>
  </w:style>
  <w:style w:type="paragraph" w:styleId="a9">
    <w:name w:val="caption"/>
    <w:basedOn w:val="a"/>
    <w:next w:val="a"/>
    <w:uiPriority w:val="35"/>
    <w:unhideWhenUsed/>
    <w:qFormat/>
    <w:rsid w:val="00C03E8B"/>
    <w:pPr>
      <w:adjustRightInd w:val="0"/>
      <w:spacing w:line="360" w:lineRule="atLeast"/>
      <w:textAlignment w:val="baseline"/>
    </w:pPr>
    <w:rPr>
      <w:rFonts w:ascii="Times New Roman" w:eastAsia="華康中楷體" w:hAnsi="Times New Roman" w:cs="Times New Roman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1414A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15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A5A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A5A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A5A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A5A22"/>
    <w:rPr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C03E8B"/>
    <w:pPr>
      <w:adjustRightInd w:val="0"/>
      <w:spacing w:line="240" w:lineRule="atLeast"/>
      <w:jc w:val="both"/>
      <w:textAlignment w:val="baseline"/>
    </w:pPr>
    <w:rPr>
      <w:rFonts w:ascii="Times New Roman" w:eastAsia="華康中楷體" w:hAnsi="Times New Roman" w:cs="Times New Roman"/>
      <w:noProof/>
      <w:kern w:val="0"/>
      <w:sz w:val="28"/>
      <w:szCs w:val="20"/>
    </w:rPr>
  </w:style>
  <w:style w:type="character" w:customStyle="1" w:styleId="EndNoteBibliography0">
    <w:name w:val="EndNote Bibliography 字元"/>
    <w:basedOn w:val="a0"/>
    <w:link w:val="EndNoteBibliography"/>
    <w:rsid w:val="00C03E8B"/>
    <w:rPr>
      <w:rFonts w:ascii="Times New Roman" w:eastAsia="華康中楷體" w:hAnsi="Times New Roman" w:cs="Times New Roman"/>
      <w:noProof/>
      <w:kern w:val="0"/>
      <w:sz w:val="28"/>
      <w:szCs w:val="20"/>
    </w:rPr>
  </w:style>
  <w:style w:type="paragraph" w:styleId="a9">
    <w:name w:val="caption"/>
    <w:basedOn w:val="a"/>
    <w:next w:val="a"/>
    <w:uiPriority w:val="35"/>
    <w:unhideWhenUsed/>
    <w:qFormat/>
    <w:rsid w:val="00C03E8B"/>
    <w:pPr>
      <w:adjustRightInd w:val="0"/>
      <w:spacing w:line="360" w:lineRule="atLeast"/>
      <w:textAlignment w:val="baseline"/>
    </w:pPr>
    <w:rPr>
      <w:rFonts w:ascii="Times New Roman" w:eastAsia="華康中楷體" w:hAnsi="Times New Roman" w:cs="Times New Roman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1414A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"/><Relationship Id="rId5" Type="http://schemas.openxmlformats.org/officeDocument/2006/relationships/settings" Target="settings.xml"/><Relationship Id="rId15" Type="http://schemas.openxmlformats.org/officeDocument/2006/relationships/image" Target="media/image7.tif"/><Relationship Id="rId10" Type="http://schemas.openxmlformats.org/officeDocument/2006/relationships/image" Target="media/image2.tif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2AF5A-5C82-437B-95BE-81B174BBE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5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CM-Leu</dc:creator>
  <cp:lastModifiedBy>CM-Leu</cp:lastModifiedBy>
  <cp:revision>15</cp:revision>
  <cp:lastPrinted>2020-01-30T08:46:00Z</cp:lastPrinted>
  <dcterms:created xsi:type="dcterms:W3CDTF">2020-01-15T01:49:00Z</dcterms:created>
  <dcterms:modified xsi:type="dcterms:W3CDTF">2020-01-31T01:26:00Z</dcterms:modified>
</cp:coreProperties>
</file>