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24E" w:rsidRPr="0081168D" w:rsidRDefault="00D9724E" w:rsidP="00D9724E">
      <w:pPr>
        <w:rPr>
          <w:rFonts w:ascii="Arial" w:hAnsi="Arial" w:cs="Arial"/>
          <w:lang w:val="en-US"/>
        </w:rPr>
      </w:pPr>
      <w:r w:rsidRPr="0081168D">
        <w:rPr>
          <w:rFonts w:ascii="Arial" w:hAnsi="Arial" w:cs="Arial"/>
          <w:b/>
          <w:lang w:val="en-US"/>
        </w:rPr>
        <w:t xml:space="preserve">Additional file </w:t>
      </w:r>
      <w:r>
        <w:rPr>
          <w:rFonts w:ascii="Arial" w:hAnsi="Arial" w:cs="Arial"/>
          <w:b/>
          <w:lang w:val="en-US"/>
        </w:rPr>
        <w:t>5</w:t>
      </w:r>
      <w:r w:rsidRPr="0081168D">
        <w:rPr>
          <w:rFonts w:ascii="Arial" w:hAnsi="Arial" w:cs="Arial"/>
          <w:lang w:val="en-US"/>
        </w:rPr>
        <w:t>. Additional FDG PET/CT scan findings in controls (n=89) and in SSc patients (n=36)</w:t>
      </w: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701"/>
        <w:gridCol w:w="1701"/>
      </w:tblGrid>
      <w:tr w:rsidR="00D9724E" w:rsidRPr="0081168D" w:rsidTr="00CD4480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9724E" w:rsidRPr="0081168D" w:rsidRDefault="00D9724E" w:rsidP="00CD4480">
            <w:pPr>
              <w:spacing w:line="360" w:lineRule="auto"/>
              <w:ind w:left="-111" w:right="-108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Controls</w:t>
            </w:r>
          </w:p>
          <w:p w:rsidR="00D9724E" w:rsidRPr="0081168D" w:rsidRDefault="00D9724E" w:rsidP="00CD4480">
            <w:pPr>
              <w:spacing w:line="360" w:lineRule="auto"/>
              <w:ind w:left="-111" w:right="-108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(n = 89)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9724E" w:rsidRPr="0081168D" w:rsidRDefault="00D9724E" w:rsidP="00CD4480">
            <w:pPr>
              <w:spacing w:line="360" w:lineRule="auto"/>
              <w:ind w:right="-257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SSc Patients</w:t>
            </w:r>
          </w:p>
          <w:p w:rsidR="00D9724E" w:rsidRPr="0081168D" w:rsidRDefault="00D9724E" w:rsidP="00CD4480">
            <w:pPr>
              <w:spacing w:line="360" w:lineRule="auto"/>
              <w:ind w:right="-257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(n = 36)</w:t>
            </w: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Muscle, mean SUV</w:t>
            </w:r>
            <w:r w:rsidRPr="0081168D"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  <w:t>max</w:t>
            </w: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±SD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Right deltoid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1.3 ±0.3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1.3 ±0.3</w:t>
            </w: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Left deltoid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1.3 ±0.3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1.2 ±0.3</w:t>
            </w: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Right pectoral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1.1 ±0.2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1.1 ±0.3</w:t>
            </w: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Left pectoral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1.3 ±0.3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1.3 ±0.2</w:t>
            </w: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Right rectus abdominus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1.1 ±0.3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1.2 ±0.5</w:t>
            </w: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Left rectus abdominus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1.1 ±0.3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1.1 ±0.3</w:t>
            </w: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Right quadriceps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1.3 ±0.4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1.3 ±0.4</w:t>
            </w: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Left quadriceps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1.3 ±0.3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1.3 ±0.4</w:t>
            </w: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Skin, mean SUV</w:t>
            </w:r>
            <w:r w:rsidRPr="0081168D"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  <w:t>max</w:t>
            </w: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±SD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Right shoulder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0.7 ±0.2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0.7 ±0.2</w:t>
            </w: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Left shoulder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0.7 ±0.2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0.7 ±0.2</w:t>
            </w: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Right breast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0.8 ±0.3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0.9 ±0.3</w:t>
            </w: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Left breast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0.8 ±0.3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0.8 ±0.3</w:t>
            </w: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Peri-umbilic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0.9 ±0.4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1.0 ±0.4</w:t>
            </w: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Right thigh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0.8 ±0.2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0.9 ±0.3</w:t>
            </w: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Left thigh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0.7 ±0.2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0.8 ±0.3</w:t>
            </w: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Osteoarticular, mean SUV</w:t>
            </w:r>
            <w:r w:rsidRPr="0081168D"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  <w:t>max</w:t>
            </w: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±SD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Right gleno-humeral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2.6 ±0.5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2.8 ±0.5</w:t>
            </w: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Left gleno-humeral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2.6 ±0.4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2.4 ±0.4</w:t>
            </w: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Right coxo-femoral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2.9 ±0.7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2.9 ±0.7</w:t>
            </w: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Left coxo-femoral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2.9 ±0.6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9724E" w:rsidRPr="0081168D" w:rsidRDefault="00D9724E" w:rsidP="00CD4480">
            <w:pPr>
              <w:spacing w:line="360" w:lineRule="auto"/>
              <w:ind w:right="1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3.1 ±1.1</w:t>
            </w: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Medulla, median SUV</w:t>
            </w:r>
            <w:r w:rsidRPr="0081168D"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  <w:t>max</w:t>
            </w: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±SD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9724E" w:rsidRPr="0081168D" w:rsidRDefault="00D9724E" w:rsidP="00CD4480">
            <w:pPr>
              <w:spacing w:line="360" w:lineRule="auto"/>
              <w:ind w:right="17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9724E" w:rsidRPr="0081168D" w:rsidTr="00CD4480">
        <w:tc>
          <w:tcPr>
            <w:tcW w:w="4253" w:type="dxa"/>
            <w:tcBorders>
              <w:top w:val="nil"/>
              <w:bottom w:val="single" w:sz="4" w:space="0" w:color="auto"/>
            </w:tcBorders>
          </w:tcPr>
          <w:p w:rsidR="00D9724E" w:rsidRPr="0081168D" w:rsidRDefault="00D9724E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Rachis medulla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724E" w:rsidRPr="0081168D" w:rsidRDefault="00D9724E" w:rsidP="00CD4480">
            <w:pPr>
              <w:spacing w:line="36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4.0 ±1.2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D9724E" w:rsidRPr="0081168D" w:rsidRDefault="00D9724E" w:rsidP="00CD4480">
            <w:pPr>
              <w:spacing w:line="360" w:lineRule="auto"/>
              <w:ind w:right="17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3.7 ±1.1</w:t>
            </w:r>
          </w:p>
        </w:tc>
      </w:tr>
    </w:tbl>
    <w:p w:rsidR="004D0334" w:rsidRPr="00D9724E" w:rsidRDefault="00D9724E" w:rsidP="00D9724E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81168D">
        <w:rPr>
          <w:rFonts w:ascii="Arial" w:hAnsi="Arial" w:cs="Arial"/>
          <w:sz w:val="20"/>
          <w:lang w:val="en-US"/>
        </w:rPr>
        <w:t xml:space="preserve">SD: standard derivation; SSc: systemic sclerosis. </w:t>
      </w:r>
      <w:r w:rsidRPr="0081168D">
        <w:rPr>
          <w:rFonts w:ascii="Arial" w:hAnsi="Arial" w:cs="Arial"/>
          <w:sz w:val="20"/>
          <w:szCs w:val="20"/>
          <w:vertAlign w:val="superscript"/>
          <w:lang w:val="en-US"/>
        </w:rPr>
        <w:t>†</w:t>
      </w:r>
      <w:r w:rsidRPr="0081168D">
        <w:rPr>
          <w:rFonts w:ascii="Arial" w:hAnsi="Arial" w:cs="Arial"/>
          <w:sz w:val="20"/>
          <w:szCs w:val="20"/>
          <w:lang w:val="en-US"/>
        </w:rPr>
        <w:t xml:space="preserve"> among patients with abnormal esophagus pattern of FDG uptake</w:t>
      </w:r>
      <w:bookmarkStart w:id="0" w:name="_GoBack"/>
      <w:bookmarkEnd w:id="0"/>
    </w:p>
    <w:sectPr w:rsidR="004D0334" w:rsidRPr="00D972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24E"/>
    <w:rsid w:val="003F7B8A"/>
    <w:rsid w:val="00427663"/>
    <w:rsid w:val="004D0334"/>
    <w:rsid w:val="00563A59"/>
    <w:rsid w:val="00D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3F7B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table" w:styleId="TableGrid">
    <w:name w:val="Table Grid"/>
    <w:basedOn w:val="TableNormal"/>
    <w:uiPriority w:val="39"/>
    <w:rsid w:val="00D9724E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3F7B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table" w:styleId="TableGrid">
    <w:name w:val="Table Grid"/>
    <w:basedOn w:val="TableNormal"/>
    <w:uiPriority w:val="39"/>
    <w:rsid w:val="00D9724E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927</Characters>
  <Application>Microsoft Office Word</Application>
  <DocSecurity>0</DocSecurity>
  <Lines>103</Lines>
  <Paragraphs>55</Paragraphs>
  <ScaleCrop>false</ScaleCrop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2021-02-25T03:31:00Z</dcterms:created>
  <dcterms:modified xsi:type="dcterms:W3CDTF">2021-02-25T03:32:00Z</dcterms:modified>
</cp:coreProperties>
</file>