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3220B" w14:textId="7A1BAF18" w:rsidR="00FD100A" w:rsidRPr="00FB22B6" w:rsidRDefault="00FD100A" w:rsidP="00FD100A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Cs w:val="28"/>
          <w:lang w:val="en-GB"/>
        </w:rPr>
      </w:pPr>
      <w:r>
        <w:rPr>
          <w:rFonts w:ascii="Times New Roman" w:hAnsi="Times New Roman" w:cs="Times New Roman"/>
          <w:b/>
          <w:szCs w:val="28"/>
          <w:lang w:val="en-GB"/>
        </w:rPr>
        <w:t>Additional file 4</w:t>
      </w:r>
      <w:r w:rsidRPr="00FB22B6">
        <w:rPr>
          <w:rFonts w:ascii="Times New Roman" w:hAnsi="Times New Roman" w:cs="Times New Roman"/>
          <w:b/>
          <w:szCs w:val="28"/>
          <w:lang w:val="en-GB"/>
        </w:rPr>
        <w:t xml:space="preserve">. </w:t>
      </w:r>
    </w:p>
    <w:p w14:paraId="3D6DD4BE" w14:textId="2668E246" w:rsidR="00FD100A" w:rsidRPr="00FB22B6" w:rsidRDefault="00FD100A" w:rsidP="00FD100A">
      <w:pPr>
        <w:spacing w:line="240" w:lineRule="auto"/>
        <w:rPr>
          <w:rFonts w:ascii="Times New Roman" w:hAnsi="Times New Roman" w:cs="Times New Roman"/>
          <w:szCs w:val="28"/>
          <w:lang w:val="en-GB"/>
        </w:rPr>
      </w:pPr>
      <w:r w:rsidRPr="00FB22B6">
        <w:rPr>
          <w:rFonts w:ascii="Times New Roman" w:hAnsi="Times New Roman" w:cs="Times New Roman"/>
          <w:szCs w:val="28"/>
          <w:lang w:val="en-GB"/>
        </w:rPr>
        <w:t xml:space="preserve">Title: </w:t>
      </w:r>
      <w:r w:rsidR="000A5BE1">
        <w:rPr>
          <w:rFonts w:ascii="Times New Roman" w:hAnsi="Times New Roman" w:cs="Times New Roman"/>
          <w:szCs w:val="28"/>
          <w:lang w:val="en-GB"/>
        </w:rPr>
        <w:t>Sensitivity analysis – b</w:t>
      </w:r>
      <w:r w:rsidRPr="00FB22B6">
        <w:rPr>
          <w:rFonts w:ascii="Times New Roman" w:hAnsi="Times New Roman" w:cs="Times New Roman"/>
          <w:szCs w:val="28"/>
          <w:lang w:val="en-GB"/>
        </w:rPr>
        <w:t>aseline predictors of unacceptable pain with low inflammation in early RA</w:t>
      </w:r>
    </w:p>
    <w:tbl>
      <w:tblPr>
        <w:tblStyle w:val="Oformateradtabell21"/>
        <w:tblpPr w:leftFromText="141" w:rightFromText="141" w:vertAnchor="page" w:horzAnchor="margin" w:tblpY="2506"/>
        <w:tblW w:w="0" w:type="auto"/>
        <w:tblLook w:val="04A0" w:firstRow="1" w:lastRow="0" w:firstColumn="1" w:lastColumn="0" w:noHBand="0" w:noVBand="1"/>
      </w:tblPr>
      <w:tblGrid>
        <w:gridCol w:w="2459"/>
        <w:gridCol w:w="2578"/>
        <w:gridCol w:w="1767"/>
        <w:gridCol w:w="1418"/>
      </w:tblGrid>
      <w:tr w:rsidR="00FD100A" w:rsidRPr="00FB22B6" w14:paraId="314A7765" w14:textId="77777777" w:rsidTr="00FD1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439A3" w14:textId="77777777" w:rsidR="00FD100A" w:rsidRPr="00FB22B6" w:rsidRDefault="00FD100A" w:rsidP="00FD100A">
            <w:pPr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 xml:space="preserve">Variable 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3E43A" w14:textId="77777777" w:rsidR="00FD100A" w:rsidRPr="00FB22B6" w:rsidRDefault="00FD100A" w:rsidP="00FD1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Odds ratio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75FE2" w14:textId="77777777" w:rsidR="00FD100A" w:rsidRPr="00FB22B6" w:rsidRDefault="00FD100A" w:rsidP="00FD1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95%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640A3" w14:textId="77777777" w:rsidR="00FD100A" w:rsidRPr="00FB22B6" w:rsidRDefault="00FD100A" w:rsidP="00FD1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</w:tr>
      <w:tr w:rsidR="00FD100A" w:rsidRPr="00FB22B6" w14:paraId="7890A584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single" w:sz="4" w:space="0" w:color="auto"/>
              <w:bottom w:val="nil"/>
            </w:tcBorders>
            <w:vAlign w:val="center"/>
          </w:tcPr>
          <w:p w14:paraId="10D330CA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</w:tcPr>
          <w:p w14:paraId="110379B8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bCs/>
                <w:lang w:val="en-GB"/>
              </w:rPr>
              <w:t>1 year after inclusion</w:t>
            </w:r>
          </w:p>
        </w:tc>
        <w:tc>
          <w:tcPr>
            <w:tcW w:w="1767" w:type="dxa"/>
            <w:tcBorders>
              <w:top w:val="single" w:sz="4" w:space="0" w:color="auto"/>
              <w:bottom w:val="nil"/>
            </w:tcBorders>
            <w:vAlign w:val="center"/>
          </w:tcPr>
          <w:p w14:paraId="4D61547F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29F35F02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FD100A" w:rsidRPr="00FB22B6" w14:paraId="03CB4F4D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602AB854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VAS pain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EE66A0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1.69</w:t>
            </w:r>
            <w:r w:rsidRPr="00FB22B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1E3E87C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1.13–2.50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5AA726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0.01</w:t>
            </w:r>
          </w:p>
        </w:tc>
      </w:tr>
      <w:tr w:rsidR="00FD100A" w:rsidRPr="00FB22B6" w14:paraId="3130B3FB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29ADDF11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ESR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535B75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0.5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EE84789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0.34–0.93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0D16CF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</w:t>
            </w:r>
          </w:p>
        </w:tc>
      </w:tr>
      <w:tr w:rsidR="00FD100A" w:rsidRPr="00FB22B6" w14:paraId="15D0B689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3475612D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Age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61DCFA5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0.69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0B3ADAF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49</w:t>
            </w:r>
            <w:r w:rsidRPr="00FB22B6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FB22B6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99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81AC3A7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0.0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FD100A" w:rsidRPr="00FB22B6" w14:paraId="7FE44E81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02F76995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5763" w:type="dxa"/>
            <w:gridSpan w:val="3"/>
            <w:tcBorders>
              <w:top w:val="nil"/>
              <w:bottom w:val="nil"/>
            </w:tcBorders>
            <w:vAlign w:val="center"/>
          </w:tcPr>
          <w:p w14:paraId="689A3B5D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2 years after inclusion</w:t>
            </w:r>
          </w:p>
        </w:tc>
      </w:tr>
      <w:tr w:rsidR="00FD100A" w:rsidRPr="00FB22B6" w14:paraId="7313322F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74A49509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Female sex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F662F1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2.37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F3EAE50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0.91–6.16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B20915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0.0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FD100A" w:rsidRPr="00FB22B6" w14:paraId="132B5356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427920D2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Age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ECF9EC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0.72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D3CA037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0.51–1.02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DB0A69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FD100A" w:rsidRPr="00FB22B6" w14:paraId="1EB92553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0028C105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Erosion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8187D3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0.31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2448D89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0.07–1.43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AF68781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</w:tr>
      <w:tr w:rsidR="00FD100A" w:rsidRPr="00FB22B6" w14:paraId="54E77A18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3FD9A33D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  <w:r w:rsidRPr="00FB22B6">
              <w:rPr>
                <w:rFonts w:ascii="Times New Roman" w:hAnsi="Times New Roman" w:cs="Times New Roman"/>
                <w:b w:val="0"/>
              </w:rPr>
              <w:t>CRP&lt;9 mg/l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B583CF2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22B6"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326C4F7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22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5F0249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22B6">
              <w:rPr>
                <w:rFonts w:ascii="Times New Roman" w:hAnsi="Times New Roman" w:cs="Times New Roman"/>
              </w:rPr>
              <w:t>-</w:t>
            </w:r>
          </w:p>
        </w:tc>
      </w:tr>
      <w:tr w:rsidR="00FD100A" w:rsidRPr="00FB22B6" w14:paraId="10B61FDF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4F43C0D0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  <w:r w:rsidRPr="00FB22B6">
              <w:rPr>
                <w:rFonts w:ascii="Times New Roman" w:hAnsi="Times New Roman" w:cs="Times New Roman"/>
                <w:b w:val="0"/>
              </w:rPr>
              <w:t>CRP 9–27.4 mg/l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548BA16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217C59F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0.31–1.92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052054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</w:tr>
      <w:tr w:rsidR="00FD100A" w:rsidRPr="00FB22B6" w14:paraId="40584D2A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35F160F7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  <w:r w:rsidRPr="00FB22B6">
              <w:rPr>
                <w:rFonts w:ascii="Times New Roman" w:hAnsi="Times New Roman" w:cs="Times New Roman"/>
                <w:b w:val="0"/>
              </w:rPr>
              <w:t>CRP≥27.5 mg/l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21AAFE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EA97BC9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0.15–1.36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FE99A0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</w:tr>
      <w:tr w:rsidR="00FD100A" w:rsidRPr="00FB22B6" w14:paraId="7EFC6F53" w14:textId="77777777" w:rsidTr="00FD10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  <w:vAlign w:val="center"/>
          </w:tcPr>
          <w:p w14:paraId="16952D63" w14:textId="77777777" w:rsidR="00FD100A" w:rsidRPr="00FB22B6" w:rsidRDefault="00FD100A" w:rsidP="00FD1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  <w:vAlign w:val="center"/>
          </w:tcPr>
          <w:p w14:paraId="73FADC5E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B22B6">
              <w:rPr>
                <w:rFonts w:ascii="Times New Roman" w:hAnsi="Times New Roman" w:cs="Times New Roman"/>
                <w:b/>
              </w:rPr>
              <w:t>5 years after inlcusion</w:t>
            </w:r>
          </w:p>
        </w:tc>
        <w:tc>
          <w:tcPr>
            <w:tcW w:w="1767" w:type="dxa"/>
            <w:tcBorders>
              <w:top w:val="nil"/>
              <w:bottom w:val="nil"/>
            </w:tcBorders>
            <w:vAlign w:val="center"/>
          </w:tcPr>
          <w:p w14:paraId="79E50532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2054387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FD100A" w:rsidRPr="00FB22B6" w14:paraId="0441D2EE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3547C8D3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  <w:r w:rsidRPr="00FB22B6">
              <w:rPr>
                <w:rFonts w:ascii="Times New Roman" w:hAnsi="Times New Roman" w:cs="Times New Roman"/>
                <w:b w:val="0"/>
              </w:rPr>
              <w:t>Anti-CCP seropositivity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F0224B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0605058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0.21–1.05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F7032E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FD100A" w:rsidRPr="00FB22B6" w14:paraId="1089E299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6C45B86B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  <w:r w:rsidRPr="00FB22B6">
              <w:rPr>
                <w:rFonts w:ascii="Times New Roman" w:hAnsi="Times New Roman" w:cs="Times New Roman"/>
                <w:b w:val="0"/>
              </w:rPr>
              <w:t>SJC28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C0D768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6149869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0.41–1.11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F27AFA3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FD100A" w:rsidRPr="00FB22B6" w14:paraId="6A2AE74C" w14:textId="77777777" w:rsidTr="00FD1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  <w:bottom w:val="nil"/>
            </w:tcBorders>
          </w:tcPr>
          <w:p w14:paraId="14C6CE05" w14:textId="77777777" w:rsidR="00FD100A" w:rsidRPr="00FB22B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  <w:r w:rsidRPr="00FB22B6">
              <w:rPr>
                <w:rFonts w:ascii="Times New Roman" w:hAnsi="Times New Roman" w:cs="Times New Roman"/>
                <w:b w:val="0"/>
              </w:rPr>
              <w:t>PGA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9DA3F67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4BF24FD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1.04–2.40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3FADE32" w14:textId="77777777" w:rsidR="00FD100A" w:rsidRPr="00FB22B6" w:rsidRDefault="00FD100A" w:rsidP="00FD1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FD100A" w:rsidRPr="00FB22B6" w14:paraId="6E598739" w14:textId="77777777" w:rsidTr="00FD10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9" w:type="dxa"/>
            <w:tcBorders>
              <w:top w:val="nil"/>
            </w:tcBorders>
          </w:tcPr>
          <w:p w14:paraId="0AF84539" w14:textId="77777777" w:rsidR="00FD100A" w:rsidRPr="006B0966" w:rsidRDefault="00FD100A" w:rsidP="00FD100A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718463C9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7EF50C2E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9E12BC9" w14:textId="77777777" w:rsidR="00FD100A" w:rsidRPr="00FB22B6" w:rsidRDefault="00FD100A" w:rsidP="00FD1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6A75C5E" w14:textId="77777777" w:rsidR="00FD100A" w:rsidRDefault="00FD100A" w:rsidP="00FD100A">
      <w:pPr>
        <w:rPr>
          <w:lang w:val="en-GB"/>
        </w:rPr>
      </w:pPr>
    </w:p>
    <w:p w14:paraId="7D8F3998" w14:textId="77777777" w:rsidR="00FD100A" w:rsidRPr="00A049A3" w:rsidRDefault="00FD100A" w:rsidP="00FD100A">
      <w:pPr>
        <w:rPr>
          <w:lang w:val="en-GB"/>
        </w:rPr>
      </w:pPr>
    </w:p>
    <w:p w14:paraId="7AA165F0" w14:textId="77777777" w:rsidR="00FD100A" w:rsidRPr="00A049A3" w:rsidRDefault="00FD100A" w:rsidP="00FD100A">
      <w:pPr>
        <w:rPr>
          <w:lang w:val="en-GB"/>
        </w:rPr>
      </w:pPr>
    </w:p>
    <w:p w14:paraId="1CD0B3C8" w14:textId="77777777" w:rsidR="00FD100A" w:rsidRPr="00A049A3" w:rsidRDefault="00FD100A" w:rsidP="00FD100A">
      <w:pPr>
        <w:rPr>
          <w:lang w:val="en-GB"/>
        </w:rPr>
      </w:pPr>
    </w:p>
    <w:p w14:paraId="0D8DC26C" w14:textId="77777777" w:rsidR="00FD100A" w:rsidRPr="00A049A3" w:rsidRDefault="00FD100A" w:rsidP="00FD100A">
      <w:pPr>
        <w:rPr>
          <w:lang w:val="en-GB"/>
        </w:rPr>
      </w:pPr>
    </w:p>
    <w:p w14:paraId="126856A5" w14:textId="77777777" w:rsidR="00FD100A" w:rsidRPr="00A049A3" w:rsidRDefault="00FD100A" w:rsidP="00FD100A">
      <w:pPr>
        <w:rPr>
          <w:lang w:val="en-GB"/>
        </w:rPr>
      </w:pPr>
    </w:p>
    <w:p w14:paraId="47D0AE44" w14:textId="77777777" w:rsidR="00FD100A" w:rsidRPr="00A049A3" w:rsidRDefault="00FD100A" w:rsidP="00FD100A">
      <w:pPr>
        <w:rPr>
          <w:lang w:val="en-GB"/>
        </w:rPr>
      </w:pPr>
    </w:p>
    <w:p w14:paraId="2BBA34A1" w14:textId="77777777" w:rsidR="00FD100A" w:rsidRPr="00A049A3" w:rsidRDefault="00FD100A" w:rsidP="00FD100A">
      <w:pPr>
        <w:rPr>
          <w:lang w:val="en-GB"/>
        </w:rPr>
      </w:pPr>
    </w:p>
    <w:p w14:paraId="2181DABC" w14:textId="77777777" w:rsidR="00FD100A" w:rsidRPr="00A049A3" w:rsidRDefault="00FD100A" w:rsidP="00FD100A">
      <w:pPr>
        <w:rPr>
          <w:lang w:val="en-GB"/>
        </w:rPr>
      </w:pPr>
    </w:p>
    <w:p w14:paraId="0DB11466" w14:textId="77777777" w:rsidR="00FD100A" w:rsidRPr="00A049A3" w:rsidRDefault="00FD100A" w:rsidP="00FD100A">
      <w:pPr>
        <w:rPr>
          <w:lang w:val="en-GB"/>
        </w:rPr>
      </w:pPr>
    </w:p>
    <w:p w14:paraId="5D684613" w14:textId="77777777" w:rsidR="00FD100A" w:rsidRPr="00A049A3" w:rsidRDefault="00FD100A" w:rsidP="00FD100A">
      <w:pPr>
        <w:rPr>
          <w:lang w:val="en-GB"/>
        </w:rPr>
      </w:pPr>
    </w:p>
    <w:p w14:paraId="04552983" w14:textId="77777777" w:rsidR="00FD100A" w:rsidRPr="00A049A3" w:rsidRDefault="00FD100A" w:rsidP="00FD100A">
      <w:pPr>
        <w:spacing w:line="240" w:lineRule="auto"/>
        <w:ind w:right="567"/>
        <w:rPr>
          <w:rFonts w:ascii="Times New Roman" w:hAnsi="Times New Roman" w:cs="Times New Roman"/>
          <w:szCs w:val="28"/>
          <w:lang w:val="en-GB"/>
        </w:rPr>
      </w:pPr>
      <w:r w:rsidRPr="000A0EB0">
        <w:rPr>
          <w:rFonts w:ascii="Times New Roman" w:hAnsi="Times New Roman" w:cs="Times New Roman"/>
          <w:szCs w:val="28"/>
          <w:lang w:val="en-GB"/>
        </w:rPr>
        <w:t>Legend: Multivariate logistic regression analysis</w:t>
      </w:r>
      <w:r>
        <w:rPr>
          <w:rFonts w:ascii="Times New Roman" w:hAnsi="Times New Roman" w:cs="Times New Roman"/>
          <w:szCs w:val="28"/>
          <w:lang w:val="en-GB"/>
        </w:rPr>
        <w:t xml:space="preserve">, adjusted for </w:t>
      </w:r>
      <w:r w:rsidRPr="00FD100A">
        <w:rPr>
          <w:rFonts w:ascii="Times New Roman" w:hAnsi="Times New Roman" w:cs="Times New Roman"/>
          <w:i/>
          <w:iCs/>
          <w:szCs w:val="28"/>
          <w:lang w:val="en-GB"/>
        </w:rPr>
        <w:t>year of inclusion</w:t>
      </w:r>
      <w:r>
        <w:rPr>
          <w:rFonts w:ascii="Times New Roman" w:hAnsi="Times New Roman" w:cs="Times New Roman"/>
          <w:szCs w:val="28"/>
          <w:lang w:val="en-GB"/>
        </w:rPr>
        <w:t xml:space="preserve"> and </w:t>
      </w:r>
      <w:r w:rsidRPr="00FD100A">
        <w:rPr>
          <w:rFonts w:ascii="Times New Roman" w:hAnsi="Times New Roman" w:cs="Times New Roman"/>
          <w:i/>
          <w:iCs/>
          <w:szCs w:val="28"/>
          <w:lang w:val="en-GB"/>
        </w:rPr>
        <w:t xml:space="preserve">practice </w:t>
      </w:r>
      <w:r>
        <w:rPr>
          <w:rFonts w:ascii="Times New Roman" w:hAnsi="Times New Roman" w:cs="Times New Roman"/>
          <w:szCs w:val="28"/>
          <w:lang w:val="en-GB"/>
        </w:rPr>
        <w:t>(university vs private)</w:t>
      </w:r>
      <w:r w:rsidRPr="000A0EB0">
        <w:rPr>
          <w:rFonts w:ascii="Times New Roman" w:hAnsi="Times New Roman" w:cs="Times New Roman"/>
          <w:szCs w:val="28"/>
          <w:lang w:val="en-GB"/>
        </w:rPr>
        <w:t>. Odds ratios are calculated per standard deviation for continuous variables. Unacceptable pain: VAS pain&gt;40. Low inflammation: CRP&lt;10 mg/l. CI: confidence interval; VAS: visual analogue scale; ESR: erythrocyte sedimentation rate; CRP: C-reactive protein; Anti-CCP: anti-cyclic citrullinated peptide; SJC28: swollen joint count in 28 joint; PGA: patient global assessment.</w:t>
      </w:r>
    </w:p>
    <w:p w14:paraId="0C5CD97B" w14:textId="77777777" w:rsidR="000B3285" w:rsidRPr="00FD100A" w:rsidRDefault="000A5BE1">
      <w:pPr>
        <w:rPr>
          <w:lang w:val="en-GB"/>
        </w:rPr>
      </w:pPr>
    </w:p>
    <w:sectPr w:rsidR="000B3285" w:rsidRPr="00FD100A" w:rsidSect="00A049A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0A"/>
    <w:rsid w:val="000A5BE1"/>
    <w:rsid w:val="000F3B81"/>
    <w:rsid w:val="000F7400"/>
    <w:rsid w:val="005C5BD9"/>
    <w:rsid w:val="0081353B"/>
    <w:rsid w:val="00FD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08A5"/>
  <w15:chartTrackingRefBased/>
  <w15:docId w15:val="{DE6F6846-3623-40C8-90A9-B17BE39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0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Oformateradtabell21">
    <w:name w:val="Oformaterad tabell 21"/>
    <w:basedOn w:val="Normaltabell"/>
    <w:next w:val="Oformateradtabell2"/>
    <w:uiPriority w:val="42"/>
    <w:rsid w:val="00FD10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2">
    <w:name w:val="Plain Table 2"/>
    <w:basedOn w:val="Normaltabell"/>
    <w:uiPriority w:val="42"/>
    <w:rsid w:val="00FD10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Eberhard Anna</dc:creator>
  <cp:keywords/>
  <dc:description/>
  <cp:lastModifiedBy>Eberhard Anna</cp:lastModifiedBy>
  <cp:revision>2</cp:revision>
  <dcterms:created xsi:type="dcterms:W3CDTF">2021-04-14T09:08:00Z</dcterms:created>
  <dcterms:modified xsi:type="dcterms:W3CDTF">2021-04-15T10:18:00Z</dcterms:modified>
</cp:coreProperties>
</file>