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53C" w:rsidRDefault="002D653C" w:rsidP="002D653C">
      <w:pPr>
        <w:rPr>
          <w:rFonts w:cs="Tahoma"/>
        </w:rPr>
      </w:pPr>
      <w:proofErr w:type="gramStart"/>
      <w:r>
        <w:rPr>
          <w:b/>
          <w:bCs/>
        </w:rPr>
        <w:t xml:space="preserve">Supplementary </w:t>
      </w:r>
      <w:r w:rsidRPr="005F4E8A">
        <w:rPr>
          <w:rFonts w:cs="Tahoma"/>
          <w:b/>
          <w:bCs/>
        </w:rPr>
        <w:t>Table 3.</w:t>
      </w:r>
      <w:proofErr w:type="gramEnd"/>
      <w:r w:rsidRPr="005F4E8A">
        <w:rPr>
          <w:rFonts w:cs="Tahoma"/>
          <w:b/>
          <w:bCs/>
        </w:rPr>
        <w:t xml:space="preserve"> </w:t>
      </w:r>
      <w:r>
        <w:rPr>
          <w:rFonts w:cs="Tahoma"/>
        </w:rPr>
        <w:t xml:space="preserve">Patient </w:t>
      </w:r>
      <w:r w:rsidRPr="005F4E8A">
        <w:rPr>
          <w:rFonts w:cs="Tahoma"/>
        </w:rPr>
        <w:t xml:space="preserve">demographics and </w:t>
      </w:r>
      <w:r>
        <w:rPr>
          <w:rFonts w:cs="Tahoma"/>
        </w:rPr>
        <w:t xml:space="preserve">baseline </w:t>
      </w:r>
      <w:r w:rsidRPr="005F4E8A">
        <w:rPr>
          <w:rFonts w:cs="Tahoma"/>
        </w:rPr>
        <w:t>characteristics</w:t>
      </w:r>
      <w:r>
        <w:rPr>
          <w:rFonts w:cs="Tahoma"/>
        </w:rPr>
        <w:t xml:space="preserve">, </w:t>
      </w:r>
      <w:proofErr w:type="spellStart"/>
      <w:r>
        <w:rPr>
          <w:rFonts w:cs="Tahoma"/>
        </w:rPr>
        <w:t>bDMARD</w:t>
      </w:r>
      <w:proofErr w:type="spellEnd"/>
      <w:r>
        <w:rPr>
          <w:rFonts w:cs="Tahoma"/>
        </w:rPr>
        <w:t>-IR trial</w:t>
      </w:r>
      <w:r w:rsidRPr="005F4E8A">
        <w:rPr>
          <w:rFonts w:cs="Tahoma"/>
        </w:rPr>
        <w:t xml:space="preserve"> </w:t>
      </w:r>
    </w:p>
    <w:tbl>
      <w:tblPr>
        <w:tblW w:w="92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1800"/>
        <w:gridCol w:w="2070"/>
        <w:gridCol w:w="2070"/>
      </w:tblGrid>
      <w:tr w:rsidR="002D653C" w:rsidRPr="006001E8" w:rsidTr="00EE684D">
        <w:trPr>
          <w:trHeight w:val="809"/>
        </w:trPr>
        <w:tc>
          <w:tcPr>
            <w:tcW w:w="332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> 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73" w:type="dxa"/>
              <w:bottom w:w="0" w:type="dxa"/>
              <w:right w:w="73" w:type="dxa"/>
            </w:tcMar>
            <w:vAlign w:val="bottom"/>
          </w:tcPr>
          <w:p w:rsidR="002D653C" w:rsidRPr="00477F35" w:rsidRDefault="002D653C" w:rsidP="00EE684D">
            <w:pPr>
              <w:pStyle w:val="NormalWeb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</w:pP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FIL 200 mg </w:t>
            </w:r>
          </w:p>
          <w:p w:rsidR="002D653C" w:rsidRPr="00477F35" w:rsidRDefault="002D653C" w:rsidP="00EE684D">
            <w:pPr>
              <w:pStyle w:val="NormalWeb"/>
              <w:spacing w:before="0" w:beforeAutospacing="0" w:after="0" w:afterAutospacing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+ </w:t>
            </w:r>
            <w:proofErr w:type="spellStart"/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>csDMARD</w:t>
            </w:r>
            <w:proofErr w:type="spellEnd"/>
          </w:p>
          <w:p w:rsidR="002D653C" w:rsidRPr="00477F35" w:rsidRDefault="002D653C" w:rsidP="00EE684D">
            <w:pPr>
              <w:jc w:val="center"/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>n = 147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73" w:type="dxa"/>
              <w:bottom w:w="0" w:type="dxa"/>
              <w:right w:w="73" w:type="dxa"/>
            </w:tcMar>
            <w:vAlign w:val="bottom"/>
          </w:tcPr>
          <w:p w:rsidR="002D653C" w:rsidRPr="00477F35" w:rsidRDefault="002D653C" w:rsidP="00EE684D">
            <w:pPr>
              <w:pStyle w:val="NormalWeb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</w:pP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FIL 100 mg </w:t>
            </w:r>
          </w:p>
          <w:p w:rsidR="002D653C" w:rsidRPr="00477F35" w:rsidRDefault="002D653C" w:rsidP="00EE684D">
            <w:pPr>
              <w:pStyle w:val="NormalWeb"/>
              <w:spacing w:before="0" w:beforeAutospacing="0" w:after="0" w:afterAutospacing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+ </w:t>
            </w:r>
            <w:proofErr w:type="spellStart"/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>csDMARD</w:t>
            </w:r>
            <w:proofErr w:type="spellEnd"/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:rsidR="002D653C" w:rsidRPr="00477F35" w:rsidRDefault="002D653C" w:rsidP="00EE684D">
            <w:pPr>
              <w:jc w:val="center"/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>n = 153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73" w:type="dxa"/>
              <w:bottom w:w="0" w:type="dxa"/>
              <w:right w:w="73" w:type="dxa"/>
            </w:tcMar>
            <w:vAlign w:val="bottom"/>
          </w:tcPr>
          <w:p w:rsidR="002D653C" w:rsidRPr="00477F35" w:rsidRDefault="002D653C" w:rsidP="00EE684D">
            <w:pPr>
              <w:pStyle w:val="NormalWeb"/>
              <w:spacing w:before="0" w:beforeAutospacing="0" w:after="0" w:afterAutospacing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>PBO</w:t>
            </w:r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br/>
              <w:t xml:space="preserve"> + </w:t>
            </w:r>
            <w:proofErr w:type="spellStart"/>
            <w:r w:rsidRPr="00477F35">
              <w:rPr>
                <w:rFonts w:ascii="Tahoma" w:hAnsi="Tahoma" w:cs="Tahoma"/>
                <w:b/>
                <w:bCs/>
                <w:color w:val="000000" w:themeColor="text1"/>
                <w:kern w:val="24"/>
                <w:sz w:val="22"/>
                <w:szCs w:val="22"/>
              </w:rPr>
              <w:t>csDMARD</w:t>
            </w:r>
            <w:proofErr w:type="spellEnd"/>
          </w:p>
          <w:p w:rsidR="002D653C" w:rsidRPr="00477F35" w:rsidRDefault="002D653C" w:rsidP="00EE684D">
            <w:pPr>
              <w:jc w:val="center"/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>n = 148</w:t>
            </w:r>
          </w:p>
        </w:tc>
      </w:tr>
      <w:tr w:rsidR="002D653C" w:rsidRPr="006001E8" w:rsidTr="00EE684D">
        <w:trPr>
          <w:trHeight w:val="272"/>
        </w:trPr>
        <w:tc>
          <w:tcPr>
            <w:tcW w:w="3320" w:type="dxa"/>
            <w:tcBorders>
              <w:top w:val="single" w:sz="4" w:space="0" w:color="auto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 xml:space="preserve">Age, years, </w:t>
            </w:r>
            <w:r w:rsidRPr="00477F35">
              <w:rPr>
                <w:rFonts w:cs="Tahoma"/>
                <w:color w:val="000000" w:themeColor="text1"/>
                <w:kern w:val="24"/>
              </w:rPr>
              <w:t>median (range)</w:t>
            </w:r>
            <w:r w:rsidRPr="00477F35">
              <w:rPr>
                <w:rStyle w:val="EndnoteReference"/>
                <w:rFonts w:cs="Tahoma"/>
                <w:highlight w:val="yellow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text1"/>
                <w:kern w:val="24"/>
              </w:rPr>
              <w:t>56 (20, 80)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text1"/>
                <w:kern w:val="24"/>
              </w:rPr>
              <w:t>56 (25, 80)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text1"/>
                <w:kern w:val="24"/>
              </w:rPr>
              <w:t>57 (25, 83)</w:t>
            </w:r>
          </w:p>
        </w:tc>
      </w:tr>
      <w:tr w:rsidR="002D653C" w:rsidRPr="006001E8" w:rsidTr="00EE684D">
        <w:trPr>
          <w:trHeight w:val="539"/>
        </w:trPr>
        <w:tc>
          <w:tcPr>
            <w:tcW w:w="332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rPr>
                <w:rFonts w:cs="Tahoma"/>
              </w:rPr>
            </w:pPr>
            <w:r w:rsidRPr="00477F35">
              <w:rPr>
                <w:rFonts w:cs="Tahoma"/>
                <w:b/>
                <w:bCs/>
                <w:color w:val="000000" w:themeColor="text1"/>
                <w:kern w:val="24"/>
              </w:rPr>
              <w:t>Duration of RA from diagnosis, years,</w:t>
            </w:r>
            <w:r w:rsidRPr="00477F35">
              <w:rPr>
                <w:rFonts w:cs="Tahoma"/>
                <w:color w:val="000000" w:themeColor="text1"/>
                <w:kern w:val="24"/>
              </w:rPr>
              <w:t xml:space="preserve"> mean (SD)</w:t>
            </w:r>
          </w:p>
        </w:tc>
        <w:tc>
          <w:tcPr>
            <w:tcW w:w="180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ind w:right="216"/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dark1"/>
                <w:kern w:val="24"/>
              </w:rPr>
              <w:t>12.6 (9.5)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dark1"/>
                <w:kern w:val="24"/>
              </w:rPr>
              <w:t>12.0 (7.7)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 w:rsidRPr="00477F35">
              <w:rPr>
                <w:rFonts w:cs="Tahoma"/>
                <w:color w:val="000000" w:themeColor="dark1"/>
                <w:kern w:val="24"/>
              </w:rPr>
              <w:t>12.6 (10.3)</w:t>
            </w:r>
          </w:p>
        </w:tc>
      </w:tr>
      <w:tr w:rsidR="002D653C" w:rsidRPr="006001E8" w:rsidTr="00EE684D">
        <w:trPr>
          <w:trHeight w:val="505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rPr>
                <w:rFonts w:cs="Tahoma"/>
                <w:b/>
                <w:bCs/>
                <w:color w:val="000000" w:themeColor="text1"/>
                <w:kern w:val="24"/>
              </w:rPr>
            </w:pPr>
            <w:r w:rsidRPr="00D518CB">
              <w:rPr>
                <w:rFonts w:cs="Tahoma"/>
                <w:b/>
                <w:bCs/>
              </w:rPr>
              <w:t>Presence of RF</w:t>
            </w:r>
            <w:r>
              <w:rPr>
                <w:rFonts w:cs="Tahoma"/>
                <w:b/>
                <w:bCs/>
              </w:rPr>
              <w:t xml:space="preserve"> or</w:t>
            </w:r>
            <w:r w:rsidRPr="00D518CB">
              <w:rPr>
                <w:rFonts w:cs="Tahoma"/>
                <w:b/>
                <w:bCs/>
              </w:rPr>
              <w:t xml:space="preserve"> anti-CCP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>
              <w:rPr>
                <w:rFonts w:cs="Tahoma"/>
              </w:rPr>
              <w:t>112 (76.2)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>
              <w:rPr>
                <w:rFonts w:cs="Tahoma"/>
              </w:rPr>
              <w:t>118 (77.1)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cs="Tahoma"/>
              </w:rPr>
            </w:pPr>
            <w:r>
              <w:rPr>
                <w:rFonts w:eastAsia="TimesNewRoman" w:cs="Tahoma"/>
              </w:rPr>
              <w:t>113 (76.4)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Calibri" w:cs="Tahoma"/>
                <w:b/>
                <w:bCs/>
                <w:color w:val="000000" w:themeColor="text1"/>
                <w:kern w:val="24"/>
              </w:rPr>
            </w:pPr>
            <w:r w:rsidRPr="00477F35">
              <w:rPr>
                <w:rFonts w:eastAsia="Calibri" w:cs="Tahoma"/>
                <w:b/>
                <w:bCs/>
                <w:color w:val="000000"/>
                <w:kern w:val="24"/>
              </w:rPr>
              <w:t xml:space="preserve">Number of prior </w:t>
            </w:r>
            <w:proofErr w:type="spellStart"/>
            <w:r w:rsidRPr="00477F35">
              <w:rPr>
                <w:rFonts w:eastAsia="Calibri" w:cs="Tahoma"/>
                <w:b/>
                <w:bCs/>
                <w:color w:val="000000" w:themeColor="text1"/>
                <w:kern w:val="24"/>
              </w:rPr>
              <w:t>bDMARDs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</w:tr>
      <w:tr w:rsidR="002D653C" w:rsidRPr="006001E8" w:rsidTr="00EE684D">
        <w:trPr>
          <w:trHeight w:val="192"/>
        </w:trPr>
        <w:tc>
          <w:tcPr>
            <w:tcW w:w="332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Del="00E06DF0" w:rsidRDefault="002D653C" w:rsidP="00EE684D">
            <w:pPr>
              <w:ind w:left="190"/>
              <w:contextualSpacing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&lt;3</w:t>
            </w:r>
          </w:p>
        </w:tc>
        <w:tc>
          <w:tcPr>
            <w:tcW w:w="180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109 (74.1)</w:t>
            </w:r>
          </w:p>
        </w:tc>
        <w:tc>
          <w:tcPr>
            <w:tcW w:w="207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119 (77.8)</w:t>
            </w:r>
          </w:p>
        </w:tc>
        <w:tc>
          <w:tcPr>
            <w:tcW w:w="2070" w:type="dxa"/>
            <w:shd w:val="clear" w:color="auto" w:fill="FFFFFF" w:themeFill="background1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114 (77.0)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Calibri" w:cs="Tahoma"/>
                <w:b/>
                <w:bCs/>
                <w:color w:val="000000" w:themeColor="text1"/>
                <w:kern w:val="24"/>
              </w:rPr>
            </w:pPr>
            <w:r w:rsidRPr="00477F35">
              <w:rPr>
                <w:rFonts w:eastAsia="Calibri" w:cs="Tahoma"/>
                <w:b/>
                <w:bCs/>
                <w:color w:val="000000" w:themeColor="text1"/>
                <w:kern w:val="24"/>
              </w:rPr>
              <w:t xml:space="preserve">Number of concurrent </w:t>
            </w:r>
            <w:proofErr w:type="spellStart"/>
            <w:r w:rsidRPr="00477F35">
              <w:rPr>
                <w:rFonts w:eastAsia="Calibri" w:cs="Tahoma"/>
                <w:b/>
                <w:bCs/>
                <w:color w:val="000000" w:themeColor="text1"/>
                <w:kern w:val="24"/>
              </w:rPr>
              <w:t>csDMARDs</w:t>
            </w:r>
            <w:proofErr w:type="spellEnd"/>
            <w:r w:rsidRPr="00477F35">
              <w:rPr>
                <w:rFonts w:eastAsia="Calibri" w:cs="Tahoma"/>
                <w:b/>
                <w:bCs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ind w:left="190"/>
              <w:contextualSpacing/>
              <w:rPr>
                <w:rFonts w:eastAsia="Calibri" w:cs="Tahoma"/>
                <w:color w:val="000000" w:themeColor="text1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0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0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0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 (0.7)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ind w:left="190"/>
              <w:contextualSpacing/>
              <w:rPr>
                <w:rFonts w:eastAsia="Calibri" w:cs="Tahoma"/>
                <w:b/>
                <w:bCs/>
                <w:color w:val="000000" w:themeColor="text1"/>
                <w:kern w:val="24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1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133 (90.5)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135 (88.2)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135 (91.2)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ind w:left="190"/>
              <w:contextualSpacing/>
              <w:rPr>
                <w:rFonts w:eastAsia="Calibri" w:cs="Tahoma"/>
                <w:color w:val="000000" w:themeColor="text1"/>
                <w:kern w:val="24"/>
              </w:rPr>
            </w:pPr>
            <w:r w:rsidRPr="00477F35">
              <w:rPr>
                <w:rFonts w:eastAsia="Calibri" w:cs="Tahoma"/>
                <w:color w:val="000000" w:themeColor="text1"/>
                <w:kern w:val="24"/>
              </w:rPr>
              <w:t>2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14 (9.5)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18 (11.8)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12 (8.1)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Calibri" w:cs="Tahoma"/>
                <w:b/>
                <w:bCs/>
                <w:color w:val="000000"/>
                <w:kern w:val="24"/>
              </w:rPr>
            </w:pPr>
            <w:r w:rsidRPr="00477F35">
              <w:rPr>
                <w:rFonts w:cs="Tahoma"/>
                <w:b/>
                <w:bCs/>
              </w:rPr>
              <w:t>SJC66</w:t>
            </w:r>
            <w:r w:rsidRPr="00477F35">
              <w:rPr>
                <w:rFonts w:cs="Tahoma"/>
              </w:rPr>
              <w:t>, mean (SD)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18 (12.5)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17 (12.4)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17 (9.7)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Calibri" w:cs="Tahoma"/>
                <w:b/>
                <w:bCs/>
                <w:color w:val="000000"/>
                <w:kern w:val="24"/>
              </w:rPr>
            </w:pPr>
            <w:r w:rsidRPr="00477F35">
              <w:rPr>
                <w:rFonts w:cs="Tahoma"/>
                <w:b/>
                <w:bCs/>
              </w:rPr>
              <w:t>TJC68</w:t>
            </w:r>
            <w:r w:rsidRPr="00477F35">
              <w:rPr>
                <w:rFonts w:cs="Tahoma"/>
              </w:rPr>
              <w:t>, mean (SD)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28 (16.1)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26 (15.4)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:rsidR="002D653C" w:rsidRPr="00477F35" w:rsidRDefault="002D653C" w:rsidP="00EE684D">
            <w:pPr>
              <w:contextualSpacing/>
              <w:jc w:val="center"/>
              <w:rPr>
                <w:rFonts w:eastAsia="Calibri" w:cs="Tahoma"/>
                <w:color w:val="000000"/>
                <w:kern w:val="24"/>
              </w:rPr>
            </w:pPr>
            <w:r w:rsidRPr="00477F35">
              <w:rPr>
                <w:rFonts w:cs="Tahoma"/>
              </w:rPr>
              <w:t>27 (15.5)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TimesNewRoman" w:cs="Tahoma"/>
                <w:b/>
                <w:bCs/>
              </w:rPr>
            </w:pPr>
            <w:r w:rsidRPr="00477F35">
              <w:rPr>
                <w:rFonts w:eastAsia="Calibri" w:cs="Tahoma"/>
                <w:b/>
                <w:bCs/>
                <w:color w:val="000000"/>
                <w:kern w:val="24"/>
              </w:rPr>
              <w:t xml:space="preserve">DAS28(CRP), </w:t>
            </w:r>
            <w:r w:rsidRPr="00477F35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5.9 (1.0)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5.9 (1.0)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Calibri" w:cs="Tahoma"/>
                <w:color w:val="000000"/>
                <w:kern w:val="24"/>
              </w:rPr>
              <w:t>5.9 (0.9)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rPr>
                <w:rFonts w:eastAsia="Calibri" w:cs="Tahoma"/>
                <w:b/>
                <w:bCs/>
                <w:color w:val="000000" w:themeColor="text1"/>
                <w:kern w:val="24"/>
              </w:rPr>
            </w:pPr>
            <w:r w:rsidRPr="00477F35">
              <w:rPr>
                <w:rFonts w:eastAsia="TimesNewRoman" w:cs="Tahoma"/>
                <w:b/>
                <w:bCs/>
              </w:rPr>
              <w:t xml:space="preserve">HAQ-DI, </w:t>
            </w:r>
            <w:r w:rsidRPr="00477F35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1.70 (0.7)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1.64 (0.7)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1.65 (0.6)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contextualSpacing/>
              <w:rPr>
                <w:rFonts w:eastAsia="TimesNewRoman" w:cs="Tahoma"/>
                <w:b/>
                <w:bCs/>
              </w:rPr>
            </w:pPr>
            <w:r w:rsidRPr="00477F35">
              <w:rPr>
                <w:rFonts w:eastAsia="TimesNewRoman" w:cs="Tahoma"/>
                <w:b/>
                <w:bCs/>
              </w:rPr>
              <w:t xml:space="preserve">SF-36 </w:t>
            </w:r>
            <w:r w:rsidRPr="00477F35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eastAsia="TimesNewRoman" w:cs="Tahoma"/>
              </w:rPr>
            </w:pPr>
            <w:r w:rsidRPr="00477F35">
              <w:rPr>
                <w:rFonts w:cs="Tahoma"/>
              </w:rPr>
              <w:t>PCS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30.4 (7.8)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31.7 (7.8)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31.1 (8.2)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eastAsia="TimesNewRoman" w:cs="Tahoma"/>
              </w:rPr>
            </w:pPr>
            <w:r w:rsidRPr="00477F35">
              <w:rPr>
                <w:rFonts w:cs="Tahoma"/>
              </w:rPr>
              <w:t>MCS</w:t>
            </w:r>
          </w:p>
        </w:tc>
        <w:tc>
          <w:tcPr>
            <w:tcW w:w="180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44.5 (12.0)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44.2 (11.6)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44.3 (11.3)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Bodily pain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29.7 (17.9)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30.3 (17.2)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28.9 (17.1)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General health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38.2 (16.7)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37.9 (19.0)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38.6 (16.2)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Mental health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58.5 (21.9)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59.1 (20.3)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59.5 (21.0)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Physical functioning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27.6 (22.3)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31.3 (25.5)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29.7 (25.1)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Role-emotional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61.2 (29.7)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60.5 (29.4)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57.6 (28.5)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Role-physical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32.4 (23.8)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37.5 (24.8)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33.8 (23.8)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Social functioning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51.9 (27.4)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53.0 (27.6)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51.9 (24.8)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ind w:left="144"/>
              <w:contextualSpacing/>
              <w:rPr>
                <w:rFonts w:cs="Tahoma"/>
              </w:rPr>
            </w:pPr>
            <w:r w:rsidRPr="00477F35">
              <w:rPr>
                <w:rFonts w:cs="Tahoma"/>
              </w:rPr>
              <w:t>Vitality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32.5 (18.3)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34.3 (19.9)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36.3 (19.5)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Default="002D653C" w:rsidP="00EE684D">
            <w:pPr>
              <w:autoSpaceDE w:val="0"/>
              <w:autoSpaceDN w:val="0"/>
              <w:adjustRightInd w:val="0"/>
              <w:contextualSpacing/>
              <w:rPr>
                <w:rFonts w:eastAsia="TimesNewRoman" w:cs="Tahoma"/>
                <w:b/>
                <w:bCs/>
              </w:rPr>
            </w:pPr>
            <w:r w:rsidRPr="005F4E8A">
              <w:rPr>
                <w:rFonts w:eastAsia="TimesNewRoman" w:cs="Tahoma"/>
                <w:b/>
                <w:bCs/>
              </w:rPr>
              <w:t xml:space="preserve">FACIT-F, </w:t>
            </w:r>
            <w:r w:rsidRPr="005F4E8A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5F4E8A">
              <w:rPr>
                <w:rFonts w:eastAsia="TimesNewRoman" w:cs="Tahoma"/>
              </w:rPr>
              <w:t xml:space="preserve"> 24.2 (11.5)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5F4E8A">
              <w:rPr>
                <w:rFonts w:eastAsia="TimesNewRoman" w:cs="Tahoma"/>
              </w:rPr>
              <w:t xml:space="preserve"> 23.7 (12.3) </w:t>
            </w:r>
          </w:p>
        </w:tc>
        <w:tc>
          <w:tcPr>
            <w:tcW w:w="2070" w:type="dxa"/>
            <w:shd w:val="clear" w:color="auto" w:fill="EDEDED" w:themeFill="accent3" w:themeFillTint="33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5F4E8A">
              <w:rPr>
                <w:rFonts w:eastAsia="TimesNewRoman" w:cs="Tahoma"/>
              </w:rPr>
              <w:t xml:space="preserve"> 25.4 (10.9) 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contextualSpacing/>
              <w:rPr>
                <w:rFonts w:eastAsia="TimesNewRoman" w:cs="Tahoma"/>
                <w:b/>
                <w:bCs/>
              </w:rPr>
            </w:pPr>
            <w:proofErr w:type="spellStart"/>
            <w:r>
              <w:rPr>
                <w:rFonts w:eastAsia="TimesNewRoman" w:cs="Tahoma"/>
                <w:b/>
                <w:bCs/>
              </w:rPr>
              <w:t>Pt</w:t>
            </w:r>
            <w:r w:rsidRPr="00477F35">
              <w:rPr>
                <w:rFonts w:eastAsia="TimesNewRoman" w:cs="Tahoma"/>
                <w:b/>
                <w:bCs/>
              </w:rPr>
              <w:t>GA</w:t>
            </w:r>
            <w:proofErr w:type="spellEnd"/>
            <w:r w:rsidRPr="00477F35">
              <w:rPr>
                <w:rFonts w:eastAsia="TimesNewRoman" w:cs="Tahoma"/>
                <w:b/>
                <w:bCs/>
              </w:rPr>
              <w:t>,</w:t>
            </w:r>
            <w:r w:rsidRPr="00477F35">
              <w:rPr>
                <w:rFonts w:eastAsia="TimesNewRoman" w:cs="Tahoma"/>
              </w:rPr>
              <w:t xml:space="preserve"> mm, </w:t>
            </w:r>
            <w:r w:rsidRPr="00477F35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68 (20.6)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69 (20.2)</w:t>
            </w:r>
          </w:p>
        </w:tc>
        <w:tc>
          <w:tcPr>
            <w:tcW w:w="2070" w:type="dxa"/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70 (18.0)</w:t>
            </w:r>
          </w:p>
        </w:tc>
      </w:tr>
      <w:tr w:rsidR="002D653C" w:rsidRPr="006001E8" w:rsidTr="00EE684D">
        <w:trPr>
          <w:trHeight w:val="286"/>
        </w:trPr>
        <w:tc>
          <w:tcPr>
            <w:tcW w:w="3320" w:type="dxa"/>
            <w:tcBorders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autoSpaceDE w:val="0"/>
              <w:autoSpaceDN w:val="0"/>
              <w:adjustRightInd w:val="0"/>
              <w:contextualSpacing/>
              <w:rPr>
                <w:rFonts w:eastAsia="TimesNewRoman" w:cs="Tahoma"/>
                <w:b/>
                <w:bCs/>
              </w:rPr>
            </w:pPr>
            <w:r w:rsidRPr="00477F35">
              <w:rPr>
                <w:rFonts w:eastAsia="TimesNewRoman" w:cs="Tahoma"/>
                <w:b/>
                <w:bCs/>
              </w:rPr>
              <w:t>CDAI,</w:t>
            </w:r>
            <w:r w:rsidRPr="00477F35">
              <w:rPr>
                <w:rFonts w:eastAsia="TimesNewRoman" w:cs="Tahoma"/>
              </w:rPr>
              <w:t xml:space="preserve"> </w:t>
            </w:r>
            <w:r w:rsidRPr="00477F35">
              <w:rPr>
                <w:rFonts w:eastAsia="Calibri" w:cs="Tahoma"/>
                <w:color w:val="000000"/>
                <w:kern w:val="24"/>
              </w:rPr>
              <w:t>mean (SD)</w:t>
            </w:r>
          </w:p>
        </w:tc>
        <w:tc>
          <w:tcPr>
            <w:tcW w:w="1800" w:type="dxa"/>
            <w:tcBorders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41.7 (14.2)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40.4 (13.2)</w:t>
            </w:r>
          </w:p>
        </w:tc>
        <w:tc>
          <w:tcPr>
            <w:tcW w:w="2070" w:type="dxa"/>
            <w:tcBorders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top w:w="15" w:type="dxa"/>
              <w:left w:w="73" w:type="dxa"/>
              <w:bottom w:w="0" w:type="dxa"/>
              <w:right w:w="73" w:type="dxa"/>
            </w:tcMar>
          </w:tcPr>
          <w:p w:rsidR="002D653C" w:rsidRPr="00477F35" w:rsidRDefault="002D653C" w:rsidP="00EE684D">
            <w:pPr>
              <w:contextualSpacing/>
              <w:jc w:val="center"/>
              <w:rPr>
                <w:rFonts w:eastAsia="TimesNewRoman" w:cs="Tahoma"/>
              </w:rPr>
            </w:pPr>
            <w:r w:rsidRPr="00477F35">
              <w:rPr>
                <w:rFonts w:eastAsia="TimesNewRoman" w:cs="Tahoma"/>
              </w:rPr>
              <w:t>41.4 (12.0)</w:t>
            </w:r>
          </w:p>
        </w:tc>
      </w:tr>
    </w:tbl>
    <w:p w:rsidR="002D653C" w:rsidRPr="005C4636" w:rsidRDefault="002D653C" w:rsidP="002D653C">
      <w:pPr>
        <w:spacing w:line="480" w:lineRule="auto"/>
        <w:rPr>
          <w:rFonts w:eastAsia="+mn-ea" w:cs="Tahoma"/>
          <w:color w:val="000000"/>
          <w:kern w:val="24"/>
        </w:rPr>
      </w:pPr>
      <w:r w:rsidRPr="005C4636">
        <w:rPr>
          <w:rFonts w:eastAsia="+mn-ea" w:cs="Tahoma"/>
          <w:color w:val="000000"/>
          <w:kern w:val="24"/>
        </w:rPr>
        <w:t>Data presented as n (</w:t>
      </w:r>
      <w:proofErr w:type="gramStart"/>
      <w:r w:rsidRPr="005C4636">
        <w:rPr>
          <w:rFonts w:eastAsia="+mn-ea" w:cs="Tahoma"/>
          <w:color w:val="000000"/>
          <w:kern w:val="24"/>
        </w:rPr>
        <w:t>%</w:t>
      </w:r>
      <w:proofErr w:type="gramEnd"/>
      <w:r w:rsidRPr="005C4636">
        <w:rPr>
          <w:rFonts w:eastAsia="+mn-ea" w:cs="Tahoma"/>
          <w:color w:val="000000"/>
          <w:kern w:val="24"/>
        </w:rPr>
        <w:t xml:space="preserve">) unless otherwise specified. </w:t>
      </w:r>
    </w:p>
    <w:p w:rsidR="002D653C" w:rsidRDefault="002D653C" w:rsidP="002D653C">
      <w:pPr>
        <w:spacing w:line="480" w:lineRule="auto"/>
        <w:rPr>
          <w:rFonts w:eastAsia="TimesNewRoman" w:cs="Tahoma"/>
        </w:rPr>
      </w:pPr>
      <w:proofErr w:type="spellStart"/>
      <w:r w:rsidRPr="005C4636">
        <w:rPr>
          <w:rFonts w:eastAsia="+mn-ea" w:cs="Tahoma"/>
          <w:color w:val="000000"/>
          <w:kern w:val="24"/>
        </w:rPr>
        <w:t>bDMARD</w:t>
      </w:r>
      <w:proofErr w:type="spellEnd"/>
      <w:r w:rsidRPr="005C4636">
        <w:rPr>
          <w:rFonts w:eastAsia="+mn-ea" w:cs="Tahoma"/>
          <w:color w:val="000000"/>
          <w:kern w:val="24"/>
        </w:rPr>
        <w:t xml:space="preserve">, biologic </w:t>
      </w:r>
      <w:r>
        <w:rPr>
          <w:rFonts w:eastAsia="+mn-ea" w:cs="Tahoma"/>
          <w:color w:val="000000"/>
          <w:kern w:val="24"/>
        </w:rPr>
        <w:t>DMARD</w:t>
      </w:r>
      <w:r w:rsidRPr="005C4636">
        <w:rPr>
          <w:rFonts w:eastAsia="+mn-ea" w:cs="Tahoma"/>
          <w:color w:val="000000"/>
          <w:kern w:val="24"/>
        </w:rPr>
        <w:t xml:space="preserve">; </w:t>
      </w:r>
      <w:r>
        <w:rPr>
          <w:rFonts w:eastAsia="+mn-ea" w:cs="Tahoma"/>
          <w:color w:val="000000"/>
          <w:kern w:val="24"/>
        </w:rPr>
        <w:t>anti-</w:t>
      </w:r>
      <w:r w:rsidRPr="005C4636">
        <w:rPr>
          <w:rFonts w:eastAsia="+mn-ea" w:cs="Tahoma"/>
          <w:color w:val="000000"/>
          <w:kern w:val="24"/>
        </w:rPr>
        <w:t xml:space="preserve">CCP, </w:t>
      </w:r>
      <w:r>
        <w:rPr>
          <w:rFonts w:eastAsia="+mn-ea" w:cs="Tahoma"/>
          <w:color w:val="000000"/>
          <w:kern w:val="24"/>
        </w:rPr>
        <w:t>anti-</w:t>
      </w:r>
      <w:r w:rsidRPr="005C4636">
        <w:rPr>
          <w:rFonts w:eastAsia="+mn-ea" w:cs="Tahoma"/>
          <w:color w:val="000000"/>
          <w:kern w:val="24"/>
        </w:rPr>
        <w:t xml:space="preserve">cyclic </w:t>
      </w:r>
      <w:proofErr w:type="spellStart"/>
      <w:r w:rsidRPr="005C4636">
        <w:rPr>
          <w:rFonts w:eastAsia="+mn-ea" w:cs="Tahoma"/>
          <w:color w:val="000000"/>
          <w:kern w:val="24"/>
        </w:rPr>
        <w:t>citrullinated</w:t>
      </w:r>
      <w:proofErr w:type="spellEnd"/>
      <w:r w:rsidRPr="005C4636">
        <w:rPr>
          <w:rFonts w:eastAsia="+mn-ea" w:cs="Tahoma"/>
          <w:color w:val="000000"/>
          <w:kern w:val="24"/>
        </w:rPr>
        <w:t xml:space="preserve"> peptide;</w:t>
      </w:r>
      <w:r w:rsidRPr="005C4636">
        <w:rPr>
          <w:rFonts w:eastAsia="TimesNewRoman" w:cs="Tahoma"/>
        </w:rPr>
        <w:t xml:space="preserve"> CDAI, </w:t>
      </w:r>
      <w:r>
        <w:rPr>
          <w:rFonts w:eastAsia="TimesNewRoman" w:cs="Tahoma"/>
        </w:rPr>
        <w:t>C</w:t>
      </w:r>
      <w:r w:rsidRPr="005C4636">
        <w:rPr>
          <w:rFonts w:eastAsia="TimesNewRoman" w:cs="Tahoma"/>
        </w:rPr>
        <w:t xml:space="preserve">linical </w:t>
      </w:r>
      <w:r>
        <w:rPr>
          <w:rFonts w:eastAsia="TimesNewRoman" w:cs="Tahoma"/>
        </w:rPr>
        <w:t>D</w:t>
      </w:r>
      <w:r w:rsidRPr="005C4636">
        <w:rPr>
          <w:rFonts w:eastAsia="TimesNewRoman" w:cs="Tahoma"/>
        </w:rPr>
        <w:t xml:space="preserve">isease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 xml:space="preserve">ctivity </w:t>
      </w:r>
      <w:r>
        <w:rPr>
          <w:rFonts w:eastAsia="TimesNewRoman" w:cs="Tahoma"/>
        </w:rPr>
        <w:t>I</w:t>
      </w:r>
      <w:r w:rsidRPr="005C4636">
        <w:rPr>
          <w:rFonts w:eastAsia="TimesNewRoman" w:cs="Tahoma"/>
        </w:rPr>
        <w:t>ndex;</w:t>
      </w:r>
      <w:r w:rsidRPr="005C4636">
        <w:rPr>
          <w:rFonts w:eastAsia="+mn-ea" w:cs="Tahoma"/>
          <w:color w:val="000000"/>
          <w:kern w:val="24"/>
        </w:rPr>
        <w:t xml:space="preserve"> </w:t>
      </w:r>
      <w:proofErr w:type="spellStart"/>
      <w:r w:rsidRPr="005C4636">
        <w:rPr>
          <w:rFonts w:eastAsia="+mn-ea" w:cs="Tahoma"/>
          <w:color w:val="000000"/>
          <w:kern w:val="24"/>
        </w:rPr>
        <w:t>csDMARD</w:t>
      </w:r>
      <w:proofErr w:type="spellEnd"/>
      <w:r w:rsidRPr="005C4636">
        <w:rPr>
          <w:rFonts w:eastAsia="+mn-ea" w:cs="Tahoma"/>
          <w:color w:val="000000"/>
          <w:kern w:val="24"/>
        </w:rPr>
        <w:t xml:space="preserve">, conventional synthetic </w:t>
      </w:r>
      <w:r>
        <w:rPr>
          <w:rFonts w:eastAsia="+mn-ea" w:cs="Tahoma"/>
          <w:color w:val="000000"/>
          <w:kern w:val="24"/>
        </w:rPr>
        <w:t>DMARD</w:t>
      </w:r>
      <w:r w:rsidRPr="005C4636">
        <w:rPr>
          <w:rFonts w:eastAsia="+mn-ea" w:cs="Tahoma"/>
          <w:color w:val="000000"/>
          <w:kern w:val="24"/>
        </w:rPr>
        <w:t xml:space="preserve">; DAS28(CRP), Disease Activity Score 28 </w:t>
      </w:r>
      <w:r>
        <w:rPr>
          <w:rFonts w:eastAsia="+mn-ea" w:cs="Tahoma"/>
          <w:color w:val="000000"/>
          <w:kern w:val="24"/>
        </w:rPr>
        <w:t xml:space="preserve">with </w:t>
      </w:r>
      <w:r w:rsidRPr="005C4636">
        <w:rPr>
          <w:rFonts w:eastAsia="+mn-ea" w:cs="Tahoma"/>
          <w:color w:val="000000"/>
          <w:kern w:val="24"/>
        </w:rPr>
        <w:t xml:space="preserve">C-reactive protein; </w:t>
      </w:r>
      <w:r>
        <w:rPr>
          <w:rFonts w:eastAsia="+mn-ea" w:cs="Tahoma"/>
          <w:color w:val="000000"/>
          <w:kern w:val="24"/>
        </w:rPr>
        <w:t xml:space="preserve">DMARD, disease-modifying </w:t>
      </w:r>
      <w:proofErr w:type="spellStart"/>
      <w:r>
        <w:rPr>
          <w:rFonts w:eastAsia="+mn-ea" w:cs="Tahoma"/>
          <w:color w:val="000000"/>
          <w:kern w:val="24"/>
        </w:rPr>
        <w:t>antirheumatic</w:t>
      </w:r>
      <w:proofErr w:type="spellEnd"/>
      <w:r>
        <w:rPr>
          <w:rFonts w:eastAsia="+mn-ea" w:cs="Tahoma"/>
          <w:color w:val="000000"/>
          <w:kern w:val="24"/>
        </w:rPr>
        <w:t xml:space="preserve"> drug; </w:t>
      </w:r>
      <w:r>
        <w:rPr>
          <w:rFonts w:cs="Tahoma"/>
        </w:rPr>
        <w:t xml:space="preserve">FACIT-F, Functional Assessment of Chronic Illness Therapy-Fatigue; </w:t>
      </w:r>
      <w:r>
        <w:rPr>
          <w:rFonts w:eastAsia="+mn-ea" w:cs="Tahoma"/>
          <w:color w:val="000000"/>
          <w:kern w:val="24"/>
        </w:rPr>
        <w:t xml:space="preserve">FIL, </w:t>
      </w:r>
      <w:proofErr w:type="spellStart"/>
      <w:r>
        <w:rPr>
          <w:rFonts w:eastAsia="+mn-ea" w:cs="Tahoma"/>
          <w:color w:val="000000"/>
          <w:kern w:val="24"/>
        </w:rPr>
        <w:t>filgotinib</w:t>
      </w:r>
      <w:proofErr w:type="spellEnd"/>
      <w:r>
        <w:rPr>
          <w:rFonts w:eastAsia="+mn-ea" w:cs="Tahoma"/>
          <w:color w:val="000000"/>
          <w:kern w:val="24"/>
        </w:rPr>
        <w:t xml:space="preserve">; </w:t>
      </w:r>
      <w:r w:rsidRPr="005C4636">
        <w:rPr>
          <w:rFonts w:eastAsia="TimesNewRoman" w:cs="Tahoma"/>
        </w:rPr>
        <w:t xml:space="preserve">HAQ-DI, </w:t>
      </w:r>
      <w:r>
        <w:rPr>
          <w:rFonts w:eastAsia="+mn-ea" w:cs="Tahoma"/>
          <w:color w:val="000000"/>
          <w:kern w:val="24"/>
        </w:rPr>
        <w:t>H</w:t>
      </w:r>
      <w:r w:rsidRPr="005C4636">
        <w:rPr>
          <w:rFonts w:eastAsia="TimesNewRoman" w:cs="Tahoma"/>
        </w:rPr>
        <w:t xml:space="preserve">ealth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 xml:space="preserve">ssessment </w:t>
      </w:r>
      <w:r>
        <w:rPr>
          <w:rFonts w:eastAsia="TimesNewRoman" w:cs="Tahoma"/>
        </w:rPr>
        <w:t>Q</w:t>
      </w:r>
      <w:r w:rsidRPr="005C4636">
        <w:rPr>
          <w:rFonts w:eastAsia="TimesNewRoman" w:cs="Tahoma"/>
        </w:rPr>
        <w:t>uestionnaire</w:t>
      </w:r>
      <w:r>
        <w:rPr>
          <w:rFonts w:eastAsia="TimesNewRoman" w:cs="Tahoma"/>
        </w:rPr>
        <w:t>-D</w:t>
      </w:r>
      <w:r w:rsidRPr="005C4636">
        <w:rPr>
          <w:rFonts w:eastAsia="TimesNewRoman" w:cs="Tahoma"/>
        </w:rPr>
        <w:t xml:space="preserve">isability </w:t>
      </w:r>
      <w:r>
        <w:rPr>
          <w:rFonts w:eastAsia="TimesNewRoman" w:cs="Tahoma"/>
        </w:rPr>
        <w:t>I</w:t>
      </w:r>
      <w:r w:rsidRPr="005C4636">
        <w:rPr>
          <w:rFonts w:eastAsia="TimesNewRoman" w:cs="Tahoma"/>
        </w:rPr>
        <w:t xml:space="preserve">ndex; </w:t>
      </w:r>
      <w:r w:rsidRPr="6AD35B76">
        <w:rPr>
          <w:rFonts w:cs="Tahoma"/>
        </w:rPr>
        <w:t xml:space="preserve">MCS, </w:t>
      </w:r>
      <w:r>
        <w:rPr>
          <w:rFonts w:cs="Tahoma"/>
        </w:rPr>
        <w:t>M</w:t>
      </w:r>
      <w:r w:rsidRPr="6AD35B76">
        <w:rPr>
          <w:rFonts w:cs="Tahoma"/>
        </w:rPr>
        <w:t xml:space="preserve">ental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>core;</w:t>
      </w:r>
      <w:r>
        <w:rPr>
          <w:rFonts w:cs="Tahoma"/>
        </w:rPr>
        <w:t xml:space="preserve"> PBO, placebo; </w:t>
      </w:r>
      <w:r w:rsidRPr="6AD35B76">
        <w:rPr>
          <w:rFonts w:cs="Tahoma"/>
        </w:rPr>
        <w:t xml:space="preserve">PCS, </w:t>
      </w:r>
      <w:r>
        <w:rPr>
          <w:rFonts w:cs="Tahoma"/>
        </w:rPr>
        <w:t>P</w:t>
      </w:r>
      <w:r w:rsidRPr="6AD35B76">
        <w:rPr>
          <w:rFonts w:cs="Tahoma"/>
        </w:rPr>
        <w:t xml:space="preserve">hysical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>core;</w:t>
      </w:r>
      <w:r>
        <w:rPr>
          <w:rFonts w:cs="Tahoma"/>
        </w:rPr>
        <w:t xml:space="preserve"> </w:t>
      </w:r>
      <w:proofErr w:type="spellStart"/>
      <w:r>
        <w:rPr>
          <w:rFonts w:cs="Tahoma"/>
        </w:rPr>
        <w:t>PtGA</w:t>
      </w:r>
      <w:proofErr w:type="spellEnd"/>
      <w:r>
        <w:rPr>
          <w:rFonts w:cs="Tahoma"/>
        </w:rPr>
        <w:t xml:space="preserve">, Patient Global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>ssessment of Disease Activity</w:t>
      </w:r>
      <w:r w:rsidRPr="005C4636">
        <w:rPr>
          <w:rFonts w:cs="Tahoma"/>
        </w:rPr>
        <w:t xml:space="preserve">; </w:t>
      </w:r>
      <w:r w:rsidRPr="005C4636">
        <w:rPr>
          <w:rFonts w:eastAsia="+mn-ea" w:cs="Tahoma"/>
          <w:color w:val="000000"/>
          <w:kern w:val="24"/>
        </w:rPr>
        <w:t xml:space="preserve">RA, </w:t>
      </w:r>
      <w:r w:rsidRPr="005C4636">
        <w:rPr>
          <w:rFonts w:eastAsia="+mn-ea" w:cs="Tahoma"/>
          <w:color w:val="000000"/>
          <w:kern w:val="24"/>
        </w:rPr>
        <w:lastRenderedPageBreak/>
        <w:t xml:space="preserve">rheumatoid arthritis; RF, rheumatoid factor, SD, standard deviation; </w:t>
      </w:r>
      <w:r w:rsidRPr="005C4636">
        <w:rPr>
          <w:rFonts w:eastAsia="TimesNewRoman" w:cs="Tahoma"/>
        </w:rPr>
        <w:t xml:space="preserve">SF-36, </w:t>
      </w:r>
      <w:r>
        <w:rPr>
          <w:rFonts w:cs="Tahoma"/>
        </w:rPr>
        <w:t xml:space="preserve">Medical Outcomes Study 36-Item </w:t>
      </w:r>
      <w:r w:rsidRPr="005C4636">
        <w:rPr>
          <w:rFonts w:eastAsia="TimesNewRoman" w:cs="Tahoma"/>
        </w:rPr>
        <w:t>Short Form</w:t>
      </w:r>
      <w:r>
        <w:rPr>
          <w:rFonts w:eastAsia="TimesNewRoman" w:cs="Tahoma"/>
        </w:rPr>
        <w:t>;</w:t>
      </w:r>
      <w:r w:rsidRPr="005C4636">
        <w:rPr>
          <w:rFonts w:eastAsia="TimesNewRoman" w:cs="Tahoma"/>
        </w:rPr>
        <w:t xml:space="preserve"> </w:t>
      </w:r>
      <w:r w:rsidRPr="005C4636">
        <w:rPr>
          <w:rFonts w:cs="Tahoma"/>
        </w:rPr>
        <w:t>SJC66, swollen joint count based on 66 joints; TJC68, tender joint count based on 68 joints</w:t>
      </w:r>
      <w:r w:rsidRPr="005C4636">
        <w:rPr>
          <w:rFonts w:eastAsia="TimesNewRoman" w:cs="Tahoma"/>
        </w:rPr>
        <w:t>.</w:t>
      </w:r>
    </w:p>
    <w:p w:rsidR="006862BB" w:rsidRDefault="006862BB">
      <w:bookmarkStart w:id="0" w:name="_GoBack"/>
      <w:bookmarkEnd w:id="0"/>
    </w:p>
    <w:sectPr w:rsidR="006862BB" w:rsidSect="00F813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vksyfAdvTTa351d857.B">
    <w:altName w:val="Cambria"/>
    <w:charset w:val="00"/>
    <w:family w:val="roman"/>
    <w:pitch w:val="default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53C"/>
    <w:rsid w:val="00003AE5"/>
    <w:rsid w:val="000053D2"/>
    <w:rsid w:val="000269FB"/>
    <w:rsid w:val="000338B2"/>
    <w:rsid w:val="000461B8"/>
    <w:rsid w:val="00073299"/>
    <w:rsid w:val="00076540"/>
    <w:rsid w:val="00081561"/>
    <w:rsid w:val="000B37A3"/>
    <w:rsid w:val="000B45A9"/>
    <w:rsid w:val="000C389E"/>
    <w:rsid w:val="00171D57"/>
    <w:rsid w:val="00173575"/>
    <w:rsid w:val="001926F1"/>
    <w:rsid w:val="00196777"/>
    <w:rsid w:val="001D0702"/>
    <w:rsid w:val="001D7EE7"/>
    <w:rsid w:val="001E6E29"/>
    <w:rsid w:val="001F476B"/>
    <w:rsid w:val="002279E8"/>
    <w:rsid w:val="00244CB8"/>
    <w:rsid w:val="00260093"/>
    <w:rsid w:val="002B0C15"/>
    <w:rsid w:val="002D653C"/>
    <w:rsid w:val="002E07C7"/>
    <w:rsid w:val="0031010B"/>
    <w:rsid w:val="00312572"/>
    <w:rsid w:val="003207A8"/>
    <w:rsid w:val="003267F2"/>
    <w:rsid w:val="00334017"/>
    <w:rsid w:val="00342C5F"/>
    <w:rsid w:val="00353A97"/>
    <w:rsid w:val="00365CC1"/>
    <w:rsid w:val="003665C6"/>
    <w:rsid w:val="00395967"/>
    <w:rsid w:val="003C57E7"/>
    <w:rsid w:val="0040444C"/>
    <w:rsid w:val="004074D5"/>
    <w:rsid w:val="00415C94"/>
    <w:rsid w:val="00426395"/>
    <w:rsid w:val="00461257"/>
    <w:rsid w:val="00492FBE"/>
    <w:rsid w:val="004C6B0A"/>
    <w:rsid w:val="004D2D73"/>
    <w:rsid w:val="004D6330"/>
    <w:rsid w:val="004E358D"/>
    <w:rsid w:val="004F2BF5"/>
    <w:rsid w:val="004F7E8B"/>
    <w:rsid w:val="005119BC"/>
    <w:rsid w:val="00515A76"/>
    <w:rsid w:val="00517723"/>
    <w:rsid w:val="005179E5"/>
    <w:rsid w:val="0053125E"/>
    <w:rsid w:val="00542E50"/>
    <w:rsid w:val="005666F9"/>
    <w:rsid w:val="005808DD"/>
    <w:rsid w:val="005C2421"/>
    <w:rsid w:val="005D3318"/>
    <w:rsid w:val="005D50BD"/>
    <w:rsid w:val="005E1DD0"/>
    <w:rsid w:val="00677183"/>
    <w:rsid w:val="006862BB"/>
    <w:rsid w:val="00691F0F"/>
    <w:rsid w:val="0069329B"/>
    <w:rsid w:val="006B6BC4"/>
    <w:rsid w:val="006D405E"/>
    <w:rsid w:val="006F1FF7"/>
    <w:rsid w:val="007047A4"/>
    <w:rsid w:val="00706955"/>
    <w:rsid w:val="007457AB"/>
    <w:rsid w:val="0076331D"/>
    <w:rsid w:val="0079467B"/>
    <w:rsid w:val="00794A43"/>
    <w:rsid w:val="00797356"/>
    <w:rsid w:val="007B6730"/>
    <w:rsid w:val="007D65F0"/>
    <w:rsid w:val="007E5CA5"/>
    <w:rsid w:val="007F0B7B"/>
    <w:rsid w:val="007F47B3"/>
    <w:rsid w:val="00801C4C"/>
    <w:rsid w:val="0081397D"/>
    <w:rsid w:val="00823096"/>
    <w:rsid w:val="00833269"/>
    <w:rsid w:val="008342D6"/>
    <w:rsid w:val="00850DD7"/>
    <w:rsid w:val="008604E6"/>
    <w:rsid w:val="00895AC7"/>
    <w:rsid w:val="008C67A5"/>
    <w:rsid w:val="008D531E"/>
    <w:rsid w:val="008E6889"/>
    <w:rsid w:val="0091471B"/>
    <w:rsid w:val="009348C8"/>
    <w:rsid w:val="00955D3E"/>
    <w:rsid w:val="00964574"/>
    <w:rsid w:val="00976E8D"/>
    <w:rsid w:val="0098649E"/>
    <w:rsid w:val="00990F7A"/>
    <w:rsid w:val="00991627"/>
    <w:rsid w:val="009C1076"/>
    <w:rsid w:val="009D7675"/>
    <w:rsid w:val="009E5B2A"/>
    <w:rsid w:val="00A00CEE"/>
    <w:rsid w:val="00A1367B"/>
    <w:rsid w:val="00A32DD0"/>
    <w:rsid w:val="00A36EA2"/>
    <w:rsid w:val="00A471BA"/>
    <w:rsid w:val="00A609A4"/>
    <w:rsid w:val="00A60C57"/>
    <w:rsid w:val="00A725FE"/>
    <w:rsid w:val="00AA5A52"/>
    <w:rsid w:val="00AA7432"/>
    <w:rsid w:val="00AD6A3D"/>
    <w:rsid w:val="00AF2BEA"/>
    <w:rsid w:val="00B46487"/>
    <w:rsid w:val="00B55458"/>
    <w:rsid w:val="00B60175"/>
    <w:rsid w:val="00B74614"/>
    <w:rsid w:val="00BA07D3"/>
    <w:rsid w:val="00BA111C"/>
    <w:rsid w:val="00BA790E"/>
    <w:rsid w:val="00BC60BB"/>
    <w:rsid w:val="00BE1B2A"/>
    <w:rsid w:val="00C135FF"/>
    <w:rsid w:val="00C247E6"/>
    <w:rsid w:val="00C2500C"/>
    <w:rsid w:val="00C6625A"/>
    <w:rsid w:val="00C77CB3"/>
    <w:rsid w:val="00C80F2B"/>
    <w:rsid w:val="00C951BB"/>
    <w:rsid w:val="00CC5A4D"/>
    <w:rsid w:val="00CD6F8C"/>
    <w:rsid w:val="00D0119E"/>
    <w:rsid w:val="00D21EE4"/>
    <w:rsid w:val="00D560EE"/>
    <w:rsid w:val="00D61938"/>
    <w:rsid w:val="00D61A19"/>
    <w:rsid w:val="00D62B17"/>
    <w:rsid w:val="00D94B35"/>
    <w:rsid w:val="00D9548E"/>
    <w:rsid w:val="00DB6735"/>
    <w:rsid w:val="00DD6FAB"/>
    <w:rsid w:val="00E07587"/>
    <w:rsid w:val="00E20AE6"/>
    <w:rsid w:val="00E72E9A"/>
    <w:rsid w:val="00E737F1"/>
    <w:rsid w:val="00E772D7"/>
    <w:rsid w:val="00E824CB"/>
    <w:rsid w:val="00EB16E2"/>
    <w:rsid w:val="00EC2785"/>
    <w:rsid w:val="00ED0D09"/>
    <w:rsid w:val="00EF4A53"/>
    <w:rsid w:val="00EF6543"/>
    <w:rsid w:val="00F01937"/>
    <w:rsid w:val="00F02A25"/>
    <w:rsid w:val="00F11CCA"/>
    <w:rsid w:val="00F30D67"/>
    <w:rsid w:val="00F3172C"/>
    <w:rsid w:val="00F407A2"/>
    <w:rsid w:val="00F501D3"/>
    <w:rsid w:val="00F54787"/>
    <w:rsid w:val="00F712FD"/>
    <w:rsid w:val="00F8476A"/>
    <w:rsid w:val="00FD304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653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D653C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653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D653C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1902</Characters>
  <Application>Microsoft Office Word</Application>
  <DocSecurity>0</DocSecurity>
  <Lines>61</Lines>
  <Paragraphs>41</Paragraphs>
  <ScaleCrop>false</ScaleCrop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2021-11-18T00:06:00Z</dcterms:created>
  <dcterms:modified xsi:type="dcterms:W3CDTF">2021-11-18T00:07:00Z</dcterms:modified>
</cp:coreProperties>
</file>