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F1AE3" w14:textId="55039AEA" w:rsidR="00D97EB8" w:rsidRDefault="00D97EB8">
      <w:pPr>
        <w:rPr>
          <w:rFonts w:ascii="Arial" w:hAnsi="Arial" w:cs="Arial"/>
          <w:color w:val="000000"/>
        </w:rPr>
      </w:pPr>
      <w:bookmarkStart w:id="0" w:name="_GoBack"/>
    </w:p>
    <w:tbl>
      <w:tblPr>
        <w:tblW w:w="10279" w:type="dxa"/>
        <w:jc w:val="center"/>
        <w:tblLayout w:type="fixed"/>
        <w:tblLook w:val="04A0" w:firstRow="1" w:lastRow="0" w:firstColumn="1" w:lastColumn="0" w:noHBand="0" w:noVBand="1"/>
      </w:tblPr>
      <w:tblGrid>
        <w:gridCol w:w="1370"/>
        <w:gridCol w:w="7207"/>
        <w:gridCol w:w="1702"/>
      </w:tblGrid>
      <w:tr w:rsidR="00D97EB8" w:rsidRPr="00A66C50" w14:paraId="5A013A0D" w14:textId="77777777" w:rsidTr="00903E67">
        <w:trPr>
          <w:trHeight w:val="300"/>
          <w:jc w:val="center"/>
        </w:trPr>
        <w:tc>
          <w:tcPr>
            <w:tcW w:w="10276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E1AEF1" w14:textId="1FCF636B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D154F">
              <w:rPr>
                <w:rFonts w:ascii="Arial" w:hAnsi="Arial" w:cs="Arial"/>
                <w:bCs/>
                <w:i/>
                <w:iCs/>
              </w:rPr>
              <w:t xml:space="preserve">Table </w:t>
            </w:r>
            <w:r w:rsidR="009D17D0" w:rsidRPr="00DD154F">
              <w:rPr>
                <w:rFonts w:ascii="Arial" w:hAnsi="Arial" w:cs="Arial"/>
                <w:bCs/>
                <w:i/>
                <w:iCs/>
              </w:rPr>
              <w:t>S3</w:t>
            </w:r>
            <w:r w:rsidR="00DD154F" w:rsidRPr="00DD154F">
              <w:rPr>
                <w:rFonts w:ascii="Arial" w:hAnsi="Arial" w:cs="Arial"/>
                <w:bCs/>
                <w:i/>
                <w:iCs/>
              </w:rPr>
              <w:t>.</w:t>
            </w:r>
            <w:r w:rsidR="009D17D0">
              <w:rPr>
                <w:rFonts w:ascii="Arial" w:hAnsi="Arial" w:cs="Arial"/>
                <w:bCs/>
              </w:rPr>
              <w:t xml:space="preserve"> </w:t>
            </w:r>
            <w:r w:rsidRPr="00E20FE8">
              <w:rPr>
                <w:rFonts w:ascii="Arial" w:hAnsi="Arial" w:cs="Arial"/>
                <w:bCs/>
              </w:rPr>
              <w:t>Proteins unique to CIT ECV304 immunoprecipitates</w:t>
            </w:r>
          </w:p>
        </w:tc>
      </w:tr>
      <w:tr w:rsidR="00D97EB8" w:rsidRPr="00A66C50" w14:paraId="33418684" w14:textId="77777777" w:rsidTr="00903E67">
        <w:trPr>
          <w:trHeight w:val="300"/>
          <w:jc w:val="center"/>
        </w:trPr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CF12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Cs/>
              </w:rPr>
            </w:pPr>
            <w:r w:rsidRPr="00A66C50">
              <w:rPr>
                <w:rFonts w:ascii="Arial" w:hAnsi="Arial" w:cs="Arial"/>
                <w:bCs/>
              </w:rPr>
              <w:t>Accession number</w:t>
            </w: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BEBE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Name of Protein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630F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Cit-peptides (coverage %)</w:t>
            </w:r>
          </w:p>
        </w:tc>
      </w:tr>
      <w:bookmarkEnd w:id="0"/>
      <w:tr w:rsidR="00D97EB8" w:rsidRPr="00A66C50" w14:paraId="179CA134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496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1433B</w:t>
            </w:r>
          </w:p>
        </w:tc>
        <w:tc>
          <w:tcPr>
            <w:tcW w:w="7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9B6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14-3-3 protein beta/alpha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1E9A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(23)</w:t>
            </w:r>
          </w:p>
        </w:tc>
      </w:tr>
      <w:tr w:rsidR="00D97EB8" w:rsidRPr="00A66C50" w14:paraId="0587F63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07F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1433E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011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14-3-3 protein epsilon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D65CD7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(9.8)</w:t>
            </w:r>
          </w:p>
        </w:tc>
      </w:tr>
      <w:tr w:rsidR="00D97EB8" w:rsidRPr="00A66C50" w14:paraId="700CCF1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823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1433Z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3BB6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14-3-3 protein zeta/delta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EBDBD1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(18)</w:t>
            </w:r>
          </w:p>
        </w:tc>
      </w:tr>
      <w:tr w:rsidR="00D97EB8" w:rsidRPr="00A66C50" w14:paraId="0099E358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58C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6PGD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D555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6-phosphogluconate dehydrogenase, decarboxylating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512E2F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(4.6)</w:t>
            </w:r>
          </w:p>
        </w:tc>
      </w:tr>
      <w:tr w:rsidR="00D97EB8" w:rsidRPr="00A66C50" w14:paraId="7FF9415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50A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ACADV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0A0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Very long-chain specific acyl-CoA dehydrogenase, mitochondrial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D72963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(5.3)</w:t>
            </w:r>
          </w:p>
        </w:tc>
      </w:tr>
      <w:tr w:rsidR="00D97EB8" w:rsidRPr="00A66C50" w14:paraId="19D16654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DCB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ACTN1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0E0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Alpha-actinin-1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23D040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(7.6)</w:t>
            </w:r>
          </w:p>
        </w:tc>
      </w:tr>
      <w:tr w:rsidR="00D97EB8" w:rsidRPr="00A66C50" w14:paraId="4BCBF63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64C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ALDOA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06D5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Fructose-bisphosphate aldolase 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6A1E49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(20)</w:t>
            </w:r>
          </w:p>
        </w:tc>
      </w:tr>
      <w:tr w:rsidR="00D97EB8" w:rsidRPr="00A66C50" w14:paraId="12124918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3329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AMPL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A42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Cytosol aminopeptidase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9E35A7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(5.8)</w:t>
            </w:r>
          </w:p>
        </w:tc>
      </w:tr>
      <w:tr w:rsidR="00D97EB8" w:rsidRPr="00A66C50" w14:paraId="5896965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EA9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ANXA1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B10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Annexin A1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6D0F01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(19)</w:t>
            </w:r>
          </w:p>
        </w:tc>
      </w:tr>
      <w:tr w:rsidR="00D97EB8" w:rsidRPr="00A66C50" w14:paraId="46A3C17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689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ARPC3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F19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Actin-related protein 2/3 complex subunit 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8CE8A7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(16)</w:t>
            </w:r>
          </w:p>
        </w:tc>
      </w:tr>
      <w:tr w:rsidR="00D97EB8" w:rsidRPr="00A66C50" w14:paraId="382A142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D25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CALR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EF4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Calreticulin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8D46B6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(3.4)</w:t>
            </w:r>
          </w:p>
        </w:tc>
      </w:tr>
      <w:tr w:rsidR="00D97EB8" w:rsidRPr="00A66C50" w14:paraId="6439182D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268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CALX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028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Calnexin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B3ED33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(7.6)</w:t>
            </w:r>
          </w:p>
        </w:tc>
      </w:tr>
      <w:tr w:rsidR="00D97EB8" w:rsidRPr="00A66C50" w14:paraId="1082A17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6FA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CAND1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5CC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Cullin-associated NEDD8-dissociated protein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C5ACC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(2.7)</w:t>
            </w:r>
          </w:p>
        </w:tc>
      </w:tr>
      <w:tr w:rsidR="00D97EB8" w:rsidRPr="00A66C50" w14:paraId="292ECADD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40A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CAP1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D68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Adenylyl cyclase-associated protein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FB7CC8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(13)</w:t>
            </w:r>
          </w:p>
        </w:tc>
      </w:tr>
      <w:tr w:rsidR="00D97EB8" w:rsidRPr="00A66C50" w14:paraId="4716137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360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CATD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CDA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Cathepsin D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62290B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(10)</w:t>
            </w:r>
          </w:p>
        </w:tc>
      </w:tr>
      <w:tr w:rsidR="00D97EB8" w:rsidRPr="00A66C50" w14:paraId="2E832387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BB4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CBPN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E82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Carboxypeptidase N catalytic chain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E29392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(7.9)</w:t>
            </w:r>
          </w:p>
        </w:tc>
      </w:tr>
      <w:tr w:rsidR="00D97EB8" w:rsidRPr="00A66C50" w14:paraId="4643C198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C40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CBX3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9C5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Chromobox protein homolog 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7DD0CE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(15)</w:t>
            </w:r>
          </w:p>
        </w:tc>
      </w:tr>
      <w:tr w:rsidR="00D97EB8" w:rsidRPr="00A66C50" w14:paraId="7C11FAF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C45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CDC42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8C4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Cell division control protein 42 homolog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81C987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(16)</w:t>
            </w:r>
          </w:p>
        </w:tc>
      </w:tr>
      <w:tr w:rsidR="00D97EB8" w:rsidRPr="00A66C50" w14:paraId="0EDCB4A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0CE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CFAB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2ADE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Complement factor 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776EA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(9.6)</w:t>
            </w:r>
          </w:p>
        </w:tc>
      </w:tr>
      <w:tr w:rsidR="00D97EB8" w:rsidRPr="00A66C50" w14:paraId="2A317A0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C55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lastRenderedPageBreak/>
              <w:t>CH10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FC5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10 kDa heat shock protein, mitochondrial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A7B607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(25)</w:t>
            </w:r>
          </w:p>
        </w:tc>
      </w:tr>
      <w:tr w:rsidR="00D97EB8" w:rsidRPr="00A66C50" w14:paraId="69179F9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E1A5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CLIC1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552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Chloride intracellular channel protein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39292D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No (12)</w:t>
            </w:r>
          </w:p>
        </w:tc>
      </w:tr>
      <w:tr w:rsidR="00D97EB8" w:rsidRPr="00A66C50" w14:paraId="4C8CF4B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3B4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COF1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8562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Cofilin-1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718C6B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(56)</w:t>
            </w:r>
          </w:p>
        </w:tc>
      </w:tr>
      <w:tr w:rsidR="00D97EB8" w:rsidRPr="00A66C50" w14:paraId="68886F39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B35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EF1D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627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Elongation factor 1-delta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AE4D9E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(19)</w:t>
            </w:r>
          </w:p>
        </w:tc>
      </w:tr>
      <w:tr w:rsidR="00D97EB8" w:rsidRPr="00A66C50" w14:paraId="640C550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C4B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ERP29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30C5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Endoplasmic reticulum resident protein 29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41AD28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(8.4)</w:t>
            </w:r>
          </w:p>
        </w:tc>
      </w:tr>
      <w:tr w:rsidR="00D97EB8" w:rsidRPr="00A66C50" w14:paraId="6BF5525B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8CF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ETFA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B12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Electron transfer flavoprotein subunit alpha, mitochondrial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B0DD01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(11)</w:t>
            </w:r>
          </w:p>
        </w:tc>
      </w:tr>
      <w:tr w:rsidR="00D97EB8" w:rsidRPr="00A66C50" w14:paraId="5A295077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4FE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FLNA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A7C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Filamin-A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44F8835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(8.7)</w:t>
            </w:r>
          </w:p>
        </w:tc>
      </w:tr>
      <w:tr w:rsidR="00D97EB8" w:rsidRPr="00A66C50" w14:paraId="24D255E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BEB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FLNB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87D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Filamin-B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288CAA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(6.3)</w:t>
            </w:r>
          </w:p>
        </w:tc>
      </w:tr>
      <w:tr w:rsidR="00D97EB8" w:rsidRPr="00A66C50" w14:paraId="2DAF218B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9F4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FSCN1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7C3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Fascin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403B7C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(3.9)</w:t>
            </w:r>
          </w:p>
        </w:tc>
      </w:tr>
      <w:tr w:rsidR="00D97EB8" w:rsidRPr="00A66C50" w14:paraId="2A3C82A4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A4D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G6PI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BF2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Glucose-6-phosphate isomerase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06B94E9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(17)</w:t>
            </w:r>
          </w:p>
        </w:tc>
      </w:tr>
      <w:tr w:rsidR="00D97EB8" w:rsidRPr="00A66C50" w14:paraId="5F2AE10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98C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GELS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FEC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Gelsolin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0F0564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(5.9)</w:t>
            </w:r>
          </w:p>
        </w:tc>
      </w:tr>
      <w:tr w:rsidR="00D97EB8" w:rsidRPr="00A66C50" w14:paraId="6479791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66F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GNS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E08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N-acetylglucosamine-6-sulfatase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0DFCAF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(4.7)</w:t>
            </w:r>
          </w:p>
        </w:tc>
      </w:tr>
      <w:tr w:rsidR="00D97EB8" w:rsidRPr="00A66C50" w14:paraId="2CA1626D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0C4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GSTP1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882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Glutathione S-transferase P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AE6A05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(41)</w:t>
            </w:r>
          </w:p>
        </w:tc>
      </w:tr>
      <w:tr w:rsidR="00D97EB8" w:rsidRPr="00A66C50" w14:paraId="79A4B13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B42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HINT1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441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Histidine triad nucleotide-binding protein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3EDECD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(32)</w:t>
            </w:r>
          </w:p>
        </w:tc>
      </w:tr>
      <w:tr w:rsidR="00D97EB8" w:rsidRPr="00A66C50" w14:paraId="3409D75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E65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HMGB1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785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High mobility group protein B1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8E0683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(16)</w:t>
            </w:r>
          </w:p>
        </w:tc>
      </w:tr>
      <w:tr w:rsidR="00D97EB8" w:rsidRPr="00A66C50" w14:paraId="2AABAA76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557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HNRPL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30B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Heterogeneous nuclear ribonucleoprotein 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10BBF0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(14)</w:t>
            </w:r>
          </w:p>
        </w:tc>
      </w:tr>
      <w:tr w:rsidR="00D97EB8" w:rsidRPr="00A66C50" w14:paraId="6B2A481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389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HSP74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32B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Heat shock 70 kDa protein 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560BC7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(5.7)</w:t>
            </w:r>
          </w:p>
        </w:tc>
      </w:tr>
      <w:tr w:rsidR="00D97EB8" w:rsidRPr="00A66C50" w14:paraId="17FC1BC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882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IF5A1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CB4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Eukaryotic translation initiation factor 5A-1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DA9E6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(16)</w:t>
            </w:r>
          </w:p>
        </w:tc>
      </w:tr>
      <w:tr w:rsidR="00D97EB8" w:rsidRPr="00A66C50" w14:paraId="6DC51C51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8D6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IMDH2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EA6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Inosine-5'-monophosphate dehydrogenase 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58155C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(7.6)</w:t>
            </w:r>
          </w:p>
        </w:tc>
      </w:tr>
      <w:tr w:rsidR="00D97EB8" w:rsidRPr="00A66C50" w14:paraId="20C2518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4BE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INO1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EBB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Inositol-3-phosphate synthase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2FA20A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(6.8)</w:t>
            </w:r>
          </w:p>
        </w:tc>
      </w:tr>
      <w:tr w:rsidR="00D97EB8" w:rsidRPr="00A66C50" w14:paraId="551A5E9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57E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IQGA1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AF1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Ras GTPase-activating-like protein IQGAP1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075A2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(1.3)</w:t>
            </w:r>
          </w:p>
        </w:tc>
      </w:tr>
      <w:tr w:rsidR="00D97EB8" w:rsidRPr="00A66C50" w14:paraId="0D230FA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7BB5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KRT81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C45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Keratin, type II cuticular Hb1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602311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(7.1)</w:t>
            </w:r>
          </w:p>
        </w:tc>
      </w:tr>
      <w:tr w:rsidR="00D97EB8" w:rsidRPr="00A66C50" w14:paraId="28FCFB26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9B7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KTN1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B185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Kinectin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72F347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(7.2)</w:t>
            </w:r>
          </w:p>
        </w:tc>
      </w:tr>
      <w:tr w:rsidR="00D97EB8" w:rsidRPr="00A66C50" w14:paraId="47A529EE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9795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lastRenderedPageBreak/>
              <w:t>LA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DA2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Lupus La protein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AE7549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(6.6)</w:t>
            </w:r>
          </w:p>
        </w:tc>
      </w:tr>
      <w:tr w:rsidR="00D97EB8" w:rsidRPr="00A66C50" w14:paraId="50474801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59B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LMNB1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9B8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Lamin-B1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7180A1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(6.8)</w:t>
            </w:r>
          </w:p>
        </w:tc>
      </w:tr>
      <w:tr w:rsidR="00D97EB8" w:rsidRPr="00A66C50" w14:paraId="3D99EB16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24A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MARE1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0AA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Microtubule-associated protein RP/EB family member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1B310D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(15)</w:t>
            </w:r>
          </w:p>
        </w:tc>
      </w:tr>
      <w:tr w:rsidR="00D97EB8" w:rsidRPr="00A66C50" w14:paraId="64C4C649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82C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MDHC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148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Malate dehydrogenase, cytoplasmic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787EE1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(23)</w:t>
            </w:r>
          </w:p>
        </w:tc>
      </w:tr>
      <w:tr w:rsidR="00D97EB8" w:rsidRPr="00A66C50" w14:paraId="79E070D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CA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MDHM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4BB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Malate dehydrogenase, mitochondrial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4C1CCF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(28)</w:t>
            </w:r>
          </w:p>
        </w:tc>
      </w:tr>
      <w:tr w:rsidR="00D97EB8" w:rsidRPr="00A66C50" w14:paraId="7E50DE5D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33B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NASP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682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Nuclear autoantigenic sperm protein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2DD494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(3.0)</w:t>
            </w:r>
          </w:p>
        </w:tc>
      </w:tr>
      <w:tr w:rsidR="00D97EB8" w:rsidRPr="00A66C50" w14:paraId="5269BAA1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911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NPM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1C1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Nucleophosmin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2848EDF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No (23)</w:t>
            </w:r>
          </w:p>
        </w:tc>
      </w:tr>
      <w:tr w:rsidR="00D97EB8" w:rsidRPr="00A66C50" w14:paraId="15E3F00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A67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NTF2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770F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Nuclear transport factor 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4B81AA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(11)</w:t>
            </w:r>
          </w:p>
        </w:tc>
      </w:tr>
      <w:tr w:rsidR="00D97EB8" w:rsidRPr="00A66C50" w14:paraId="178988C9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5E0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OLA1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3D6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Obg-like ATPase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844EEC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(6.3)</w:t>
            </w:r>
          </w:p>
        </w:tc>
      </w:tr>
      <w:tr w:rsidR="00D97EB8" w:rsidRPr="00A66C50" w14:paraId="020569F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52D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PDIA1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21C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Protein disulfide-isomerase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F0AC0E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(32)</w:t>
            </w:r>
          </w:p>
        </w:tc>
      </w:tr>
      <w:tr w:rsidR="00D97EB8" w:rsidRPr="00A66C50" w14:paraId="50802B21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944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PDIA3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512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Protein disulfide-isomerase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9BF7D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(25)</w:t>
            </w:r>
          </w:p>
        </w:tc>
      </w:tr>
      <w:tr w:rsidR="00D97EB8" w:rsidRPr="00A66C50" w14:paraId="17217D2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6F0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PDIA4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117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Protein disulfide-isomerase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5F51B3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(18)</w:t>
            </w:r>
          </w:p>
        </w:tc>
      </w:tr>
      <w:tr w:rsidR="00D97EB8" w:rsidRPr="00A66C50" w14:paraId="1840E7C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CE4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PDIA6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97E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Protein disulfide-isomerase A6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2EF0FE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(12)</w:t>
            </w:r>
          </w:p>
        </w:tc>
      </w:tr>
      <w:tr w:rsidR="00D97EB8" w:rsidRPr="00A66C50" w14:paraId="617D89D4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A51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PGAM1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931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Phosphoglycerate mutase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E89A4A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(52)</w:t>
            </w:r>
          </w:p>
        </w:tc>
      </w:tr>
      <w:tr w:rsidR="00D97EB8" w:rsidRPr="00A66C50" w14:paraId="02E6D324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85F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PPIA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7F6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Peptidyl-prolyl cis-trans isomerase 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2BD71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(53)</w:t>
            </w:r>
          </w:p>
        </w:tc>
      </w:tr>
      <w:tr w:rsidR="00D97EB8" w:rsidRPr="00A66C50" w14:paraId="22F8C3A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BA6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PPIB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252F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lang w:val="fr-CA"/>
              </w:rPr>
            </w:pPr>
            <w:r w:rsidRPr="00A66C50">
              <w:rPr>
                <w:rFonts w:ascii="Arial" w:hAnsi="Arial" w:cs="Arial"/>
                <w:lang w:val="fr-CA"/>
              </w:rPr>
              <w:t>Peptidyl-prolyl cis-trans isomerase B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E7C55E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lang w:val="fr-CA"/>
              </w:rPr>
            </w:pPr>
            <w:r w:rsidRPr="00A66C50">
              <w:rPr>
                <w:rFonts w:ascii="Arial" w:hAnsi="Arial" w:cs="Arial"/>
                <w:lang w:val="fr-CA"/>
              </w:rPr>
              <w:t>No (28)</w:t>
            </w:r>
          </w:p>
        </w:tc>
      </w:tr>
      <w:tr w:rsidR="00D97EB8" w:rsidRPr="00A66C50" w14:paraId="349B56A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C39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PRDX5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B92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Peroxiredoxin-5, mitochondrial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CA798B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(19)</w:t>
            </w:r>
          </w:p>
        </w:tc>
      </w:tr>
      <w:tr w:rsidR="00D97EB8" w:rsidRPr="00A66C50" w14:paraId="1E6537F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8C19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PROF1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6F9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Profilin-1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7143C9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(56)</w:t>
            </w:r>
          </w:p>
        </w:tc>
      </w:tr>
      <w:tr w:rsidR="00D97EB8" w:rsidRPr="00A66C50" w14:paraId="75EEE85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A5D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PRP19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FC2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Pre-mRNA-processing factor 19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05EF522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(5.4)</w:t>
            </w:r>
          </w:p>
        </w:tc>
      </w:tr>
      <w:tr w:rsidR="00D97EB8" w:rsidRPr="00A66C50" w14:paraId="500DFE16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A339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PSA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B146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Puromycin-sensitive aminopeptidase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102B60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(4.5)</w:t>
            </w:r>
          </w:p>
        </w:tc>
      </w:tr>
      <w:tr w:rsidR="00D97EB8" w:rsidRPr="00A66C50" w14:paraId="6002A5B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802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PSA2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9902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Proteasome subunit alpha type 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99B907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(25)</w:t>
            </w:r>
          </w:p>
        </w:tc>
      </w:tr>
      <w:tr w:rsidR="00D97EB8" w:rsidRPr="00A66C50" w14:paraId="03711F3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07A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PUR9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E8B6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Bifunctional purine biosynthesis protein PURH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E9273C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(4.4)</w:t>
            </w:r>
          </w:p>
        </w:tc>
      </w:tr>
      <w:tr w:rsidR="00D97EB8" w:rsidRPr="00A66C50" w14:paraId="4BE16A0A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67F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RALY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2B6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RNA-binding protein Raly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613AD05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(6.5)</w:t>
            </w:r>
          </w:p>
        </w:tc>
      </w:tr>
      <w:tr w:rsidR="00D97EB8" w:rsidRPr="00A66C50" w14:paraId="3743C26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D79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lastRenderedPageBreak/>
              <w:t>RB11A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095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Ras-related protein Rab-11A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857B19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(9.3)</w:t>
            </w:r>
          </w:p>
        </w:tc>
      </w:tr>
      <w:tr w:rsidR="00D97EB8" w:rsidRPr="00A66C50" w14:paraId="223E655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6C4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RL5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68E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60S ribosomal protein L5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9C5BF0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(10)</w:t>
            </w:r>
          </w:p>
        </w:tc>
      </w:tr>
      <w:tr w:rsidR="00D97EB8" w:rsidRPr="00A66C50" w14:paraId="5A4E7257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3609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RL7A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CE0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 xml:space="preserve">60S ribosomal protein L7a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CB01626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(7.9)</w:t>
            </w:r>
          </w:p>
        </w:tc>
      </w:tr>
      <w:tr w:rsidR="00D97EB8" w:rsidRPr="00A66C50" w14:paraId="658E6DA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58D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RL8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CC6E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60S ribosomal protein L8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28864C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(7.8)</w:t>
            </w:r>
          </w:p>
        </w:tc>
      </w:tr>
      <w:tr w:rsidR="00D97EB8" w:rsidRPr="00A66C50" w14:paraId="3A14621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46D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RS19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195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40S ribosomal protein S19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E504FD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(21)</w:t>
            </w:r>
          </w:p>
        </w:tc>
      </w:tr>
      <w:tr w:rsidR="00D97EB8" w:rsidRPr="00A66C50" w14:paraId="1179A30E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1A6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RSSA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3D9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40S ribosomal protein SA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A001D8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(7.1)</w:t>
            </w:r>
          </w:p>
        </w:tc>
      </w:tr>
      <w:tr w:rsidR="00D97EB8" w:rsidRPr="00A66C50" w14:paraId="34005CC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1B5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SAHH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23E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Adenosylhomocysteinases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CF5FD3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(15)</w:t>
            </w:r>
          </w:p>
        </w:tc>
      </w:tr>
      <w:tr w:rsidR="00D97EB8" w:rsidRPr="00A66C50" w14:paraId="136A5A6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4B6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SAP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835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Prosaposin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B388C4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(9.0)</w:t>
            </w:r>
          </w:p>
        </w:tc>
      </w:tr>
      <w:tr w:rsidR="00D97EB8" w:rsidRPr="00A66C50" w14:paraId="3BC2F397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2C3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SEPT2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A9F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Septin-2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C8ADD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(8.6)</w:t>
            </w:r>
          </w:p>
        </w:tc>
      </w:tr>
      <w:tr w:rsidR="00D97EB8" w:rsidRPr="00A66C50" w14:paraId="6987E78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CECF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SEPT7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A4B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Septin-7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EDC6E7F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(6.9)</w:t>
            </w:r>
          </w:p>
        </w:tc>
      </w:tr>
      <w:tr w:rsidR="00D97EB8" w:rsidRPr="00A66C50" w14:paraId="425C84C1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48A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SF3A3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9B4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Splicing factor 3A subunit 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DE5578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(7.2)</w:t>
            </w:r>
          </w:p>
        </w:tc>
      </w:tr>
      <w:tr w:rsidR="00D97EB8" w:rsidRPr="00A66C50" w14:paraId="5D2EAB43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B35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SPTN1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A2B2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lang w:val="fr-CA"/>
              </w:rPr>
            </w:pPr>
            <w:r w:rsidRPr="00A66C50">
              <w:rPr>
                <w:rFonts w:ascii="Arial" w:hAnsi="Arial" w:cs="Arial"/>
                <w:lang w:val="fr-CA"/>
              </w:rPr>
              <w:t>Spectrin alpha chain, non-erythrocytic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C8C4B3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lang w:val="fr-CA"/>
              </w:rPr>
            </w:pPr>
            <w:r w:rsidRPr="00A66C50">
              <w:rPr>
                <w:rFonts w:ascii="Arial" w:hAnsi="Arial" w:cs="Arial"/>
                <w:lang w:val="fr-CA"/>
              </w:rPr>
              <w:t>No (1.9)</w:t>
            </w:r>
          </w:p>
        </w:tc>
      </w:tr>
      <w:tr w:rsidR="00D97EB8" w:rsidRPr="00A66C50" w14:paraId="00046F69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165C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SYAC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AC4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Alanine--tRNA ligase, cytoplasmic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480E60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(4.3)</w:t>
            </w:r>
          </w:p>
        </w:tc>
      </w:tr>
      <w:tr w:rsidR="00D97EB8" w:rsidRPr="00A66C50" w14:paraId="179D569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C7B7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SYEP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96A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Bifunctional glutamate/proline--tRNA ligase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EB3ED2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(3.1)</w:t>
            </w:r>
          </w:p>
        </w:tc>
      </w:tr>
      <w:tr w:rsidR="00D97EB8" w:rsidRPr="00A66C50" w14:paraId="39B97E1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E66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SYHC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A15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Histidine--tRNA ligase, cytoplasmic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842E78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(2.9)</w:t>
            </w:r>
          </w:p>
        </w:tc>
      </w:tr>
      <w:tr w:rsidR="00D97EB8" w:rsidRPr="00A66C50" w14:paraId="69E62DD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F911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SYK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BF1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Lysine--tRNA ligase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E3ECA5E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(4.0)</w:t>
            </w:r>
          </w:p>
        </w:tc>
      </w:tr>
      <w:tr w:rsidR="00D97EB8" w:rsidRPr="00A66C50" w14:paraId="3BA48965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A6E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SYNC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563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Asparagine--tRNA ligase, cytoplasmic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927BD0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(2.6)</w:t>
            </w:r>
          </w:p>
        </w:tc>
      </w:tr>
      <w:tr w:rsidR="00D97EB8" w:rsidRPr="00A66C50" w14:paraId="16A2503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65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SYRC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47CE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Arginine--tRNA ligase, cytoplasmic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B8F61A9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(5.3)</w:t>
            </w:r>
          </w:p>
        </w:tc>
      </w:tr>
      <w:tr w:rsidR="00D97EB8" w:rsidRPr="00A66C50" w14:paraId="7D2D0074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DE5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SYSC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B9E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Serine--tRNA ligase, cytoplasmic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15B789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(6.8)</w:t>
            </w:r>
          </w:p>
        </w:tc>
      </w:tr>
      <w:tr w:rsidR="00D97EB8" w:rsidRPr="00A66C50" w14:paraId="54BCE96D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61A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TALDO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BCF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Transaldolase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05FC2B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(15)</w:t>
            </w:r>
          </w:p>
        </w:tc>
      </w:tr>
      <w:tr w:rsidR="00D97EB8" w:rsidRPr="00A66C50" w14:paraId="48F5613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CE5D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TERA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C8D6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Transitional endoplasmic reticulum ATPase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4C587BF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(33)</w:t>
            </w:r>
          </w:p>
        </w:tc>
      </w:tr>
      <w:tr w:rsidR="00D97EB8" w:rsidRPr="00A66C50" w14:paraId="75CFB6BA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132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TKT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057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Transketolase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1DDD20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Yes (32)</w:t>
            </w:r>
          </w:p>
        </w:tc>
      </w:tr>
      <w:tr w:rsidR="00D97EB8" w:rsidRPr="00A66C50" w14:paraId="4B3E181C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F708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TLN1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B25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Talin-1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95BA10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Yes (1.2)</w:t>
            </w:r>
          </w:p>
        </w:tc>
      </w:tr>
      <w:tr w:rsidR="00D97EB8" w:rsidRPr="00A66C50" w14:paraId="04685DEE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C06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lastRenderedPageBreak/>
              <w:t>TMEDA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7EF8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Transmembrane emp24 domain-containing protein 10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714CF7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(12)</w:t>
            </w:r>
          </w:p>
        </w:tc>
      </w:tr>
      <w:tr w:rsidR="00D97EB8" w:rsidRPr="00A66C50" w14:paraId="4CE7C258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2870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TPIS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144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Triosephosphate isomerase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D6A952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 w:rsidRPr="00A66C50">
              <w:rPr>
                <w:rFonts w:ascii="Arial" w:hAnsi="Arial" w:cs="Arial"/>
                <w:b/>
                <w:i/>
                <w:iCs/>
              </w:rPr>
              <w:t>No (30)</w:t>
            </w:r>
          </w:p>
        </w:tc>
      </w:tr>
      <w:tr w:rsidR="00D97EB8" w:rsidRPr="00A66C50" w14:paraId="703EB14B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7C03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TXND5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7B5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 xml:space="preserve">Thioredoxin domain-containing protein 5 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5C70D8E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(9.5)</w:t>
            </w:r>
          </w:p>
        </w:tc>
      </w:tr>
      <w:tr w:rsidR="00D97EB8" w:rsidRPr="00A66C50" w14:paraId="06BF8E17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891A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UBA1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71DB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Ubiquitin-like modifier-activating enzyme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66989601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(6.3)</w:t>
            </w:r>
          </w:p>
        </w:tc>
      </w:tr>
      <w:tr w:rsidR="00D97EB8" w:rsidRPr="00A66C50" w14:paraId="6C267D3F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C724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VDAC1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B887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Voltage-dependent anion-selective channel protein 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291BDAD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(12)</w:t>
            </w:r>
          </w:p>
        </w:tc>
      </w:tr>
      <w:tr w:rsidR="00D97EB8" w:rsidRPr="00A66C50" w14:paraId="58F9823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D8AB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VDAC2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D87C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Voltage-dependent anion-selective channel protein 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0548E80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No (10)</w:t>
            </w:r>
          </w:p>
        </w:tc>
      </w:tr>
      <w:tr w:rsidR="00D97EB8" w:rsidRPr="00A66C50" w14:paraId="1AB334A0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A076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VINC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C914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Vinculin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F0AC1A2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(6.9)</w:t>
            </w:r>
          </w:p>
        </w:tc>
      </w:tr>
      <w:tr w:rsidR="00D97EB8" w:rsidRPr="00A66C50" w14:paraId="0F1617A2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B09E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XRCC5</w:t>
            </w:r>
          </w:p>
        </w:tc>
        <w:tc>
          <w:tcPr>
            <w:tcW w:w="72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D13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X-ray repair cross-complementing protein 5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</w:tcPr>
          <w:p w14:paraId="79B0CF85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A66C50">
              <w:rPr>
                <w:rFonts w:ascii="Arial" w:hAnsi="Arial" w:cs="Arial"/>
              </w:rPr>
              <w:t>No (4.5)</w:t>
            </w:r>
          </w:p>
        </w:tc>
      </w:tr>
      <w:tr w:rsidR="00D97EB8" w:rsidRPr="00246726" w14:paraId="5C5F72C6" w14:textId="77777777" w:rsidTr="00961E24">
        <w:trPr>
          <w:trHeight w:val="300"/>
          <w:jc w:val="center"/>
        </w:trPr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54E22" w14:textId="77777777" w:rsidR="00D97EB8" w:rsidRPr="00A66C50" w:rsidRDefault="00D97EB8" w:rsidP="0058076D">
            <w:pPr>
              <w:spacing w:line="480" w:lineRule="auto"/>
              <w:jc w:val="center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XRCC6</w:t>
            </w:r>
          </w:p>
        </w:tc>
        <w:tc>
          <w:tcPr>
            <w:tcW w:w="7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3559A" w14:textId="77777777" w:rsidR="00D97EB8" w:rsidRPr="00A66C50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X-ray repair cross-complementing protein 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7DA54" w14:textId="77777777" w:rsidR="00D97EB8" w:rsidRPr="00C37CF7" w:rsidRDefault="00D97EB8" w:rsidP="0058076D">
            <w:pPr>
              <w:spacing w:line="480" w:lineRule="auto"/>
              <w:jc w:val="both"/>
              <w:rPr>
                <w:rFonts w:ascii="Arial" w:hAnsi="Arial" w:cs="Arial"/>
                <w:i/>
                <w:iCs/>
              </w:rPr>
            </w:pPr>
            <w:r w:rsidRPr="00A66C50">
              <w:rPr>
                <w:rFonts w:ascii="Arial" w:hAnsi="Arial" w:cs="Arial"/>
                <w:i/>
                <w:iCs/>
              </w:rPr>
              <w:t>Yes (6.6)</w:t>
            </w:r>
          </w:p>
        </w:tc>
      </w:tr>
    </w:tbl>
    <w:p w14:paraId="3DE4F890" w14:textId="77777777" w:rsidR="007D5ADB" w:rsidRDefault="007D5ADB"/>
    <w:sectPr w:rsidR="007D5ADB" w:rsidSect="00A211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B8"/>
    <w:rsid w:val="00112538"/>
    <w:rsid w:val="00134E39"/>
    <w:rsid w:val="001437D0"/>
    <w:rsid w:val="001B1DCF"/>
    <w:rsid w:val="001E46F8"/>
    <w:rsid w:val="001F7E93"/>
    <w:rsid w:val="00204612"/>
    <w:rsid w:val="002B2EC5"/>
    <w:rsid w:val="002D66A2"/>
    <w:rsid w:val="00382E91"/>
    <w:rsid w:val="003B2C6C"/>
    <w:rsid w:val="003C7706"/>
    <w:rsid w:val="003F3A87"/>
    <w:rsid w:val="00410E99"/>
    <w:rsid w:val="00444236"/>
    <w:rsid w:val="004A232F"/>
    <w:rsid w:val="004A31ED"/>
    <w:rsid w:val="004A4806"/>
    <w:rsid w:val="004E1C8E"/>
    <w:rsid w:val="0051721B"/>
    <w:rsid w:val="0052018C"/>
    <w:rsid w:val="00521428"/>
    <w:rsid w:val="00567B2C"/>
    <w:rsid w:val="0058076D"/>
    <w:rsid w:val="00591A15"/>
    <w:rsid w:val="005E50C4"/>
    <w:rsid w:val="00603426"/>
    <w:rsid w:val="006257FC"/>
    <w:rsid w:val="00682848"/>
    <w:rsid w:val="00693C5F"/>
    <w:rsid w:val="00786B06"/>
    <w:rsid w:val="007B67D5"/>
    <w:rsid w:val="007D5ADB"/>
    <w:rsid w:val="007F62E3"/>
    <w:rsid w:val="0087795D"/>
    <w:rsid w:val="00891929"/>
    <w:rsid w:val="008A4339"/>
    <w:rsid w:val="00903E67"/>
    <w:rsid w:val="009B0CA8"/>
    <w:rsid w:val="009B30DC"/>
    <w:rsid w:val="009D17D0"/>
    <w:rsid w:val="009F28AD"/>
    <w:rsid w:val="00A002B8"/>
    <w:rsid w:val="00A14089"/>
    <w:rsid w:val="00A2114B"/>
    <w:rsid w:val="00A506AC"/>
    <w:rsid w:val="00A82BCD"/>
    <w:rsid w:val="00AE1F1D"/>
    <w:rsid w:val="00B55807"/>
    <w:rsid w:val="00BA19CB"/>
    <w:rsid w:val="00BB0152"/>
    <w:rsid w:val="00BE5FF9"/>
    <w:rsid w:val="00BE65EA"/>
    <w:rsid w:val="00C01D1D"/>
    <w:rsid w:val="00C127EA"/>
    <w:rsid w:val="00C3251A"/>
    <w:rsid w:val="00CC0136"/>
    <w:rsid w:val="00CD479F"/>
    <w:rsid w:val="00D56DA6"/>
    <w:rsid w:val="00D673F8"/>
    <w:rsid w:val="00D72745"/>
    <w:rsid w:val="00D97EB8"/>
    <w:rsid w:val="00DA2868"/>
    <w:rsid w:val="00DD154F"/>
    <w:rsid w:val="00E14C02"/>
    <w:rsid w:val="00E415CC"/>
    <w:rsid w:val="00E83862"/>
    <w:rsid w:val="00E841F2"/>
    <w:rsid w:val="00E9273D"/>
    <w:rsid w:val="00E92A17"/>
    <w:rsid w:val="00EF27C3"/>
    <w:rsid w:val="00F0025E"/>
    <w:rsid w:val="00F51504"/>
    <w:rsid w:val="00F678A1"/>
    <w:rsid w:val="00F700DF"/>
    <w:rsid w:val="00F932D1"/>
    <w:rsid w:val="00FD0AAC"/>
    <w:rsid w:val="00FD4FF4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53B4"/>
  <w15:chartTrackingRefBased/>
  <w15:docId w15:val="{E3AB2059-0A4C-C944-B88A-A3E33F3B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97E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4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34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BA66F6-C986-E944-B316-1A4E4DDB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Franca Shimabukuro</dc:creator>
  <cp:keywords/>
  <dc:description/>
  <cp:lastModifiedBy>Inés Colmegna, Dr</cp:lastModifiedBy>
  <cp:revision>2</cp:revision>
  <dcterms:created xsi:type="dcterms:W3CDTF">2021-08-26T22:16:00Z</dcterms:created>
  <dcterms:modified xsi:type="dcterms:W3CDTF">2021-08-26T22:16:00Z</dcterms:modified>
</cp:coreProperties>
</file>