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F7173" w14:textId="7289B141" w:rsidR="002E57D9" w:rsidRPr="00F229CF" w:rsidRDefault="00F229CF">
      <w:pPr>
        <w:rPr>
          <w:b/>
          <w:bCs/>
          <w:lang w:val="en-US"/>
        </w:rPr>
      </w:pPr>
      <w:bookmarkStart w:id="0" w:name="_GoBack"/>
      <w:bookmarkEnd w:id="0"/>
      <w:r w:rsidRPr="00F229CF">
        <w:rPr>
          <w:b/>
          <w:bCs/>
          <w:lang w:val="en-US"/>
        </w:rPr>
        <w:t>Additional File 3</w:t>
      </w:r>
    </w:p>
    <w:p w14:paraId="2761F9CF" w14:textId="74B942F4" w:rsidR="00F229CF" w:rsidRDefault="00F229CF">
      <w:pPr>
        <w:rPr>
          <w:lang w:val="en-US"/>
        </w:rPr>
      </w:pPr>
    </w:p>
    <w:p w14:paraId="7D229BCD" w14:textId="33C0014F" w:rsidR="00F229CF" w:rsidRDefault="00F229CF" w:rsidP="00F229CF">
      <w:pPr>
        <w:jc w:val="both"/>
        <w:rPr>
          <w:rFonts w:cstheme="minorHAnsi"/>
          <w:sz w:val="20"/>
          <w:szCs w:val="20"/>
        </w:rPr>
      </w:pPr>
      <w:r w:rsidRPr="00C13F88">
        <w:rPr>
          <w:rFonts w:cstheme="minorHAnsi"/>
          <w:b/>
          <w:sz w:val="20"/>
          <w:szCs w:val="20"/>
        </w:rPr>
        <w:t>Detection or concentration of plasma T</w:t>
      </w:r>
      <w:r>
        <w:rPr>
          <w:rFonts w:cstheme="minorHAnsi"/>
          <w:b/>
          <w:sz w:val="20"/>
          <w:szCs w:val="20"/>
        </w:rPr>
        <w:t>h</w:t>
      </w:r>
      <w:r w:rsidRPr="00C13F88">
        <w:rPr>
          <w:rFonts w:cstheme="minorHAnsi"/>
          <w:b/>
          <w:sz w:val="20"/>
          <w:szCs w:val="20"/>
        </w:rPr>
        <w:t>17-related cytokines at baseline and EULAR response to anti-TNF therapy</w:t>
      </w:r>
      <w:r>
        <w:rPr>
          <w:rFonts w:cstheme="minorHAnsi"/>
          <w:sz w:val="20"/>
          <w:szCs w:val="20"/>
        </w:rPr>
        <w:t xml:space="preserve">. </w:t>
      </w:r>
    </w:p>
    <w:p w14:paraId="67FF0B97" w14:textId="3E6C7C2B" w:rsidR="00F229CF" w:rsidRDefault="00F229CF" w:rsidP="00F229CF">
      <w:pPr>
        <w:jc w:val="both"/>
        <w:rPr>
          <w:rFonts w:cstheme="minorHAnsi"/>
          <w:sz w:val="20"/>
          <w:szCs w:val="20"/>
        </w:rPr>
      </w:pPr>
    </w:p>
    <w:tbl>
      <w:tblPr>
        <w:tblStyle w:val="TableGrid"/>
        <w:tblW w:w="8364" w:type="dxa"/>
        <w:tblLook w:val="04A0" w:firstRow="1" w:lastRow="0" w:firstColumn="1" w:lastColumn="0" w:noHBand="0" w:noVBand="1"/>
      </w:tblPr>
      <w:tblGrid>
        <w:gridCol w:w="2252"/>
        <w:gridCol w:w="2568"/>
        <w:gridCol w:w="2253"/>
        <w:gridCol w:w="1291"/>
      </w:tblGrid>
      <w:tr w:rsidR="00F229CF" w14:paraId="770B4412" w14:textId="77777777" w:rsidTr="00F229CF"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8B99E" w14:textId="77777777" w:rsidR="00F229CF" w:rsidRDefault="00F229CF" w:rsidP="00F229CF">
            <w:pPr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B5B1AB" w14:textId="0D86AC3A" w:rsidR="00F229CF" w:rsidRPr="00F229CF" w:rsidRDefault="00F229CF" w:rsidP="00F229CF">
            <w:pPr>
              <w:spacing w:line="48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F229CF">
              <w:rPr>
                <w:rFonts w:cstheme="minorHAnsi"/>
                <w:b/>
                <w:bCs/>
                <w:sz w:val="18"/>
                <w:szCs w:val="18"/>
              </w:rPr>
              <w:t>Good Response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DF411" w14:textId="4F8B2CE9" w:rsidR="00F229CF" w:rsidRPr="00F229CF" w:rsidRDefault="00F229CF" w:rsidP="00F229CF">
            <w:pPr>
              <w:spacing w:line="48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F229CF">
              <w:rPr>
                <w:rFonts w:cstheme="minorHAnsi"/>
                <w:b/>
                <w:bCs/>
                <w:sz w:val="18"/>
                <w:szCs w:val="18"/>
              </w:rPr>
              <w:t>Poor Response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390F43" w14:textId="77777777" w:rsidR="00F229CF" w:rsidRDefault="00F229CF" w:rsidP="00F229CF">
            <w:pPr>
              <w:tabs>
                <w:tab w:val="left" w:pos="905"/>
              </w:tabs>
              <w:spacing w:line="480" w:lineRule="auto"/>
              <w:ind w:right="312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229CF" w14:paraId="3B951DA7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F525D" w14:textId="1B307CC3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Total study sample, n = 93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77BF2" w14:textId="366A1F59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42 (45.2%)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ADBAA" w14:textId="3FDB3EA8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51 (54.8%)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79E00E" w14:textId="77777777" w:rsidR="00F229CF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229CF" w14:paraId="1E2DE309" w14:textId="77777777" w:rsidTr="00F229CF">
        <w:trPr>
          <w:trHeight w:val="113"/>
        </w:trPr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F5BB8" w14:textId="2B6FB72C" w:rsidR="00F229CF" w:rsidRDefault="00F229CF" w:rsidP="00F229CF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Cytokine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E9529" w14:textId="351506FF" w:rsidR="00F229CF" w:rsidRPr="00F229CF" w:rsidRDefault="00F229CF" w:rsidP="00F229CF">
            <w:pPr>
              <w:spacing w:line="36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 xml:space="preserve">Cytokine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presence</w:t>
            </w:r>
            <w:r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NZ"/>
              </w:rPr>
              <w:t>a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 xml:space="preserve"> </w:t>
            </w:r>
            <w:r w:rsidR="009B4EDE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[</w:t>
            </w: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N</w:t>
            </w:r>
            <w:r w:rsidR="00555A01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,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 xml:space="preserve"> </w:t>
            </w: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(%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)</w:t>
            </w:r>
            <w:r w:rsidR="009B4EDE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]</w:t>
            </w: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D0E46" w14:textId="77777777" w:rsidR="00F229CF" w:rsidRDefault="00F229CF" w:rsidP="00F229CF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97F1A" w14:textId="0C0DD162" w:rsidR="00F229CF" w:rsidRPr="00F229CF" w:rsidRDefault="00F229CF" w:rsidP="00F229CF">
            <w:pPr>
              <w:tabs>
                <w:tab w:val="left" w:pos="905"/>
              </w:tabs>
              <w:spacing w:line="360" w:lineRule="auto"/>
              <w:ind w:right="312"/>
              <w:jc w:val="both"/>
              <w:rPr>
                <w:rFonts w:cstheme="minorHAnsi"/>
                <w:sz w:val="18"/>
                <w:szCs w:val="18"/>
              </w:rPr>
            </w:pPr>
            <w:r w:rsidRPr="00F229CF">
              <w:rPr>
                <w:rFonts w:cstheme="minorHAnsi"/>
                <w:sz w:val="18"/>
                <w:szCs w:val="18"/>
              </w:rPr>
              <w:t>p value</w:t>
            </w:r>
          </w:p>
        </w:tc>
      </w:tr>
      <w:tr w:rsidR="00F229CF" w14:paraId="53C36026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2C6B3" w14:textId="50958372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IL-4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DA608" w14:textId="7DCA6D82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9 (50)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7550E" w14:textId="6320E136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9 (50)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6ACE3" w14:textId="4E589229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0.646</w:t>
            </w:r>
          </w:p>
        </w:tc>
      </w:tr>
      <w:tr w:rsidR="00F229CF" w14:paraId="1DB439EC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C69ED" w14:textId="12E084AF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IL-17A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84D96" w14:textId="59D809DD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5 (41.7)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55EF1" w14:textId="7F6CBE44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7 (58.3)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80928" w14:textId="36EC0DC1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0.794</w:t>
            </w:r>
          </w:p>
        </w:tc>
      </w:tr>
      <w:tr w:rsidR="00F229CF" w14:paraId="78707D4E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EC5EA" w14:textId="4A4EE000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IL-22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B57CF" w14:textId="4FFF4404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9 (40.9)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63B6" w14:textId="09CC205B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13 (59.1)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209D7" w14:textId="18D87D4E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0.646</w:t>
            </w:r>
          </w:p>
        </w:tc>
      </w:tr>
      <w:tr w:rsidR="00F229CF" w14:paraId="3E2AE288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41173" w14:textId="4EF44334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IL-23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E22D8" w14:textId="0EE13A67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5 (25)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BAFE7" w14:textId="7701FB07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15 (75)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81F6F" w14:textId="444BEB28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0.041*</w:t>
            </w:r>
          </w:p>
        </w:tc>
      </w:tr>
      <w:tr w:rsidR="00F229CF" w14:paraId="646922BA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142E4" w14:textId="0BC30E9D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IFN-γ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FE33E" w14:textId="718A38F0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17 (39.5)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A721" w14:textId="22082FAF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26 (60.5)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15C27" w14:textId="2F8944DC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0.312</w:t>
            </w:r>
          </w:p>
        </w:tc>
      </w:tr>
      <w:tr w:rsidR="00F229CF" w14:paraId="3D3CABF6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1C41" w14:textId="55146604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IL-25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6A58E" w14:textId="5EB73FE1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22 (50)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A1E6B" w14:textId="2F1A1508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22 (50)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D9C93" w14:textId="402371E8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0.374</w:t>
            </w:r>
          </w:p>
        </w:tc>
      </w:tr>
      <w:tr w:rsidR="00F229CF" w14:paraId="3EB03E6A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DE03F" w14:textId="0A9A7E26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CD40-L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0AF98" w14:textId="371A7BC5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15 (45.5)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D4AD6" w14:textId="16A5A030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18 (54.5)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CCDCF" w14:textId="2AD59DC9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0.966</w:t>
            </w:r>
          </w:p>
        </w:tc>
      </w:tr>
      <w:tr w:rsidR="00F229CF" w14:paraId="0F736C57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7358A" w14:textId="63E63159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IL-17F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D981E" w14:textId="0E0B1707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12 (42.9)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19E72" w14:textId="6AFF0177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16 (57.1)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87CAA" w14:textId="6012ECF4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0.769</w:t>
            </w:r>
          </w:p>
        </w:tc>
      </w:tr>
      <w:tr w:rsidR="00F229CF" w14:paraId="4C463FD2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FEC44" w14:textId="1100105B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IL-21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7E26B" w14:textId="5A7F0E94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9 (47.4)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5E40E" w14:textId="53E81CA1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10 (52.6)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AEE57" w14:textId="51192AAD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0.828</w:t>
            </w:r>
          </w:p>
        </w:tc>
      </w:tr>
      <w:tr w:rsidR="00F229CF" w14:paraId="05E3A5E7" w14:textId="77777777" w:rsidTr="00F229CF">
        <w:trPr>
          <w:trHeight w:val="195"/>
        </w:trPr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CE8FF8" w14:textId="77777777" w:rsidR="00F229CF" w:rsidRPr="00FD3828" w:rsidRDefault="00F229CF" w:rsidP="00F229CF">
            <w:pPr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6029F" w14:textId="77777777" w:rsidR="00F229CF" w:rsidRPr="00FD3828" w:rsidRDefault="00F229CF" w:rsidP="00F229CF">
            <w:pPr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4F6C52" w14:textId="77777777" w:rsidR="00F229CF" w:rsidRPr="00FD3828" w:rsidRDefault="00F229CF" w:rsidP="00F229CF">
            <w:pPr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FB6878" w14:textId="77777777" w:rsidR="00F229CF" w:rsidRPr="00FD3828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</w:pPr>
          </w:p>
        </w:tc>
      </w:tr>
      <w:tr w:rsidR="00F229CF" w14:paraId="290B199E" w14:textId="77777777" w:rsidTr="00F229CF">
        <w:trPr>
          <w:trHeight w:val="624"/>
        </w:trPr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0B2851" w14:textId="5028BC53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Cytokine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9EDE64" w14:textId="04A3430F" w:rsidR="00F229CF" w:rsidRPr="00F229CF" w:rsidRDefault="00F229CF" w:rsidP="00F229CF">
            <w:pPr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N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 xml:space="preserve">Cytokine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concentration</w:t>
            </w:r>
            <w:r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NZ"/>
              </w:rPr>
              <w:t>b</w:t>
            </w:r>
            <w:proofErr w:type="spellEnd"/>
          </w:p>
          <w:p w14:paraId="4D167AC6" w14:textId="2242007B" w:rsidR="00F229CF" w:rsidRDefault="009B4EDE" w:rsidP="00F229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[</w:t>
            </w:r>
            <w:r w:rsidR="00F229CF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Median</w:t>
            </w:r>
            <w:r w:rsidR="00555A01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,</w:t>
            </w:r>
            <w:r w:rsidR="00F229CF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 xml:space="preserve"> </w:t>
            </w:r>
            <w:r w:rsidR="00F229CF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(IQR)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]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70E57A" w14:textId="77777777" w:rsidR="00F229CF" w:rsidRDefault="00F229CF" w:rsidP="00F229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207A92" w14:textId="2EF3C431" w:rsidR="00F229CF" w:rsidRDefault="00F229CF" w:rsidP="00F229CF">
            <w:pPr>
              <w:tabs>
                <w:tab w:val="left" w:pos="905"/>
              </w:tabs>
              <w:ind w:right="312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eastAsia="Times New Roman" w:cstheme="minorHAnsi"/>
                <w:color w:val="000000"/>
                <w:sz w:val="18"/>
                <w:szCs w:val="18"/>
                <w:lang w:eastAsia="en-NZ"/>
              </w:rPr>
              <w:t>p value</w:t>
            </w:r>
          </w:p>
        </w:tc>
      </w:tr>
      <w:tr w:rsidR="00F229CF" w14:paraId="56531DFF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17B76147" w14:textId="0B8B50C2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  <w:lang w:val="en-US"/>
              </w:rPr>
              <w:t>IL-1β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</w:tcPr>
          <w:p w14:paraId="711B9038" w14:textId="71C1599D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0.2 (0-0.4)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4978B3B9" w14:textId="4AB53D6E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0.2 (0-0.4)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369391F4" w14:textId="6B23DCCC" w:rsidR="00F229CF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0.555</w:t>
            </w:r>
          </w:p>
        </w:tc>
      </w:tr>
      <w:tr w:rsidR="00F229CF" w14:paraId="18E1C2BD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4DB2B01B" w14:textId="7AA5EB4E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  <w:lang w:val="en-US"/>
              </w:rPr>
              <w:t>IL-6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</w:tcPr>
          <w:p w14:paraId="5B1AC7EF" w14:textId="2197C935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18.9 (3.7-47)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2D750AA5" w14:textId="26026F97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10.4 (2.1-48.1)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7E262837" w14:textId="59DA7E4F" w:rsidR="00F229CF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0.533</w:t>
            </w:r>
          </w:p>
        </w:tc>
      </w:tr>
      <w:tr w:rsidR="00F229CF" w14:paraId="5B1DC430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27F890C6" w14:textId="4A40FE74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  <w:lang w:val="en-US"/>
              </w:rPr>
              <w:t>IL-10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</w:tcPr>
          <w:p w14:paraId="05D6B3AE" w14:textId="570EC2C1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2.4 (0-9.5)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18B7D316" w14:textId="467FCA66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2.6 (0-9.1)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5F29A14C" w14:textId="2E2C94D0" w:rsidR="00F229CF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1.000</w:t>
            </w:r>
          </w:p>
        </w:tc>
      </w:tr>
      <w:tr w:rsidR="00F229CF" w14:paraId="3DE5FF4F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1FFC4EA4" w14:textId="3A6E905E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  <w:lang w:val="en-US"/>
              </w:rPr>
              <w:t>IL-31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</w:tcPr>
          <w:p w14:paraId="2D619DF4" w14:textId="6C525169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6.7 (0-16.3)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14F57235" w14:textId="2F847D07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4.7 (0-27.6)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272B298E" w14:textId="7F55A98E" w:rsidR="00F229CF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0.772</w:t>
            </w:r>
          </w:p>
        </w:tc>
      </w:tr>
      <w:tr w:rsidR="00F229CF" w14:paraId="452B1FCE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3B80418E" w14:textId="3EA53306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  <w:lang w:val="en-US"/>
              </w:rPr>
              <w:t>IL-33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</w:tcPr>
          <w:p w14:paraId="425FC5D8" w14:textId="2D0A072E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13.3 (5.1-36.2)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6F35C077" w14:textId="08BD4472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13.4 (5.4-29.4)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7C257CA1" w14:textId="14569D0E" w:rsidR="00F229CF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0.969</w:t>
            </w:r>
          </w:p>
        </w:tc>
      </w:tr>
      <w:tr w:rsidR="00F229CF" w14:paraId="2AB24712" w14:textId="77777777" w:rsidTr="00F229CF">
        <w:trPr>
          <w:trHeight w:val="283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6C63A065" w14:textId="62A354F4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  <w:lang w:val="en-US"/>
              </w:rPr>
              <w:t>TNF-α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</w:tcPr>
          <w:p w14:paraId="450D2D17" w14:textId="74C2480C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2.9 (2-4.3)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2587A280" w14:textId="5FF78727" w:rsidR="00F229CF" w:rsidRDefault="00F229CF" w:rsidP="00F229CF">
            <w:pPr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3 (2.3-4.2)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5F71C57D" w14:textId="59D3EE49" w:rsidR="00F229CF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20"/>
                <w:szCs w:val="20"/>
              </w:rPr>
            </w:pPr>
            <w:r w:rsidRPr="00FD3828">
              <w:rPr>
                <w:rFonts w:cstheme="minorHAnsi"/>
                <w:sz w:val="18"/>
                <w:szCs w:val="18"/>
              </w:rPr>
              <w:t>0.547</w:t>
            </w:r>
          </w:p>
        </w:tc>
      </w:tr>
      <w:tr w:rsidR="00F229CF" w14:paraId="08CFB773" w14:textId="77777777" w:rsidTr="00F229CF"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089618" w14:textId="77777777" w:rsidR="00F229CF" w:rsidRPr="00FD3828" w:rsidRDefault="00F229CF" w:rsidP="00F229CF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72FCC5" w14:textId="77777777" w:rsidR="00F229CF" w:rsidRPr="00FD3828" w:rsidRDefault="00F229CF" w:rsidP="00F229C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7FA8B" w14:textId="77777777" w:rsidR="00F229CF" w:rsidRPr="00FD3828" w:rsidRDefault="00F229CF" w:rsidP="00F229C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36C55" w14:textId="77777777" w:rsidR="00F229CF" w:rsidRPr="00FD3828" w:rsidRDefault="00F229CF" w:rsidP="00F229CF">
            <w:pPr>
              <w:tabs>
                <w:tab w:val="left" w:pos="905"/>
              </w:tabs>
              <w:ind w:right="312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0C28102B" w14:textId="3B4357CC" w:rsidR="00F229CF" w:rsidRDefault="00F229CF" w:rsidP="00F229CF">
      <w:pPr>
        <w:spacing w:line="48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Table shows</w:t>
      </w:r>
      <w:r w:rsidRPr="00C13F88">
        <w:rPr>
          <w:rFonts w:cstheme="minorHAnsi"/>
          <w:sz w:val="20"/>
          <w:szCs w:val="20"/>
        </w:rPr>
        <w:t xml:space="preserve"> plasma measures </w:t>
      </w:r>
      <w:r>
        <w:rPr>
          <w:rFonts w:cstheme="minorHAnsi"/>
          <w:sz w:val="20"/>
          <w:szCs w:val="20"/>
        </w:rPr>
        <w:t xml:space="preserve">for </w:t>
      </w:r>
      <w:r>
        <w:rPr>
          <w:rFonts w:cstheme="minorHAnsi"/>
          <w:sz w:val="20"/>
          <w:szCs w:val="20"/>
        </w:rPr>
        <w:t xml:space="preserve">the presence of </w:t>
      </w:r>
      <w:r w:rsidRPr="00C13F88">
        <w:rPr>
          <w:rFonts w:cstheme="minorHAnsi"/>
          <w:sz w:val="20"/>
          <w:szCs w:val="20"/>
        </w:rPr>
        <w:t>cytokine</w:t>
      </w:r>
      <w:r>
        <w:rPr>
          <w:rFonts w:cstheme="minorHAnsi"/>
          <w:sz w:val="20"/>
          <w:szCs w:val="20"/>
        </w:rPr>
        <w:t xml:space="preserve"> (</w:t>
      </w:r>
      <w:r w:rsidRPr="00C13F88">
        <w:rPr>
          <w:rFonts w:cstheme="minorHAnsi"/>
          <w:sz w:val="20"/>
          <w:szCs w:val="20"/>
        </w:rPr>
        <w:t>upper section</w:t>
      </w:r>
      <w:r>
        <w:rPr>
          <w:rFonts w:cstheme="minorHAnsi"/>
          <w:sz w:val="20"/>
          <w:szCs w:val="20"/>
        </w:rPr>
        <w:t xml:space="preserve">) or of </w:t>
      </w:r>
      <w:r w:rsidRPr="00C13F88">
        <w:rPr>
          <w:rFonts w:cstheme="minorHAnsi"/>
          <w:sz w:val="20"/>
          <w:szCs w:val="20"/>
        </w:rPr>
        <w:t>cytokine concentration</w:t>
      </w:r>
      <w:r>
        <w:rPr>
          <w:rFonts w:cstheme="minorHAnsi"/>
          <w:sz w:val="20"/>
          <w:szCs w:val="20"/>
        </w:rPr>
        <w:t xml:space="preserve"> (</w:t>
      </w:r>
      <w:r w:rsidRPr="00C13F88">
        <w:rPr>
          <w:rFonts w:cstheme="minorHAnsi"/>
          <w:sz w:val="20"/>
          <w:szCs w:val="20"/>
        </w:rPr>
        <w:t xml:space="preserve">lower section) at baseline, in participants with good </w:t>
      </w:r>
      <w:r>
        <w:rPr>
          <w:rFonts w:cstheme="minorHAnsi"/>
          <w:sz w:val="20"/>
          <w:szCs w:val="20"/>
        </w:rPr>
        <w:t xml:space="preserve">response </w:t>
      </w:r>
      <w:r w:rsidRPr="00C13F88">
        <w:rPr>
          <w:rFonts w:cstheme="minorHAnsi"/>
          <w:sz w:val="20"/>
          <w:szCs w:val="20"/>
        </w:rPr>
        <w:t>(follow up DAS28 ≤3.2 and ΔDAS28 &gt;1.2)</w:t>
      </w:r>
      <w:r>
        <w:rPr>
          <w:rFonts w:cstheme="minorHAnsi"/>
          <w:sz w:val="20"/>
          <w:szCs w:val="20"/>
        </w:rPr>
        <w:t xml:space="preserve"> or </w:t>
      </w:r>
      <w:r w:rsidRPr="00C13F88">
        <w:rPr>
          <w:rFonts w:cstheme="minorHAnsi"/>
          <w:sz w:val="20"/>
          <w:szCs w:val="20"/>
        </w:rPr>
        <w:t xml:space="preserve">poor </w:t>
      </w:r>
      <w:r>
        <w:rPr>
          <w:rFonts w:cstheme="minorHAnsi"/>
          <w:sz w:val="20"/>
          <w:szCs w:val="20"/>
        </w:rPr>
        <w:t xml:space="preserve">response </w:t>
      </w:r>
      <w:r w:rsidRPr="00C13F88">
        <w:rPr>
          <w:rFonts w:cstheme="minorHAnsi"/>
          <w:sz w:val="20"/>
          <w:szCs w:val="20"/>
        </w:rPr>
        <w:t>(follow up DAS28 &gt;3.2 and/or ΔDAS28 ≤1.2) to anti-TNF therapy</w:t>
      </w:r>
      <w:r>
        <w:rPr>
          <w:rFonts w:cstheme="minorHAnsi"/>
          <w:sz w:val="20"/>
          <w:szCs w:val="20"/>
        </w:rPr>
        <w:t xml:space="preserve">. </w:t>
      </w:r>
      <w:r w:rsidRPr="00C13F88">
        <w:rPr>
          <w:rFonts w:cstheme="minorHAnsi"/>
          <w:sz w:val="20"/>
          <w:szCs w:val="20"/>
        </w:rPr>
        <w:t>Cytokine data was dichotomised to show frequency</w:t>
      </w:r>
      <w:r>
        <w:rPr>
          <w:rFonts w:cstheme="minorHAnsi"/>
          <w:sz w:val="20"/>
          <w:szCs w:val="20"/>
        </w:rPr>
        <w:t xml:space="preserve"> in cases</w:t>
      </w:r>
      <w:r w:rsidRPr="00C13F88">
        <w:rPr>
          <w:rFonts w:cstheme="minorHAnsi"/>
          <w:sz w:val="20"/>
          <w:szCs w:val="20"/>
        </w:rPr>
        <w:t xml:space="preserve"> where </w:t>
      </w:r>
      <w:r>
        <w:rPr>
          <w:rFonts w:cstheme="minorHAnsi"/>
          <w:sz w:val="20"/>
          <w:szCs w:val="20"/>
        </w:rPr>
        <w:t xml:space="preserve">≤ </w:t>
      </w:r>
      <w:r w:rsidRPr="00C13F88">
        <w:rPr>
          <w:rFonts w:cstheme="minorHAnsi"/>
          <w:sz w:val="20"/>
          <w:szCs w:val="20"/>
        </w:rPr>
        <w:t>50% of the total samples had detectable cytokine</w:t>
      </w:r>
      <w:r w:rsidR="00E4149E">
        <w:rPr>
          <w:rFonts w:cstheme="minorHAnsi"/>
          <w:sz w:val="20"/>
          <w:szCs w:val="20"/>
        </w:rPr>
        <w:t xml:space="preserve"> (upper section) and shows:  </w:t>
      </w:r>
      <w:proofErr w:type="spellStart"/>
      <w:r w:rsidR="00E4149E">
        <w:rPr>
          <w:rFonts w:cstheme="minorHAnsi"/>
          <w:sz w:val="20"/>
          <w:szCs w:val="20"/>
          <w:vertAlign w:val="superscript"/>
        </w:rPr>
        <w:t>a</w:t>
      </w:r>
      <w:r w:rsidR="00E4149E">
        <w:rPr>
          <w:rFonts w:cstheme="minorHAnsi"/>
          <w:sz w:val="20"/>
          <w:szCs w:val="20"/>
        </w:rPr>
        <w:t>the</w:t>
      </w:r>
      <w:proofErr w:type="spellEnd"/>
      <w:r w:rsidR="00E4149E">
        <w:rPr>
          <w:rFonts w:cstheme="minorHAnsi"/>
          <w:sz w:val="20"/>
          <w:szCs w:val="20"/>
        </w:rPr>
        <w:t xml:space="preserve"> number of samples positive for that cytokine (N) and percentage in parenthesis of the total cytokine positive samples.</w:t>
      </w:r>
    </w:p>
    <w:p w14:paraId="4806EE05" w14:textId="19AE26A9" w:rsidR="00F229CF" w:rsidRPr="00F229CF" w:rsidRDefault="00F229CF" w:rsidP="00F229CF">
      <w:pPr>
        <w:spacing w:line="48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 xml:space="preserve">b </w:t>
      </w:r>
      <w:r>
        <w:rPr>
          <w:rFonts w:cstheme="minorHAnsi"/>
          <w:sz w:val="20"/>
          <w:szCs w:val="20"/>
        </w:rPr>
        <w:t>Continuous cytokine concentration is shown as median (</w:t>
      </w:r>
      <w:proofErr w:type="spellStart"/>
      <w:r>
        <w:rPr>
          <w:rFonts w:cstheme="minorHAnsi"/>
          <w:sz w:val="20"/>
          <w:szCs w:val="20"/>
        </w:rPr>
        <w:t>pg</w:t>
      </w:r>
      <w:proofErr w:type="spellEnd"/>
      <w:r>
        <w:rPr>
          <w:rFonts w:cstheme="minorHAnsi"/>
          <w:sz w:val="20"/>
          <w:szCs w:val="20"/>
        </w:rPr>
        <w:t>/ml) with interquartile range (IQR in parenthesis.</w:t>
      </w:r>
    </w:p>
    <w:p w14:paraId="024A72CC" w14:textId="36FC0F06" w:rsidR="00F229CF" w:rsidRPr="00F229CF" w:rsidRDefault="00F229CF" w:rsidP="00F229CF">
      <w:pPr>
        <w:spacing w:line="480" w:lineRule="auto"/>
        <w:jc w:val="both"/>
        <w:rPr>
          <w:lang w:val="en-US"/>
        </w:rPr>
      </w:pPr>
      <w:r>
        <w:rPr>
          <w:rFonts w:cstheme="minorHAnsi"/>
          <w:sz w:val="20"/>
          <w:szCs w:val="20"/>
        </w:rPr>
        <w:t xml:space="preserve">Abbreviations: </w:t>
      </w:r>
      <w:r w:rsidRPr="00C13F88">
        <w:rPr>
          <w:rFonts w:cstheme="minorHAnsi"/>
          <w:sz w:val="20"/>
          <w:szCs w:val="20"/>
        </w:rPr>
        <w:t>IFN</w:t>
      </w:r>
      <w:r>
        <w:rPr>
          <w:rFonts w:cstheme="minorHAnsi"/>
          <w:sz w:val="20"/>
          <w:szCs w:val="20"/>
        </w:rPr>
        <w:t xml:space="preserve">, </w:t>
      </w:r>
      <w:r w:rsidRPr="00C13F88">
        <w:rPr>
          <w:rFonts w:cstheme="minorHAnsi"/>
          <w:sz w:val="20"/>
          <w:szCs w:val="20"/>
        </w:rPr>
        <w:t>interferon; IL</w:t>
      </w:r>
      <w:r>
        <w:rPr>
          <w:rFonts w:cstheme="minorHAnsi"/>
          <w:sz w:val="20"/>
          <w:szCs w:val="20"/>
        </w:rPr>
        <w:t xml:space="preserve">, </w:t>
      </w:r>
      <w:r w:rsidRPr="00C13F88">
        <w:rPr>
          <w:rFonts w:cstheme="minorHAnsi"/>
          <w:sz w:val="20"/>
          <w:szCs w:val="20"/>
        </w:rPr>
        <w:t>interleukin; IQR</w:t>
      </w:r>
      <w:r>
        <w:rPr>
          <w:rFonts w:cstheme="minorHAnsi"/>
          <w:sz w:val="20"/>
          <w:szCs w:val="20"/>
        </w:rPr>
        <w:t xml:space="preserve">, </w:t>
      </w:r>
      <w:r w:rsidRPr="00C13F88">
        <w:rPr>
          <w:rFonts w:cstheme="minorHAnsi"/>
          <w:sz w:val="20"/>
          <w:szCs w:val="20"/>
        </w:rPr>
        <w:t>interquartile range; TNF</w:t>
      </w:r>
      <w:r>
        <w:rPr>
          <w:rFonts w:cstheme="minorHAnsi"/>
          <w:sz w:val="20"/>
          <w:szCs w:val="20"/>
        </w:rPr>
        <w:t xml:space="preserve">, </w:t>
      </w:r>
      <w:r w:rsidRPr="00C13F88">
        <w:rPr>
          <w:rFonts w:cstheme="minorHAnsi"/>
          <w:sz w:val="20"/>
          <w:szCs w:val="20"/>
        </w:rPr>
        <w:t>tumour necrosis factor. Pearson’s Chi-Square test was used for comparing frequency and Mann-Whitney U test was used for comparing concentration. *p&lt;0.</w:t>
      </w:r>
      <w:r>
        <w:rPr>
          <w:rFonts w:cstheme="minorHAnsi"/>
          <w:sz w:val="20"/>
          <w:szCs w:val="20"/>
        </w:rPr>
        <w:t>05 deemed statistically significant.</w:t>
      </w:r>
    </w:p>
    <w:sectPr w:rsidR="00F229CF" w:rsidRPr="00F229CF" w:rsidSect="007E337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CF"/>
    <w:rsid w:val="00057AED"/>
    <w:rsid w:val="00074866"/>
    <w:rsid w:val="00091D5C"/>
    <w:rsid w:val="000D2221"/>
    <w:rsid w:val="000E7E5D"/>
    <w:rsid w:val="00116280"/>
    <w:rsid w:val="001568C3"/>
    <w:rsid w:val="001659AA"/>
    <w:rsid w:val="0017188D"/>
    <w:rsid w:val="00177D56"/>
    <w:rsid w:val="001D400A"/>
    <w:rsid w:val="001F45E4"/>
    <w:rsid w:val="00244B78"/>
    <w:rsid w:val="002636C9"/>
    <w:rsid w:val="002E0FCF"/>
    <w:rsid w:val="00301655"/>
    <w:rsid w:val="003A550A"/>
    <w:rsid w:val="003D3CE8"/>
    <w:rsid w:val="003D5FB7"/>
    <w:rsid w:val="003E45A5"/>
    <w:rsid w:val="00400346"/>
    <w:rsid w:val="00441AD3"/>
    <w:rsid w:val="0044449D"/>
    <w:rsid w:val="00461A30"/>
    <w:rsid w:val="00467CFD"/>
    <w:rsid w:val="0049438F"/>
    <w:rsid w:val="004A0468"/>
    <w:rsid w:val="004A0A8D"/>
    <w:rsid w:val="004C66C2"/>
    <w:rsid w:val="00555A01"/>
    <w:rsid w:val="00562EA8"/>
    <w:rsid w:val="00574DBE"/>
    <w:rsid w:val="00574EDC"/>
    <w:rsid w:val="00585013"/>
    <w:rsid w:val="005A17C8"/>
    <w:rsid w:val="005E38DC"/>
    <w:rsid w:val="006056B6"/>
    <w:rsid w:val="00624785"/>
    <w:rsid w:val="006316DD"/>
    <w:rsid w:val="00650B1B"/>
    <w:rsid w:val="006776C4"/>
    <w:rsid w:val="0069500D"/>
    <w:rsid w:val="006E4578"/>
    <w:rsid w:val="006E6C56"/>
    <w:rsid w:val="00740E54"/>
    <w:rsid w:val="00763F28"/>
    <w:rsid w:val="00795335"/>
    <w:rsid w:val="007D4181"/>
    <w:rsid w:val="007E3379"/>
    <w:rsid w:val="007E59AB"/>
    <w:rsid w:val="007F7EC5"/>
    <w:rsid w:val="00840F1C"/>
    <w:rsid w:val="0084726A"/>
    <w:rsid w:val="00847C3F"/>
    <w:rsid w:val="0087265C"/>
    <w:rsid w:val="0087662A"/>
    <w:rsid w:val="00885AA5"/>
    <w:rsid w:val="008947A2"/>
    <w:rsid w:val="008D16FD"/>
    <w:rsid w:val="008D1BE6"/>
    <w:rsid w:val="008F3C14"/>
    <w:rsid w:val="009245BA"/>
    <w:rsid w:val="00934FF3"/>
    <w:rsid w:val="009B4DC1"/>
    <w:rsid w:val="009B4EDE"/>
    <w:rsid w:val="00A25D2F"/>
    <w:rsid w:val="00A34991"/>
    <w:rsid w:val="00A53D3F"/>
    <w:rsid w:val="00A6550A"/>
    <w:rsid w:val="00A65C6E"/>
    <w:rsid w:val="00A74B84"/>
    <w:rsid w:val="00A76738"/>
    <w:rsid w:val="00A954F7"/>
    <w:rsid w:val="00AA2328"/>
    <w:rsid w:val="00AB46A2"/>
    <w:rsid w:val="00AC18FC"/>
    <w:rsid w:val="00AC5A41"/>
    <w:rsid w:val="00AD2706"/>
    <w:rsid w:val="00AD4E28"/>
    <w:rsid w:val="00AD594A"/>
    <w:rsid w:val="00AE45CE"/>
    <w:rsid w:val="00B00274"/>
    <w:rsid w:val="00B07F75"/>
    <w:rsid w:val="00B77569"/>
    <w:rsid w:val="00B90CC8"/>
    <w:rsid w:val="00BA721C"/>
    <w:rsid w:val="00BD0B77"/>
    <w:rsid w:val="00BD5FAE"/>
    <w:rsid w:val="00BE0DAA"/>
    <w:rsid w:val="00BE1E02"/>
    <w:rsid w:val="00BE5E8D"/>
    <w:rsid w:val="00C267E4"/>
    <w:rsid w:val="00C44B12"/>
    <w:rsid w:val="00C45304"/>
    <w:rsid w:val="00C45317"/>
    <w:rsid w:val="00C72BDA"/>
    <w:rsid w:val="00C744C5"/>
    <w:rsid w:val="00CA1FDA"/>
    <w:rsid w:val="00CC47FA"/>
    <w:rsid w:val="00CE2699"/>
    <w:rsid w:val="00CF6590"/>
    <w:rsid w:val="00D5331A"/>
    <w:rsid w:val="00DA4E57"/>
    <w:rsid w:val="00DB2C08"/>
    <w:rsid w:val="00DC3783"/>
    <w:rsid w:val="00DC4361"/>
    <w:rsid w:val="00DE5AB7"/>
    <w:rsid w:val="00DE5C73"/>
    <w:rsid w:val="00E33EA4"/>
    <w:rsid w:val="00E4149E"/>
    <w:rsid w:val="00E64B1C"/>
    <w:rsid w:val="00E87B79"/>
    <w:rsid w:val="00EB038E"/>
    <w:rsid w:val="00EB21BD"/>
    <w:rsid w:val="00EC1427"/>
    <w:rsid w:val="00EE35FF"/>
    <w:rsid w:val="00F229CF"/>
    <w:rsid w:val="00F3179F"/>
    <w:rsid w:val="00F528CF"/>
    <w:rsid w:val="00F543DF"/>
    <w:rsid w:val="00F87CB8"/>
    <w:rsid w:val="00FA22D6"/>
    <w:rsid w:val="00FA4ADF"/>
    <w:rsid w:val="00FB07B0"/>
    <w:rsid w:val="00FB5950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828CA"/>
  <w14:defaultImageDpi w14:val="32767"/>
  <w15:chartTrackingRefBased/>
  <w15:docId w15:val="{17E22A2E-4BC7-C945-833B-E84D9DB5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7A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7A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F22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Hessian</dc:creator>
  <cp:keywords/>
  <dc:description/>
  <cp:lastModifiedBy>Paul Hessian</cp:lastModifiedBy>
  <cp:revision>5</cp:revision>
  <dcterms:created xsi:type="dcterms:W3CDTF">2022-01-21T01:57:00Z</dcterms:created>
  <dcterms:modified xsi:type="dcterms:W3CDTF">2022-01-21T03:03:00Z</dcterms:modified>
</cp:coreProperties>
</file>