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EFFBF2" w14:textId="08A4F6B3" w:rsidR="00D12357" w:rsidRDefault="00D12357" w:rsidP="00D12357">
      <w:pPr>
        <w:pStyle w:val="Sansinterligne"/>
        <w:rPr>
          <w:rFonts w:ascii="Times New Roman" w:hAnsi="Times New Roman"/>
          <w:b/>
          <w:sz w:val="24"/>
          <w:szCs w:val="24"/>
          <w:lang w:val="en-GB"/>
        </w:rPr>
      </w:pPr>
      <w:r>
        <w:rPr>
          <w:rFonts w:ascii="Times New Roman" w:hAnsi="Times New Roman"/>
          <w:b/>
          <w:sz w:val="24"/>
          <w:szCs w:val="24"/>
          <w:lang w:val="en-GB"/>
        </w:rPr>
        <w:t>Additional file 4</w:t>
      </w:r>
      <w:r w:rsidRPr="0059062B">
        <w:rPr>
          <w:rFonts w:ascii="Times New Roman" w:hAnsi="Times New Roman"/>
          <w:b/>
          <w:sz w:val="24"/>
          <w:szCs w:val="24"/>
          <w:lang w:val="en-GB"/>
        </w:rPr>
        <w:t xml:space="preserve">. Population baseline characteristics </w:t>
      </w:r>
      <w:r>
        <w:rPr>
          <w:rFonts w:ascii="Times New Roman" w:hAnsi="Times New Roman"/>
          <w:b/>
          <w:sz w:val="24"/>
          <w:szCs w:val="24"/>
          <w:lang w:val="en-GB"/>
        </w:rPr>
        <w:t>of</w:t>
      </w:r>
      <w:r w:rsidRPr="0059062B">
        <w:rPr>
          <w:rFonts w:ascii="Times New Roman" w:hAnsi="Times New Roman"/>
          <w:b/>
          <w:sz w:val="24"/>
          <w:szCs w:val="24"/>
          <w:lang w:val="en-GB"/>
        </w:rPr>
        <w:t xml:space="preserve"> studies </w:t>
      </w:r>
      <w:r>
        <w:rPr>
          <w:rFonts w:ascii="Times New Roman" w:hAnsi="Times New Roman"/>
          <w:b/>
          <w:sz w:val="24"/>
          <w:szCs w:val="24"/>
          <w:lang w:val="en-GB"/>
        </w:rPr>
        <w:t xml:space="preserve">included </w:t>
      </w:r>
      <w:r w:rsidRPr="0059062B">
        <w:rPr>
          <w:rFonts w:ascii="Times New Roman" w:hAnsi="Times New Roman"/>
          <w:b/>
          <w:sz w:val="24"/>
          <w:szCs w:val="24"/>
          <w:lang w:val="en-GB"/>
        </w:rPr>
        <w:t xml:space="preserve">in </w:t>
      </w:r>
      <w:r>
        <w:rPr>
          <w:rFonts w:ascii="Times New Roman" w:hAnsi="Times New Roman"/>
          <w:b/>
          <w:sz w:val="24"/>
          <w:szCs w:val="24"/>
          <w:lang w:val="en-GB"/>
        </w:rPr>
        <w:t xml:space="preserve">the </w:t>
      </w:r>
      <w:r w:rsidRPr="0059062B">
        <w:rPr>
          <w:rFonts w:ascii="Times New Roman" w:hAnsi="Times New Roman"/>
          <w:b/>
          <w:sz w:val="24"/>
          <w:szCs w:val="24"/>
          <w:lang w:val="en-GB"/>
        </w:rPr>
        <w:t>meta-analysis</w:t>
      </w:r>
    </w:p>
    <w:p w14:paraId="3B98DCC9" w14:textId="725AE7DA" w:rsidR="00ED7F0E" w:rsidRDefault="00ED7F0E" w:rsidP="00D12357">
      <w:pPr>
        <w:pStyle w:val="Sansinterligne"/>
        <w:rPr>
          <w:rFonts w:ascii="Times New Roman" w:hAnsi="Times New Roman"/>
          <w:b/>
          <w:sz w:val="24"/>
          <w:szCs w:val="24"/>
          <w:lang w:val="en-GB"/>
        </w:rPr>
      </w:pPr>
    </w:p>
    <w:tbl>
      <w:tblPr>
        <w:tblStyle w:val="Tableausimple41"/>
        <w:tblW w:w="13999" w:type="dxa"/>
        <w:tblInd w:w="-5" w:type="dxa"/>
        <w:tblLook w:val="04A0" w:firstRow="1" w:lastRow="0" w:firstColumn="1" w:lastColumn="0" w:noHBand="0" w:noVBand="1"/>
      </w:tblPr>
      <w:tblGrid>
        <w:gridCol w:w="1191"/>
        <w:gridCol w:w="1169"/>
        <w:gridCol w:w="1387"/>
        <w:gridCol w:w="561"/>
        <w:gridCol w:w="561"/>
        <w:gridCol w:w="594"/>
        <w:gridCol w:w="594"/>
        <w:gridCol w:w="693"/>
        <w:gridCol w:w="693"/>
        <w:gridCol w:w="2006"/>
        <w:gridCol w:w="791"/>
        <w:gridCol w:w="873"/>
        <w:gridCol w:w="890"/>
        <w:gridCol w:w="2006"/>
      </w:tblGrid>
      <w:tr w:rsidR="00ED7F0E" w:rsidRPr="00905680" w14:paraId="5C7CE071" w14:textId="77777777" w:rsidTr="00C929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vMerge w:val="restart"/>
            <w:tcBorders>
              <w:top w:val="single" w:sz="4" w:space="0" w:color="auto"/>
            </w:tcBorders>
            <w:shd w:val="clear" w:color="auto" w:fill="auto"/>
            <w:vAlign w:val="center"/>
          </w:tcPr>
          <w:p w14:paraId="014D3564" w14:textId="77777777" w:rsidR="00ED7F0E" w:rsidRPr="00905680" w:rsidRDefault="00ED7F0E" w:rsidP="00C929E1">
            <w:pPr>
              <w:pStyle w:val="MDPI42tablebody"/>
              <w:rPr>
                <w:rFonts w:ascii="Times New Roman" w:hAnsi="Times New Roman"/>
                <w:b w:val="0"/>
                <w:bCs w:val="0"/>
                <w:color w:val="auto"/>
                <w:lang w:val="en-GB"/>
              </w:rPr>
            </w:pPr>
            <w:r w:rsidRPr="00905680">
              <w:rPr>
                <w:rFonts w:ascii="Times New Roman" w:hAnsi="Times New Roman"/>
                <w:b w:val="0"/>
                <w:bCs w:val="0"/>
                <w:color w:val="auto"/>
                <w:lang w:val="en-GB"/>
              </w:rPr>
              <w:t>Study</w:t>
            </w:r>
          </w:p>
        </w:tc>
        <w:tc>
          <w:tcPr>
            <w:tcW w:w="1183" w:type="dxa"/>
            <w:vMerge w:val="restart"/>
            <w:tcBorders>
              <w:top w:val="single" w:sz="4" w:space="0" w:color="auto"/>
            </w:tcBorders>
            <w:shd w:val="clear" w:color="auto" w:fill="auto"/>
            <w:vAlign w:val="center"/>
          </w:tcPr>
          <w:p w14:paraId="0A05DBC1" w14:textId="77777777" w:rsidR="00ED7F0E" w:rsidRPr="00905680" w:rsidRDefault="00ED7F0E" w:rsidP="00C929E1">
            <w:pPr>
              <w:pStyle w:val="MDPI42tablebody"/>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lang w:val="en-GB"/>
              </w:rPr>
            </w:pPr>
            <w:r w:rsidRPr="00905680">
              <w:rPr>
                <w:rFonts w:ascii="Times New Roman" w:hAnsi="Times New Roman"/>
                <w:b w:val="0"/>
                <w:bCs w:val="0"/>
                <w:color w:val="auto"/>
                <w:lang w:val="en-GB"/>
              </w:rPr>
              <w:t>Country</w:t>
            </w:r>
          </w:p>
        </w:tc>
        <w:tc>
          <w:tcPr>
            <w:tcW w:w="1525" w:type="dxa"/>
            <w:vMerge w:val="restart"/>
            <w:tcBorders>
              <w:top w:val="single" w:sz="4" w:space="0" w:color="auto"/>
            </w:tcBorders>
            <w:shd w:val="clear" w:color="auto" w:fill="auto"/>
            <w:vAlign w:val="center"/>
          </w:tcPr>
          <w:p w14:paraId="1DCC24DA" w14:textId="77777777" w:rsidR="00ED7F0E" w:rsidRPr="00905680" w:rsidRDefault="00ED7F0E" w:rsidP="00C929E1">
            <w:pPr>
              <w:pStyle w:val="MDPI42tablebody"/>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lang w:val="en-GB"/>
              </w:rPr>
            </w:pPr>
            <w:r w:rsidRPr="00905680">
              <w:rPr>
                <w:rFonts w:ascii="Times New Roman" w:hAnsi="Times New Roman"/>
                <w:b w:val="0"/>
                <w:bCs w:val="0"/>
                <w:color w:val="auto"/>
                <w:lang w:val="en-GB"/>
              </w:rPr>
              <w:t>Disease (classification)</w:t>
            </w:r>
          </w:p>
        </w:tc>
        <w:tc>
          <w:tcPr>
            <w:tcW w:w="4928" w:type="dxa"/>
            <w:gridSpan w:val="7"/>
            <w:tcBorders>
              <w:top w:val="single" w:sz="4" w:space="0" w:color="auto"/>
            </w:tcBorders>
            <w:shd w:val="clear" w:color="auto" w:fill="auto"/>
          </w:tcPr>
          <w:p w14:paraId="3BAE84D7" w14:textId="77777777" w:rsidR="00ED7F0E" w:rsidRPr="00905680" w:rsidRDefault="00ED7F0E" w:rsidP="00C929E1">
            <w:pPr>
              <w:pStyle w:val="MDPI42tablebody"/>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lang w:val="en-GB"/>
              </w:rPr>
            </w:pPr>
            <w:r w:rsidRPr="00905680">
              <w:rPr>
                <w:rFonts w:ascii="Times New Roman" w:hAnsi="Times New Roman"/>
                <w:b w:val="0"/>
                <w:bCs w:val="0"/>
                <w:color w:val="auto"/>
                <w:lang w:val="en-GB"/>
              </w:rPr>
              <w:t>Intervention group</w:t>
            </w:r>
          </w:p>
        </w:tc>
        <w:tc>
          <w:tcPr>
            <w:tcW w:w="5123" w:type="dxa"/>
            <w:gridSpan w:val="4"/>
            <w:tcBorders>
              <w:top w:val="single" w:sz="4" w:space="0" w:color="auto"/>
            </w:tcBorders>
            <w:shd w:val="clear" w:color="auto" w:fill="auto"/>
          </w:tcPr>
          <w:p w14:paraId="312B12CC" w14:textId="77777777" w:rsidR="00ED7F0E" w:rsidRPr="00905680" w:rsidRDefault="00ED7F0E" w:rsidP="00C929E1">
            <w:pPr>
              <w:pStyle w:val="MDPI42tablebody"/>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lang w:val="en-GB"/>
              </w:rPr>
            </w:pPr>
            <w:r w:rsidRPr="00905680">
              <w:rPr>
                <w:rFonts w:ascii="Times New Roman" w:hAnsi="Times New Roman"/>
                <w:b w:val="0"/>
                <w:bCs w:val="0"/>
                <w:color w:val="auto"/>
                <w:lang w:val="en-GB"/>
              </w:rPr>
              <w:t>Control group</w:t>
            </w:r>
          </w:p>
        </w:tc>
      </w:tr>
      <w:tr w:rsidR="00ED7F0E" w:rsidRPr="00905680" w14:paraId="57ECA64F" w14:textId="77777777" w:rsidTr="00C92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vMerge/>
            <w:tcBorders>
              <w:bottom w:val="single" w:sz="4" w:space="0" w:color="auto"/>
            </w:tcBorders>
            <w:shd w:val="clear" w:color="auto" w:fill="auto"/>
          </w:tcPr>
          <w:p w14:paraId="3DBB4211" w14:textId="77777777" w:rsidR="00ED7F0E" w:rsidRPr="00905680" w:rsidRDefault="00ED7F0E" w:rsidP="00C929E1">
            <w:pPr>
              <w:pStyle w:val="MDPI42tablebody"/>
              <w:rPr>
                <w:rFonts w:ascii="Times New Roman" w:hAnsi="Times New Roman"/>
                <w:b w:val="0"/>
                <w:bCs w:val="0"/>
                <w:color w:val="auto"/>
                <w:lang w:val="en-GB"/>
              </w:rPr>
            </w:pPr>
          </w:p>
        </w:tc>
        <w:tc>
          <w:tcPr>
            <w:tcW w:w="1183" w:type="dxa"/>
            <w:vMerge/>
            <w:tcBorders>
              <w:bottom w:val="single" w:sz="4" w:space="0" w:color="auto"/>
            </w:tcBorders>
            <w:shd w:val="clear" w:color="auto" w:fill="auto"/>
          </w:tcPr>
          <w:p w14:paraId="53E2590C"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lang w:val="en-GB"/>
              </w:rPr>
            </w:pPr>
          </w:p>
        </w:tc>
        <w:tc>
          <w:tcPr>
            <w:tcW w:w="1525" w:type="dxa"/>
            <w:vMerge/>
            <w:tcBorders>
              <w:bottom w:val="single" w:sz="4" w:space="0" w:color="auto"/>
            </w:tcBorders>
            <w:shd w:val="clear" w:color="auto" w:fill="auto"/>
          </w:tcPr>
          <w:p w14:paraId="2D7EF727"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lang w:val="en-GB"/>
              </w:rPr>
            </w:pPr>
          </w:p>
        </w:tc>
        <w:tc>
          <w:tcPr>
            <w:tcW w:w="1132" w:type="dxa"/>
            <w:gridSpan w:val="2"/>
            <w:tcBorders>
              <w:bottom w:val="single" w:sz="4" w:space="0" w:color="auto"/>
            </w:tcBorders>
            <w:shd w:val="clear" w:color="auto" w:fill="auto"/>
          </w:tcPr>
          <w:p w14:paraId="7ADC6C2E"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lang w:val="en-GB"/>
              </w:rPr>
            </w:pPr>
            <w:r w:rsidRPr="00905680">
              <w:rPr>
                <w:rFonts w:ascii="Times New Roman" w:hAnsi="Times New Roman"/>
                <w:color w:val="auto"/>
                <w:lang w:val="en-GB"/>
              </w:rPr>
              <w:t xml:space="preserve">Age </w:t>
            </w:r>
          </w:p>
          <w:p w14:paraId="752F18D1"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lang w:val="en-GB"/>
              </w:rPr>
            </w:pPr>
            <w:r w:rsidRPr="00905680">
              <w:rPr>
                <w:rFonts w:ascii="Times New Roman" w:hAnsi="Times New Roman"/>
                <w:color w:val="auto"/>
                <w:lang w:val="en-GB"/>
              </w:rPr>
              <w:t>(years)</w:t>
            </w:r>
          </w:p>
        </w:tc>
        <w:tc>
          <w:tcPr>
            <w:tcW w:w="1276" w:type="dxa"/>
            <w:gridSpan w:val="2"/>
            <w:tcBorders>
              <w:top w:val="single" w:sz="4" w:space="0" w:color="auto"/>
              <w:bottom w:val="single" w:sz="4" w:space="0" w:color="auto"/>
            </w:tcBorders>
            <w:shd w:val="clear" w:color="auto" w:fill="auto"/>
          </w:tcPr>
          <w:p w14:paraId="2AD810B9"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lang w:val="en-GB"/>
              </w:rPr>
            </w:pPr>
            <w:r w:rsidRPr="00905680">
              <w:rPr>
                <w:rFonts w:ascii="Times New Roman" w:hAnsi="Times New Roman"/>
                <w:color w:val="auto"/>
                <w:lang w:val="en-GB"/>
              </w:rPr>
              <w:t>Disease duration (years)</w:t>
            </w:r>
          </w:p>
        </w:tc>
        <w:tc>
          <w:tcPr>
            <w:tcW w:w="1400" w:type="dxa"/>
            <w:gridSpan w:val="2"/>
            <w:tcBorders>
              <w:top w:val="single" w:sz="4" w:space="0" w:color="auto"/>
              <w:bottom w:val="single" w:sz="4" w:space="0" w:color="auto"/>
            </w:tcBorders>
            <w:shd w:val="clear" w:color="auto" w:fill="auto"/>
          </w:tcPr>
          <w:p w14:paraId="3E065A5B"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lang w:val="en-GB"/>
              </w:rPr>
            </w:pPr>
            <w:r w:rsidRPr="00905680">
              <w:rPr>
                <w:rFonts w:ascii="Times New Roman" w:hAnsi="Times New Roman"/>
                <w:color w:val="auto"/>
                <w:lang w:val="en-GB"/>
              </w:rPr>
              <w:t>DAS28</w:t>
            </w:r>
          </w:p>
        </w:tc>
        <w:tc>
          <w:tcPr>
            <w:tcW w:w="1120" w:type="dxa"/>
            <w:tcBorders>
              <w:top w:val="single" w:sz="4" w:space="0" w:color="auto"/>
              <w:bottom w:val="single" w:sz="4" w:space="0" w:color="auto"/>
            </w:tcBorders>
            <w:shd w:val="clear" w:color="auto" w:fill="auto"/>
          </w:tcPr>
          <w:p w14:paraId="14C52409"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lang w:val="en-GB"/>
              </w:rPr>
            </w:pPr>
            <w:r w:rsidRPr="00905680">
              <w:rPr>
                <w:rFonts w:ascii="Times New Roman" w:hAnsi="Times New Roman"/>
                <w:color w:val="auto"/>
                <w:lang w:val="en-GB"/>
              </w:rPr>
              <w:t>Treatment status</w:t>
            </w:r>
          </w:p>
        </w:tc>
        <w:tc>
          <w:tcPr>
            <w:tcW w:w="1703" w:type="dxa"/>
            <w:tcBorders>
              <w:top w:val="single" w:sz="4" w:space="0" w:color="auto"/>
              <w:bottom w:val="single" w:sz="4" w:space="0" w:color="auto"/>
            </w:tcBorders>
            <w:shd w:val="clear" w:color="auto" w:fill="auto"/>
          </w:tcPr>
          <w:p w14:paraId="6A0431FA"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lang w:val="en-GB"/>
              </w:rPr>
            </w:pPr>
            <w:r w:rsidRPr="00905680">
              <w:rPr>
                <w:rFonts w:ascii="Times New Roman" w:hAnsi="Times New Roman"/>
                <w:color w:val="auto"/>
                <w:lang w:val="en-GB"/>
              </w:rPr>
              <w:t xml:space="preserve">Age </w:t>
            </w:r>
          </w:p>
          <w:p w14:paraId="3DFE3350"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lang w:val="en-GB"/>
              </w:rPr>
            </w:pPr>
            <w:r w:rsidRPr="00905680">
              <w:rPr>
                <w:rFonts w:ascii="Times New Roman" w:hAnsi="Times New Roman"/>
                <w:color w:val="auto"/>
                <w:lang w:val="en-GB"/>
              </w:rPr>
              <w:t>(years)</w:t>
            </w:r>
          </w:p>
        </w:tc>
        <w:tc>
          <w:tcPr>
            <w:tcW w:w="1005" w:type="dxa"/>
            <w:tcBorders>
              <w:top w:val="single" w:sz="4" w:space="0" w:color="auto"/>
              <w:bottom w:val="single" w:sz="4" w:space="0" w:color="auto"/>
            </w:tcBorders>
            <w:shd w:val="clear" w:color="auto" w:fill="auto"/>
          </w:tcPr>
          <w:p w14:paraId="5C0368B1"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lang w:val="en-GB"/>
              </w:rPr>
            </w:pPr>
            <w:r w:rsidRPr="00905680">
              <w:rPr>
                <w:rFonts w:ascii="Times New Roman" w:hAnsi="Times New Roman"/>
                <w:color w:val="auto"/>
                <w:lang w:val="en-GB"/>
              </w:rPr>
              <w:t>Disease duration (years)</w:t>
            </w:r>
          </w:p>
        </w:tc>
        <w:tc>
          <w:tcPr>
            <w:tcW w:w="1295" w:type="dxa"/>
            <w:tcBorders>
              <w:top w:val="single" w:sz="4" w:space="0" w:color="auto"/>
              <w:bottom w:val="single" w:sz="4" w:space="0" w:color="auto"/>
            </w:tcBorders>
            <w:shd w:val="clear" w:color="auto" w:fill="auto"/>
          </w:tcPr>
          <w:p w14:paraId="09D425F8"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lang w:val="en-GB"/>
              </w:rPr>
            </w:pPr>
            <w:r w:rsidRPr="00905680">
              <w:rPr>
                <w:rFonts w:ascii="Times New Roman" w:hAnsi="Times New Roman"/>
                <w:color w:val="auto"/>
                <w:lang w:val="en-GB"/>
              </w:rPr>
              <w:t>DAS28</w:t>
            </w:r>
          </w:p>
        </w:tc>
        <w:tc>
          <w:tcPr>
            <w:tcW w:w="1120" w:type="dxa"/>
            <w:tcBorders>
              <w:top w:val="single" w:sz="4" w:space="0" w:color="auto"/>
              <w:bottom w:val="single" w:sz="4" w:space="0" w:color="auto"/>
            </w:tcBorders>
            <w:shd w:val="clear" w:color="auto" w:fill="auto"/>
          </w:tcPr>
          <w:p w14:paraId="2AC16281"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lang w:val="en-GB"/>
              </w:rPr>
            </w:pPr>
            <w:r w:rsidRPr="00905680">
              <w:rPr>
                <w:rFonts w:ascii="Times New Roman" w:hAnsi="Times New Roman"/>
                <w:color w:val="auto"/>
                <w:lang w:val="en-GB"/>
              </w:rPr>
              <w:t>Treatment status</w:t>
            </w:r>
          </w:p>
        </w:tc>
      </w:tr>
      <w:tr w:rsidR="00ED7F0E" w:rsidRPr="00905680" w14:paraId="04DC2603" w14:textId="77777777" w:rsidTr="00C929E1">
        <w:tc>
          <w:tcPr>
            <w:cnfStyle w:val="001000000000" w:firstRow="0" w:lastRow="0" w:firstColumn="1" w:lastColumn="0" w:oddVBand="0" w:evenVBand="0" w:oddHBand="0" w:evenHBand="0" w:firstRowFirstColumn="0" w:firstRowLastColumn="0" w:lastRowFirstColumn="0" w:lastRowLastColumn="0"/>
            <w:tcW w:w="1240" w:type="dxa"/>
            <w:tcBorders>
              <w:top w:val="single" w:sz="4" w:space="0" w:color="auto"/>
            </w:tcBorders>
          </w:tcPr>
          <w:p w14:paraId="2CB50E6D"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Araujo 2014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HNt72nQp","properties":{"formattedCitation":"(20)","plainCitation":"(20)","noteIndex":0},"citationItems":[{"id":3594,"uris":["http://zotero.org/users/969438/items/XB6TCRYZ"],"uri":["http://zotero.org/users/969438/items/XB6TCRYZ"],"itemData":{"id":3594,"type":"article-newspaper","title":"Araujo AC, Moraes-Fontes M, Santos L, Riso N. Fatty acids and Mediterranean diet as complementary therapies for rheumatoid arthritis. Arthritis Rheum 2014 ; 66 (Suppl 10) :1050."}}],"schema":"https://github.com/citation-style-language/schema/raw/master/csl-citation.json"}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(20)</w:t>
            </w:r>
            <w:r w:rsidRPr="00905680">
              <w:rPr>
                <w:color w:val="000000"/>
                <w:sz w:val="20"/>
                <w:szCs w:val="20"/>
                <w:lang w:val="en-GB"/>
              </w:rPr>
              <w:fldChar w:fldCharType="end"/>
            </w:r>
          </w:p>
        </w:tc>
        <w:tc>
          <w:tcPr>
            <w:tcW w:w="1183" w:type="dxa"/>
            <w:tcBorders>
              <w:top w:val="single" w:sz="4" w:space="0" w:color="auto"/>
            </w:tcBorders>
          </w:tcPr>
          <w:p w14:paraId="38F72A63"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lang w:val="en-GB"/>
              </w:rPr>
            </w:pPr>
            <w:r w:rsidRPr="00905680">
              <w:rPr>
                <w:rFonts w:ascii="Times New Roman" w:hAnsi="Times New Roman"/>
                <w:color w:val="auto"/>
                <w:lang w:val="en-GB"/>
              </w:rPr>
              <w:t>Portugal</w:t>
            </w:r>
          </w:p>
        </w:tc>
        <w:tc>
          <w:tcPr>
            <w:tcW w:w="1525" w:type="dxa"/>
            <w:tcBorders>
              <w:top w:val="single" w:sz="4" w:space="0" w:color="auto"/>
            </w:tcBorders>
          </w:tcPr>
          <w:p w14:paraId="7D21FA0B"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RA (ACR 87)</w:t>
            </w:r>
          </w:p>
        </w:tc>
        <w:tc>
          <w:tcPr>
            <w:tcW w:w="1132" w:type="dxa"/>
            <w:gridSpan w:val="2"/>
            <w:tcBorders>
              <w:top w:val="single" w:sz="4" w:space="0" w:color="auto"/>
            </w:tcBorders>
          </w:tcPr>
          <w:p w14:paraId="1B826F49"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NR</w:t>
            </w:r>
          </w:p>
        </w:tc>
        <w:tc>
          <w:tcPr>
            <w:tcW w:w="1276" w:type="dxa"/>
            <w:gridSpan w:val="2"/>
            <w:tcBorders>
              <w:top w:val="single" w:sz="4" w:space="0" w:color="auto"/>
            </w:tcBorders>
          </w:tcPr>
          <w:p w14:paraId="75F3FD96"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400" w:type="dxa"/>
            <w:gridSpan w:val="2"/>
            <w:tcBorders>
              <w:top w:val="single" w:sz="4" w:space="0" w:color="auto"/>
            </w:tcBorders>
          </w:tcPr>
          <w:p w14:paraId="2C545AEE"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3.65 (1.26)</w:t>
            </w:r>
          </w:p>
        </w:tc>
        <w:tc>
          <w:tcPr>
            <w:tcW w:w="1120" w:type="dxa"/>
            <w:tcBorders>
              <w:top w:val="single" w:sz="4" w:space="0" w:color="auto"/>
            </w:tcBorders>
          </w:tcPr>
          <w:p w14:paraId="3B31249E"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NR</w:t>
            </w:r>
          </w:p>
        </w:tc>
        <w:tc>
          <w:tcPr>
            <w:tcW w:w="1703" w:type="dxa"/>
            <w:tcBorders>
              <w:top w:val="single" w:sz="4" w:space="0" w:color="auto"/>
            </w:tcBorders>
          </w:tcPr>
          <w:p w14:paraId="6756982A"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NR</w:t>
            </w:r>
          </w:p>
        </w:tc>
        <w:tc>
          <w:tcPr>
            <w:tcW w:w="1005" w:type="dxa"/>
            <w:tcBorders>
              <w:top w:val="single" w:sz="4" w:space="0" w:color="auto"/>
            </w:tcBorders>
          </w:tcPr>
          <w:p w14:paraId="00186A23"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295" w:type="dxa"/>
            <w:tcBorders>
              <w:top w:val="single" w:sz="4" w:space="0" w:color="auto"/>
            </w:tcBorders>
          </w:tcPr>
          <w:p w14:paraId="43AC8340"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3.58 (0.91)</w:t>
            </w:r>
          </w:p>
        </w:tc>
        <w:tc>
          <w:tcPr>
            <w:tcW w:w="1120" w:type="dxa"/>
            <w:tcBorders>
              <w:top w:val="single" w:sz="4" w:space="0" w:color="auto"/>
            </w:tcBorders>
          </w:tcPr>
          <w:p w14:paraId="4C34137B"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r>
      <w:tr w:rsidR="00ED7F0E" w:rsidRPr="00905680" w14:paraId="5F385295" w14:textId="77777777" w:rsidTr="00C92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Pr>
          <w:p w14:paraId="0CAAE9C8"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Aryaeian 2009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A11bZcq2","properties":{"formattedCitation":"(69)","plainCitation":"(69)","noteIndex":0},"citationItems":[{"id":2778,"uris":["http://zotero.org/users/969438/items/FZ2B27PC"],"uri":["http://zotero.org/users/969438/items/FZ2B27PC"],"itemData":{"id":2778,"type":"article-journal","abstract":"Background: Despite beneficial effects of conjugated linoleic acids (CLAs) in animal studies, there is little information on their effects on human inflammatory and autoimmune diseases. Aim: To investigate the effects of CLAs as an adjuvant therapy on the clinical manifestations of rheumatoid arthritis (RA) in adults with an active disease. Methods: In a randomized, double-blind placebo-controlled trial, 87 patients with active RA were divided into four groups receiving one of the following daily supplements for 3 months: group C: CLAs 2.5 g equivalent to 2 g mixture of cis 9-trans 11 and trans 10-cis12 CLAs at a rate of 50/50; group E: vitamin E: 400 mg; group CE: CLAs and vitamin E at above doses; group P: placebo. Serum α-tocopherol was determined by high-performance liquid chromatography. Clinical data was determined by physician examination and filling the questionnaire by interview. Complete blood count (CBC), erythrocyte sedimentation rate (ESR), C-Reactive protein (CRP) and rheumatoid factor (RF) were measured in each patient. DAS28 (diseases activity score) was also determined. Results: A 3-month supplementation resulted significant reduction in DAS28, pain and morning stiffness in the groups C and CE compared with group P (P &lt; 0.05). Compared with the baseline, ESR levels decreased significantly in the groups C (P ≤ 0.05), E (P ≤ 0.05) and CE (P ≤ 0.001). Group CE had significantly lower ESR levels than group P (P ≤ 0.05). CRP dropped non-significantly in all four groups (P &gt; 0.1). The reduction of white blood cell count was significant in group CE compared with other groups (P &lt; 0.05). Decrease in platelet count was non-significant in groups CE, C, and E. Changes in RF, body mass index, red blood cell count and hemoglobin were not significant in four groups, while RF decreased non-significantly in groups CE and E. In comparison with the baseline, α-tocopherol increased significantly in groups C (P ≤ 0.05), E (P ≤ 0.01) and CE (P ≤ 0.001) and in groups E and CE compared with group P. Conclusion: CLA supplementation resulted in significant improvement in clinical manifestation among RA patients and may be useful in their treatments.","container-title":"International Journal of Rheumatic Diseases","DOI":"10.1111/j.1756-185X.2009.01374.x","ISSN":"1756-185X","issue":"1","language":"en","note":"_eprint: https://onlinelibrary.wiley.com/doi/pdf/10.1111/j.1756-185X.2009.01374.x","page":"20-28","source":"Wiley Online Library","title":"Effect of conjugated linoleic acids, vitamin E and their combination on the clinical outcome of Iranian adults with active rheumatoid arthritis","volume":"12","author":[{"family":"Aryaeian","given":"Naheed"},{"family":"Shahram","given":"Farhad"},{"family":"Djalali","given":"Mahmoud"},{"family":"Eshragian","given":"Mohammad Reza"},{"family":"Djazayeri","given":"Abolghassem"},{"family":"Sarrafnejad","given":"Abdolfattah"},{"family":"Salimzadeh","given":"Ahmad"},{"family":"Naderi","given":"Nasim"},{"family":"Maryam","given":"Chamari"}],"issued":{"date-parts":[["2009"]]}}}],"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(69)</w:t>
            </w:r>
            <w:r w:rsidRPr="00905680">
              <w:rPr>
                <w:color w:val="000000"/>
                <w:sz w:val="20"/>
                <w:szCs w:val="20"/>
                <w:lang w:val="en-GB"/>
              </w:rPr>
              <w:fldChar w:fldCharType="end"/>
            </w:r>
            <w:r w:rsidRPr="00905680">
              <w:rPr>
                <w:b w:val="0"/>
                <w:bCs w:val="0"/>
                <w:color w:val="000000"/>
                <w:sz w:val="20"/>
                <w:szCs w:val="20"/>
                <w:lang w:val="en-GB"/>
              </w:rPr>
              <w:t xml:space="preserve"> </w:t>
            </w:r>
          </w:p>
        </w:tc>
        <w:tc>
          <w:tcPr>
            <w:tcW w:w="1183" w:type="dxa"/>
          </w:tcPr>
          <w:p w14:paraId="13D742F9"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Iran</w:t>
            </w:r>
          </w:p>
        </w:tc>
        <w:tc>
          <w:tcPr>
            <w:tcW w:w="1525" w:type="dxa"/>
          </w:tcPr>
          <w:p w14:paraId="44310F77"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RA (ACR 87)</w:t>
            </w:r>
          </w:p>
        </w:tc>
        <w:tc>
          <w:tcPr>
            <w:tcW w:w="1132" w:type="dxa"/>
            <w:gridSpan w:val="2"/>
          </w:tcPr>
          <w:p w14:paraId="292B2D3C"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46.2 (13.1)</w:t>
            </w:r>
          </w:p>
        </w:tc>
        <w:tc>
          <w:tcPr>
            <w:tcW w:w="1276" w:type="dxa"/>
            <w:gridSpan w:val="2"/>
          </w:tcPr>
          <w:p w14:paraId="78732AF0"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9.9 (8.4)</w:t>
            </w:r>
          </w:p>
        </w:tc>
        <w:tc>
          <w:tcPr>
            <w:tcW w:w="1400" w:type="dxa"/>
            <w:gridSpan w:val="2"/>
          </w:tcPr>
          <w:p w14:paraId="754338B6"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4.63 (1.26)</w:t>
            </w:r>
          </w:p>
        </w:tc>
        <w:tc>
          <w:tcPr>
            <w:tcW w:w="1120" w:type="dxa"/>
          </w:tcPr>
          <w:p w14:paraId="2EE3A451"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NR</w:t>
            </w:r>
          </w:p>
        </w:tc>
        <w:tc>
          <w:tcPr>
            <w:tcW w:w="1703" w:type="dxa"/>
          </w:tcPr>
          <w:p w14:paraId="6E237730"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47.9 (11.14)</w:t>
            </w:r>
          </w:p>
        </w:tc>
        <w:tc>
          <w:tcPr>
            <w:tcW w:w="1005" w:type="dxa"/>
          </w:tcPr>
          <w:p w14:paraId="61A05C61"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8.9 (8.65)</w:t>
            </w:r>
          </w:p>
        </w:tc>
        <w:tc>
          <w:tcPr>
            <w:tcW w:w="1295" w:type="dxa"/>
          </w:tcPr>
          <w:p w14:paraId="6004DD76"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4.35 (0.95)</w:t>
            </w:r>
          </w:p>
        </w:tc>
        <w:tc>
          <w:tcPr>
            <w:tcW w:w="1120" w:type="dxa"/>
          </w:tcPr>
          <w:p w14:paraId="35B0EB1C"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r>
      <w:tr w:rsidR="00ED7F0E" w:rsidRPr="00905680" w14:paraId="66749E3F" w14:textId="77777777" w:rsidTr="00C929E1">
        <w:tc>
          <w:tcPr>
            <w:cnfStyle w:val="001000000000" w:firstRow="0" w:lastRow="0" w:firstColumn="1" w:lastColumn="0" w:oddVBand="0" w:evenVBand="0" w:oddHBand="0" w:evenHBand="0" w:firstRowFirstColumn="0" w:firstRowLastColumn="0" w:lastRowFirstColumn="0" w:lastRowLastColumn="0"/>
            <w:tcW w:w="1240" w:type="dxa"/>
          </w:tcPr>
          <w:p w14:paraId="0EC50DED"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Berbert 2005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fHV78ZzF","properties":{"formattedCitation":"(32)","plainCitation":"(32)","noteIndex":0},"citationItems":[{"id":1434,"uris":["http://zotero.org/users/969438/items/WDTCCKDK"],"uri":["http://zotero.org/users/969438/items/WDTCCKDK"],"itemData":{"id":1434,"type":"article-journal","abstract":"OBJECTIVE: This study evaluated whether supplementation with olive oil could improve clinical and laboratory parameters of disease activity in patients who had rheumatoid arthritis and were using fish oil supplements.\nMETHODS: Forty-three patients (34 female, 9 male; mean age = 49 +/- 19y) were investigated in a parallel randomized design. Patients were assigned to one of three groups. In addition to their usual medication, the first group (G1) received placebo (soy oil), the second group (G2) received fish oil omega-3 fatty acids (3 g/d), and the third group (G3) received fish oil omega-3 fatty acids (3 g/d) and 9.6 mL of olive oil. Disease activity was measured by clinical and laboratory indicators at the beginning of the study and after 12 and 24 wk. Patients' satisfaction in activities of daily living was also measured.\nRESULTS: There was a statistically significant improvement (P &lt; 0.05) in G2 and G3 in relation to G1 with respect to joint pain intensity, right and left handgrip strength after 12 and 24 wk, duration of morning stiffness, onset of fatigue, Ritchie's articular index for pain joints after 24 wk, ability to bend down to pick up clothing from the floor, and getting in and out of a car after 24 wk. G3, but not G2, in relation to G1 showed additional improvements with respect to duration of morning stiffness after 12 wk, patient global assessment after 12 and 24 wk, ability to turn faucets on and off after 24 wk, and rheumatoid factor after 24 wk. In addition, G3 showed a significant improvement in patient global assessment in relation to G2 after 12 wk.\nCONCLUSIONS: Ingestion of fish oil omega-3 fatty acids relieved several clinical parameters used in the present study. However, patients showed a more precocious and accentuated improvement when fish oil supplements were used in combination with olive oil.","container-title":"Nutrition (Burbank, Los Angeles County, Calif.)","DOI":"10.1016/j.nut.2004.03.023","ISSN":"0899-9007","issue":"2","journalAbbreviation":"Nutrition","language":"eng","note":"PMID: 15723739","page":"131-136","source":"PubMed","title":"Supplementation of fish oil and olive oil in patients with rheumatoid arthritis","volume":"21","author":[{"family":"Berbert","given":"Alair Alfredo"},{"family":"Kondo","given":"Cacilda Rosa Mitiko"},{"family":"Almendra","given":"Cecília Lisete"},{"family":"Matsuo","given":"Tiemi"},{"family":"Dichi","given":"Isaias"}],"issued":{"date-parts":[["2005",2]]}}}],"schema":"https://github.com/citation-style-language/schema/raw/master/csl-citation.json"}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(32)</w:t>
            </w:r>
            <w:r w:rsidRPr="00905680">
              <w:rPr>
                <w:color w:val="000000"/>
                <w:sz w:val="20"/>
                <w:szCs w:val="20"/>
                <w:lang w:val="en-GB"/>
              </w:rPr>
              <w:fldChar w:fldCharType="end"/>
            </w:r>
          </w:p>
        </w:tc>
        <w:tc>
          <w:tcPr>
            <w:tcW w:w="1183" w:type="dxa"/>
          </w:tcPr>
          <w:p w14:paraId="38B3F0E0"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Brazil</w:t>
            </w:r>
          </w:p>
        </w:tc>
        <w:tc>
          <w:tcPr>
            <w:tcW w:w="1525" w:type="dxa"/>
          </w:tcPr>
          <w:p w14:paraId="6A2C888E"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RA (ACR 91)</w:t>
            </w:r>
          </w:p>
        </w:tc>
        <w:tc>
          <w:tcPr>
            <w:tcW w:w="1132" w:type="dxa"/>
            <w:gridSpan w:val="2"/>
          </w:tcPr>
          <w:p w14:paraId="497F9EDB"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51.0 (13)</w:t>
            </w:r>
          </w:p>
        </w:tc>
        <w:tc>
          <w:tcPr>
            <w:tcW w:w="1276" w:type="dxa"/>
            <w:gridSpan w:val="2"/>
          </w:tcPr>
          <w:p w14:paraId="3FFE0748"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15 (12)</w:t>
            </w:r>
          </w:p>
        </w:tc>
        <w:tc>
          <w:tcPr>
            <w:tcW w:w="1400" w:type="dxa"/>
            <w:gridSpan w:val="2"/>
          </w:tcPr>
          <w:p w14:paraId="0F6A3930"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7920ACB8"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sz w:val="20"/>
                <w:szCs w:val="20"/>
                <w:lang w:val="en-US"/>
              </w:rPr>
              <w:t>NSAID + SAARD</w:t>
            </w:r>
          </w:p>
        </w:tc>
        <w:tc>
          <w:tcPr>
            <w:tcW w:w="1703" w:type="dxa"/>
          </w:tcPr>
          <w:p w14:paraId="758EF737"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48.0 (10)</w:t>
            </w:r>
          </w:p>
        </w:tc>
        <w:tc>
          <w:tcPr>
            <w:tcW w:w="1005" w:type="dxa"/>
          </w:tcPr>
          <w:p w14:paraId="08AEFA3C"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15 (11)</w:t>
            </w:r>
          </w:p>
        </w:tc>
        <w:tc>
          <w:tcPr>
            <w:tcW w:w="1295" w:type="dxa"/>
          </w:tcPr>
          <w:p w14:paraId="3BC29003"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321B901E"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rPr>
              <w:t>NSAID + SAARD</w:t>
            </w:r>
          </w:p>
        </w:tc>
      </w:tr>
      <w:tr w:rsidR="00ED7F0E" w:rsidRPr="00E51BEA" w14:paraId="0D68E3F1" w14:textId="77777777" w:rsidTr="00C92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Pr>
          <w:p w14:paraId="22E7BE71"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Brzeski 1991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wbvxHPr5","properties":{"formattedCitation":"(33)","plainCitation":"(33)","noteIndex":0},"citationItems":[{"id":2792,"uris":["http://zotero.org/users/969438/items/DVMW2282"],"uri":["http://zotero.org/users/969438/items/DVMW2282"],"itemData":{"id":2792,"type":"article-journal","abstract":"Forty patients with rheumatoid arthritis and upper gastrointestinal lesions due to non-steroidal anti-inflammatory drugs entered a prospective 6-month double-blind placebo controlled study of dietary supplementation with gamma-linolenic acid 540 mg/day. Nineteen patients received active therapy (as evening primrose oil 6 g/day) and 21 received placebo (olive oil 6 g/day). No patient stopped non-steroidal anti-inflammatory therapy but three patients in each group reduced their dose. Other results showed a significant reduction in morning stiffness with gamma-linolenic acid at 3 months and reduction in pain and articular index at 6 months with olive oil. Whilst gamma-linolenic acid may produce mild improvement in rheumatoid arthritis, olive oil may itself have hitherto unrecognized benefits.","container-title":"British Journal of Rheumatology","DOI":"10.1093/rheumatology/30.5.370","ISSN":"0263-7103","issue":"5","journalAbbreviation":"Br. J. Rheumatol.","language":"eng","note":"PMID: 1913008","page":"370-372","source":"PubMed","title":"Evening primrose oil in patients with rheumatoid arthritis and side-effects of non-steroidal anti-inflammatory drugs","volume":"30","author":[{"family":"Brzeski","given":"M."},{"family":"Madhok","given":"R."},{"family":"Capell","given":"H. A."}],"issued":{"date-parts":[["1991",10]]}}}],"schema":"https://github.com/citation-style-language/schema/raw/master/csl-citation.json"}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(33)</w:t>
            </w:r>
            <w:r w:rsidRPr="00905680">
              <w:rPr>
                <w:color w:val="000000"/>
                <w:sz w:val="20"/>
                <w:szCs w:val="20"/>
                <w:lang w:val="en-GB"/>
              </w:rPr>
              <w:fldChar w:fldCharType="end"/>
            </w:r>
          </w:p>
        </w:tc>
        <w:tc>
          <w:tcPr>
            <w:tcW w:w="1183" w:type="dxa"/>
          </w:tcPr>
          <w:p w14:paraId="2F81A994"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Britain</w:t>
            </w:r>
          </w:p>
        </w:tc>
        <w:tc>
          <w:tcPr>
            <w:tcW w:w="1525" w:type="dxa"/>
          </w:tcPr>
          <w:p w14:paraId="1C5352E8"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RA</w:t>
            </w:r>
          </w:p>
        </w:tc>
        <w:tc>
          <w:tcPr>
            <w:tcW w:w="1132" w:type="dxa"/>
            <w:gridSpan w:val="2"/>
          </w:tcPr>
          <w:p w14:paraId="43A05457"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 xml:space="preserve">60.0 </w:t>
            </w:r>
          </w:p>
        </w:tc>
        <w:tc>
          <w:tcPr>
            <w:tcW w:w="1276" w:type="dxa"/>
            <w:gridSpan w:val="2"/>
          </w:tcPr>
          <w:p w14:paraId="78D06113"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8</w:t>
            </w:r>
          </w:p>
        </w:tc>
        <w:tc>
          <w:tcPr>
            <w:tcW w:w="1400" w:type="dxa"/>
            <w:gridSpan w:val="2"/>
          </w:tcPr>
          <w:p w14:paraId="6D28FD14"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5881C6C0"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05680">
              <w:rPr>
                <w:sz w:val="20"/>
                <w:szCs w:val="20"/>
                <w:lang w:val="en-US"/>
              </w:rPr>
              <w:t xml:space="preserve">NSAID </w:t>
            </w:r>
            <w:r>
              <w:rPr>
                <w:sz w:val="20"/>
                <w:szCs w:val="20"/>
                <w:lang w:val="en-US"/>
              </w:rPr>
              <w:t>+</w:t>
            </w:r>
            <w:r w:rsidRPr="00905680">
              <w:rPr>
                <w:sz w:val="20"/>
                <w:szCs w:val="20"/>
                <w:lang w:val="en-US"/>
              </w:rPr>
              <w:t xml:space="preserve"> DMARD</w:t>
            </w:r>
          </w:p>
          <w:p w14:paraId="05B28F8B"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 xml:space="preserve">No </w:t>
            </w:r>
            <w:r w:rsidRPr="00905680">
              <w:rPr>
                <w:sz w:val="20"/>
                <w:szCs w:val="20"/>
                <w:lang w:val="en-GB"/>
              </w:rPr>
              <w:t>prednisone</w:t>
            </w:r>
          </w:p>
        </w:tc>
        <w:tc>
          <w:tcPr>
            <w:tcW w:w="1703" w:type="dxa"/>
          </w:tcPr>
          <w:p w14:paraId="2E39682B"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 xml:space="preserve">61.0 </w:t>
            </w:r>
          </w:p>
        </w:tc>
        <w:tc>
          <w:tcPr>
            <w:tcW w:w="1005" w:type="dxa"/>
          </w:tcPr>
          <w:p w14:paraId="6B5DF496"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8</w:t>
            </w:r>
          </w:p>
        </w:tc>
        <w:tc>
          <w:tcPr>
            <w:tcW w:w="1295" w:type="dxa"/>
          </w:tcPr>
          <w:p w14:paraId="0E7D1CD3"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70C787B7"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05680">
              <w:rPr>
                <w:rFonts w:ascii="Times New Roman" w:hAnsi="Times New Roman"/>
              </w:rPr>
              <w:t>NSAID and DMARD</w:t>
            </w:r>
          </w:p>
          <w:p w14:paraId="31AE791C"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No prednisone</w:t>
            </w:r>
          </w:p>
        </w:tc>
      </w:tr>
      <w:tr w:rsidR="00ED7F0E" w:rsidRPr="00905680" w14:paraId="3F6992CF" w14:textId="77777777" w:rsidTr="00C929E1">
        <w:tc>
          <w:tcPr>
            <w:cnfStyle w:val="001000000000" w:firstRow="0" w:lastRow="0" w:firstColumn="1" w:lastColumn="0" w:oddVBand="0" w:evenVBand="0" w:oddHBand="0" w:evenHBand="0" w:firstRowFirstColumn="0" w:firstRowLastColumn="0" w:lastRowFirstColumn="0" w:lastRowLastColumn="0"/>
            <w:tcW w:w="1240" w:type="dxa"/>
          </w:tcPr>
          <w:p w14:paraId="0BFD53F2"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Cleland 1988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PNWvg03k","properties":{"formattedCitation":"(34)","plainCitation":"(34)","noteIndex":0},"citationItems":[{"id":1432,"uris":["http://zotero.org/users/969438/items/JF3CB7QJ"],"uri":["http://zotero.org/users/969438/items/JF3CB7QJ"],"itemData":{"id":1432,"type":"article-journal","abstract":"In a double blind noncrossover study, dietary supplementation with fish oil (18 g/day), was compared with an olive oil supplement over a 12-week period in patients with rheumatoid arthritis receiving established conventional therapies. An improvement in tender joint score and grip strength was seen at 12 weeks in the fish oil treated group but not in the olive oil treated group. The more subjective measures of mean duration of morning stiffness and analogue pain score improved to a similar extent in both groups, although statistical significance was only achieved in paired analyses in the olive oil treated group. Production of leukotriene B4 by isolated neutrophils stimulated in vitro was reduced by 30% in the fish oil treated group and unchanged in the olive oil treated group.","container-title":"The Journal of Rheumatology","ISSN":"0315-162X","issue":"10","journalAbbreviation":"J. Rheumatol.","language":"eng","note":"PMID: 2849682","page":"1471-1475","source":"PubMed","title":"Clinical and biochemical effects of dietary fish oil supplements in rheumatoid arthritis","volume":"15","author":[{"family":"Cleland","given":"L. G."},{"family":"French","given":"J. K."},{"family":"Betts","given":"W. H."},{"family":"Murphy","given":"G. A."},{"family":"Elliott","given":"M. J."}],"issued":{"date-parts":[["1988",10]]}}}],"schema":"https://github.com/citation-style-language/schema/raw/master/csl-citation.json"}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(34)</w:t>
            </w:r>
            <w:r w:rsidRPr="00905680">
              <w:rPr>
                <w:color w:val="000000"/>
                <w:sz w:val="20"/>
                <w:szCs w:val="20"/>
                <w:lang w:val="en-GB"/>
              </w:rPr>
              <w:fldChar w:fldCharType="end"/>
            </w:r>
          </w:p>
        </w:tc>
        <w:tc>
          <w:tcPr>
            <w:tcW w:w="1183" w:type="dxa"/>
          </w:tcPr>
          <w:p w14:paraId="108A11A8"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Australia</w:t>
            </w:r>
          </w:p>
        </w:tc>
        <w:tc>
          <w:tcPr>
            <w:tcW w:w="1525" w:type="dxa"/>
          </w:tcPr>
          <w:p w14:paraId="1BD409FD"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RA (ACR 87)</w:t>
            </w:r>
          </w:p>
        </w:tc>
        <w:tc>
          <w:tcPr>
            <w:tcW w:w="1132" w:type="dxa"/>
            <w:gridSpan w:val="2"/>
          </w:tcPr>
          <w:p w14:paraId="308FEBFA"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 xml:space="preserve">51.0 </w:t>
            </w:r>
          </w:p>
        </w:tc>
        <w:tc>
          <w:tcPr>
            <w:tcW w:w="1276" w:type="dxa"/>
            <w:gridSpan w:val="2"/>
          </w:tcPr>
          <w:p w14:paraId="1C5CB116"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 xml:space="preserve">8 </w:t>
            </w:r>
          </w:p>
        </w:tc>
        <w:tc>
          <w:tcPr>
            <w:tcW w:w="1400" w:type="dxa"/>
            <w:gridSpan w:val="2"/>
          </w:tcPr>
          <w:p w14:paraId="2B02559C"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139B197E"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sz w:val="20"/>
                <w:szCs w:val="20"/>
              </w:rPr>
              <w:t>Conventionnal therapies</w:t>
            </w:r>
          </w:p>
        </w:tc>
        <w:tc>
          <w:tcPr>
            <w:tcW w:w="1703" w:type="dxa"/>
          </w:tcPr>
          <w:p w14:paraId="402DA5C1"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50.0</w:t>
            </w:r>
          </w:p>
        </w:tc>
        <w:tc>
          <w:tcPr>
            <w:tcW w:w="1005" w:type="dxa"/>
          </w:tcPr>
          <w:p w14:paraId="323CB2AF"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u w:val="single"/>
                <w:lang w:val="en-GB"/>
              </w:rPr>
            </w:pPr>
            <w:r w:rsidRPr="00905680">
              <w:rPr>
                <w:rFonts w:ascii="Times New Roman" w:hAnsi="Times New Roman"/>
                <w:lang w:val="en-GB"/>
              </w:rPr>
              <w:t>8.5</w:t>
            </w:r>
          </w:p>
        </w:tc>
        <w:tc>
          <w:tcPr>
            <w:tcW w:w="1295" w:type="dxa"/>
          </w:tcPr>
          <w:p w14:paraId="5D9FA7AF"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50F0C2AF"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rPr>
              <w:t>Conventionnal therapies</w:t>
            </w:r>
          </w:p>
        </w:tc>
      </w:tr>
      <w:tr w:rsidR="00ED7F0E" w:rsidRPr="00905680" w14:paraId="0584A7A5" w14:textId="77777777" w:rsidTr="00C92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Pr>
          <w:p w14:paraId="5031E3DE"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Das Gupta 2009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Ucfzji07","properties":{"formattedCitation":"(24)","plainCitation":"(24)","noteIndex":0},"citationItems":[{"id":2745,"uris":["http://zotero.org/users/969438/items/BEGJVKQQ"],"uri":["http://zotero.org/users/969438/items/BEGJVKQQ"],"itemData":{"id":2745,"type":"article-journal","abstract":"A study was conducted to see the disease activity suppression role of omega-3 fatty acids with indomethacin in patients with rheumatoid arthritis. One group received indomethacin (75 mg) only daily while another group received indomethacin (75 mg) along with omega-3 fatty acids (3 g) daily for 12 weeks. The main outcome measures were DAS 2-28 joints score, number of swollen joints, number of tender joints, duration of morning stiffness, grip strength, pain VAS, patients global VAS, erythrocyte sedimentation rate and C-reactive protein. In terms of outcome both the groups experienced a modest improvement in disease activity after 12 weeks of treatment. However, compared to indomethacin-treated group, omega-3 plus indomethacin-treated group achieved a better improvement in terms of reducing disease activity. Physical functioning, physical role, bodily pain, general health, vitality, social functioning, grip strength, duration of morning stiffness improved significantly better in the combination group compared to indomethacin only group. The safety measures included liver and kidney function tests done didn't differ between the study groups. This study suggests that omega-3 fatty acid supplementation with indomethacin might ameliorate disease activity and be non-steroidal anti-inflammatory drugs (NSAIDs) sparing in rheumatoid arthritis.","container-title":"Bangladesh Medical Research Council Bulletin","DOI":"10.3329/bmrcb.v35i2.3020","ISSN":"0377-9238","issue":"2","journalAbbreviation":"Bangladesh Med Res Counc Bull","language":"eng","note":"PMID: 20120782","page":"63-68","source":"PubMed","title":"Role of omega-3 fatty acid supplementation with indomethacin in suppression of disease activity in rheumatoid arthritis","volume":"35","author":[{"family":"Das Gupta","given":"Ashoke Bijoy"},{"family":"Hossain","given":"A. K. M. Mosharrof"},{"family":"Islam","given":"Md Hilalul"},{"family":"Dey","given":"Sudhangshu Ranjan"},{"family":"Khan","given":"Abdul Latif"}],"issued":{"date-parts":[["2009",8]]}}}],"schema":"https://github.com/citation-style-language/schema/raw/master/csl-citation.json"}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(24)</w:t>
            </w:r>
            <w:r w:rsidRPr="00905680">
              <w:rPr>
                <w:color w:val="000000"/>
                <w:sz w:val="20"/>
                <w:szCs w:val="20"/>
                <w:lang w:val="en-GB"/>
              </w:rPr>
              <w:fldChar w:fldCharType="end"/>
            </w:r>
          </w:p>
        </w:tc>
        <w:tc>
          <w:tcPr>
            <w:tcW w:w="1183" w:type="dxa"/>
          </w:tcPr>
          <w:p w14:paraId="24FF9F3B"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Bangladesh</w:t>
            </w:r>
          </w:p>
        </w:tc>
        <w:tc>
          <w:tcPr>
            <w:tcW w:w="1525" w:type="dxa"/>
          </w:tcPr>
          <w:p w14:paraId="7D8C5D44"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RA (ACR 87)</w:t>
            </w:r>
          </w:p>
        </w:tc>
        <w:tc>
          <w:tcPr>
            <w:tcW w:w="1132" w:type="dxa"/>
            <w:gridSpan w:val="2"/>
          </w:tcPr>
          <w:p w14:paraId="0CE2FACF"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44.7 (57.7)</w:t>
            </w:r>
          </w:p>
        </w:tc>
        <w:tc>
          <w:tcPr>
            <w:tcW w:w="1276" w:type="dxa"/>
            <w:gridSpan w:val="2"/>
          </w:tcPr>
          <w:p w14:paraId="7ABC8979"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400" w:type="dxa"/>
            <w:gridSpan w:val="2"/>
          </w:tcPr>
          <w:p w14:paraId="2DF2E297"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7.2 (0.4)</w:t>
            </w:r>
          </w:p>
        </w:tc>
        <w:tc>
          <w:tcPr>
            <w:tcW w:w="1120" w:type="dxa"/>
          </w:tcPr>
          <w:p w14:paraId="59EB899B" w14:textId="77777777" w:rsidR="00ED7F0E" w:rsidRPr="00905680" w:rsidRDefault="00ED7F0E" w:rsidP="00C929E1">
            <w:pPr>
              <w:pStyle w:val="NormalWeb"/>
              <w:jc w:val="center"/>
              <w:cnfStyle w:val="000000100000" w:firstRow="0" w:lastRow="0" w:firstColumn="0" w:lastColumn="0" w:oddVBand="0" w:evenVBand="0" w:oddHBand="1" w:evenHBand="0" w:firstRowFirstColumn="0" w:firstRowLastColumn="0" w:lastRowFirstColumn="0" w:lastRowLastColumn="0"/>
              <w:rPr>
                <w:sz w:val="20"/>
                <w:szCs w:val="20"/>
              </w:rPr>
            </w:pPr>
            <w:r w:rsidRPr="00905680">
              <w:rPr>
                <w:sz w:val="20"/>
                <w:szCs w:val="20"/>
              </w:rPr>
              <w:t>Indomethacin</w:t>
            </w:r>
          </w:p>
        </w:tc>
        <w:tc>
          <w:tcPr>
            <w:tcW w:w="1703" w:type="dxa"/>
          </w:tcPr>
          <w:p w14:paraId="3C0AD57A"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49.9 (8.2)</w:t>
            </w:r>
          </w:p>
        </w:tc>
        <w:tc>
          <w:tcPr>
            <w:tcW w:w="1005" w:type="dxa"/>
          </w:tcPr>
          <w:p w14:paraId="06AC7ED1"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295" w:type="dxa"/>
          </w:tcPr>
          <w:p w14:paraId="2289D512"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7.3 (0.4)</w:t>
            </w:r>
          </w:p>
        </w:tc>
        <w:tc>
          <w:tcPr>
            <w:tcW w:w="1120" w:type="dxa"/>
          </w:tcPr>
          <w:p w14:paraId="1CBFCF69" w14:textId="77777777" w:rsidR="00ED7F0E" w:rsidRPr="00905680" w:rsidRDefault="00ED7F0E" w:rsidP="00C929E1">
            <w:pPr>
              <w:pStyle w:val="NormalWeb"/>
              <w:jc w:val="center"/>
              <w:cnfStyle w:val="000000100000" w:firstRow="0" w:lastRow="0" w:firstColumn="0" w:lastColumn="0" w:oddVBand="0" w:evenVBand="0" w:oddHBand="1" w:evenHBand="0" w:firstRowFirstColumn="0" w:firstRowLastColumn="0" w:lastRowFirstColumn="0" w:lastRowLastColumn="0"/>
              <w:rPr>
                <w:sz w:val="20"/>
                <w:szCs w:val="20"/>
              </w:rPr>
            </w:pPr>
            <w:r w:rsidRPr="00905680">
              <w:rPr>
                <w:sz w:val="20"/>
                <w:szCs w:val="20"/>
              </w:rPr>
              <w:t>Indomethacin</w:t>
            </w:r>
          </w:p>
        </w:tc>
      </w:tr>
      <w:tr w:rsidR="00ED7F0E" w:rsidRPr="00905680" w14:paraId="46D63069" w14:textId="77777777" w:rsidTr="00C929E1">
        <w:tc>
          <w:tcPr>
            <w:cnfStyle w:val="001000000000" w:firstRow="0" w:lastRow="0" w:firstColumn="1" w:lastColumn="0" w:oddVBand="0" w:evenVBand="0" w:oddHBand="0" w:evenHBand="0" w:firstRowFirstColumn="0" w:firstRowLastColumn="0" w:lastRowFirstColumn="0" w:lastRowLastColumn="0"/>
            <w:tcW w:w="1240" w:type="dxa"/>
          </w:tcPr>
          <w:p w14:paraId="4D2016C5"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Dawczinsky 2009*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MG1GWgM8","properties":{"formattedCitation":"(35)","plainCitation":"(35)","noteIndex":0},"citationItems":[{"id":2684,"uris":["http://zotero.org/users/969438/items/8RQENYXR"],"uri":["http://zotero.org/users/969438/items/8RQENYXR"],"itemData":{"id":2684,"type":"article-journal","abstract":"n-3 long-chain PUFA (n-3 LC-PUFA) may improve cardiovascular and inflammatory diseases. The effects of n-3 LC-PUFA-supplemented dairy products on inflammation and immunological parameters, biomarkers of oxidative stress, serum lipids, and on disease activity were determined in patients with rheumatoid arthritis (RA). Forty-five subjects (forty-three females and two males) were randomly divided into two groups in a double-blind, placebo-controlled cross-over study. Both groups received placebo or verum products consecutively for 3 months with a 2-month washout phase between the two periods. Blood samples were taken at the beginning and at the end of each period. The dairy products generally improved serum lipids by increasing HDL and lowering lipoprotein a. The n-3 LC-PUFA supplements act to lower TAG. Additionally, a decreased lipopolysaccharide-stimulated cylo-oxygenase-2 expression was found in patients who had consumed the enriched dairy products. The majority of the CD analysed were not influenced, although n-3 LC-PUFA did suppress the immune response as lymphocytes and monocytes were found to be significantly decreased. The n-3 LC-PUFA did not increase the biomarkers of oxidative stress such as 8-iso-PGF2α and 15-keto-dihydro PGF2α, and DNA damage like 7,8-dihydro-8-oxo-2′-deoxyguanosine. The long-term consumption of dairy products (2 × 12 weeks) diminished the excretion of hydroxypyridinium crosslinks, and favoured the diastolic blood pressure. The consumption of moderate doses of n-3 LC-PUFA in combination with dairy products did not improve the disease activity. However, there is evidence of cardioprotective effects. Furthermore, the long-term consumption of dairy products acts against the cartilage and bone destruction in RA.","container-title":"British Journal of Nutrition","DOI":"10.1017/S0007114508076216","ISSN":"1475-2662, 0007-1145","issue":"10","language":"en","note":"publisher: Cambridge University Press","page":"1517-1526","source":"Cambridge University Press","title":"Long-term moderate intervention with n-3 long-chain PUFA-supplemented dairy products: effects on pathophysiological biomarkers in patients with rheumatoid arthritis","title-short":"Long-term moderate intervention with n-3 long-chain PUFA-supplemented dairy products","volume":"101","author":[{"family":"Dawczynski","given":"Christine"},{"family":"Schubert","given":"Rainer"},{"family":"Hein","given":"Gert"},{"family":"Müller","given":"Andreas"},{"family":"Eidner","given":"Thorsten"},{"family":"Vogelsang","given":"Heinz"},{"family":"Basu","given":"Samar"},{"family":"Jahreis","given":"Gerhard"}],"issued":{"date-parts":[["2009",5]]}}}],"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(35)</w:t>
            </w:r>
            <w:r w:rsidRPr="00905680">
              <w:rPr>
                <w:color w:val="000000"/>
                <w:sz w:val="20"/>
                <w:szCs w:val="20"/>
                <w:lang w:val="en-GB"/>
              </w:rPr>
              <w:fldChar w:fldCharType="end"/>
            </w:r>
          </w:p>
        </w:tc>
        <w:tc>
          <w:tcPr>
            <w:tcW w:w="1183" w:type="dxa"/>
          </w:tcPr>
          <w:p w14:paraId="63165563"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Germany</w:t>
            </w:r>
          </w:p>
        </w:tc>
        <w:tc>
          <w:tcPr>
            <w:tcW w:w="1525" w:type="dxa"/>
          </w:tcPr>
          <w:p w14:paraId="6AD69E4A"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RA (ACR 87)</w:t>
            </w:r>
          </w:p>
        </w:tc>
        <w:tc>
          <w:tcPr>
            <w:tcW w:w="1132" w:type="dxa"/>
            <w:gridSpan w:val="2"/>
          </w:tcPr>
          <w:p w14:paraId="4683693B"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57.9 (10.8)</w:t>
            </w:r>
          </w:p>
        </w:tc>
        <w:tc>
          <w:tcPr>
            <w:tcW w:w="1276" w:type="dxa"/>
            <w:gridSpan w:val="2"/>
          </w:tcPr>
          <w:p w14:paraId="3A68C916"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400" w:type="dxa"/>
            <w:gridSpan w:val="2"/>
          </w:tcPr>
          <w:p w14:paraId="60F723DC"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4.45 (1.05)</w:t>
            </w:r>
          </w:p>
        </w:tc>
        <w:tc>
          <w:tcPr>
            <w:tcW w:w="1120" w:type="dxa"/>
          </w:tcPr>
          <w:p w14:paraId="0427AB15"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 xml:space="preserve">NSAID or </w:t>
            </w:r>
            <w:r w:rsidRPr="00905680">
              <w:rPr>
                <w:sz w:val="20"/>
                <w:szCs w:val="20"/>
                <w:lang w:val="en-GB"/>
              </w:rPr>
              <w:t>prednisone</w:t>
            </w:r>
            <w:r w:rsidRPr="00905680">
              <w:rPr>
                <w:color w:val="000000"/>
                <w:sz w:val="20"/>
                <w:szCs w:val="20"/>
                <w:lang w:val="en-GB"/>
              </w:rPr>
              <w:t xml:space="preserve"> (&lt;15mg/d)</w:t>
            </w:r>
          </w:p>
          <w:p w14:paraId="00DAF749"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+DMARD</w:t>
            </w:r>
          </w:p>
        </w:tc>
        <w:tc>
          <w:tcPr>
            <w:tcW w:w="1703" w:type="dxa"/>
          </w:tcPr>
          <w:p w14:paraId="6B4D56E7"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57.9 (10.8)</w:t>
            </w:r>
          </w:p>
        </w:tc>
        <w:tc>
          <w:tcPr>
            <w:tcW w:w="1005" w:type="dxa"/>
          </w:tcPr>
          <w:p w14:paraId="110BBC48"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295" w:type="dxa"/>
          </w:tcPr>
          <w:p w14:paraId="0A42C571"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4.18 (1.11)</w:t>
            </w:r>
          </w:p>
        </w:tc>
        <w:tc>
          <w:tcPr>
            <w:tcW w:w="1120" w:type="dxa"/>
          </w:tcPr>
          <w:p w14:paraId="3E9D24C4"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 xml:space="preserve">NSAID or </w:t>
            </w:r>
            <w:r w:rsidRPr="00905680">
              <w:rPr>
                <w:sz w:val="20"/>
                <w:szCs w:val="20"/>
                <w:lang w:val="en-GB"/>
              </w:rPr>
              <w:t>prednisone</w:t>
            </w:r>
            <w:r w:rsidRPr="00905680">
              <w:rPr>
                <w:color w:val="000000"/>
                <w:sz w:val="20"/>
                <w:szCs w:val="20"/>
                <w:lang w:val="en-GB"/>
              </w:rPr>
              <w:t xml:space="preserve"> (&lt;15mg/d)</w:t>
            </w:r>
          </w:p>
          <w:p w14:paraId="2D984D32"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+DMARD</w:t>
            </w:r>
          </w:p>
        </w:tc>
      </w:tr>
      <w:tr w:rsidR="00ED7F0E" w:rsidRPr="00E51BEA" w14:paraId="31AB1413" w14:textId="77777777" w:rsidTr="00C92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Pr>
          <w:p w14:paraId="220BFD4B"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Dawczinsky 2011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b21ZLgpz","properties":{"formattedCitation":"(36)","plainCitation":"(36)","noteIndex":0},"citationItems":[{"id":2658,"uris":["http://zotero.org/users/969438/items/MXHJWKWN"],"uri":["http://zotero.org/users/969438/items/MXHJWKWN"],"itemData":{"id":2658,"type":"article-journal","abstract":"Background and aim\nMarine n-3 fatty acids and γ-linolenic acid both have anti-inflammatory effects and may be useful to help treat inflammatory diseases. The effects of these alone or combined were examined in patients with arthritis in a randomized controlled trial.\n\nDesign\nPatients with rheumatoid arthritis or psoriatic arthritis were randomized into four groups in a double-blind, placebo-controlled parallel designed study. Patients received the respective capsules (1: 3.0 g n-3 LC-PUFA/d; 2: 3.2 g γ-linolenic acid/d; 3: 1.6 g n-3 LC-PUFA + 1.8 g γ-linolenic acid/d; 4: 3.0 g olive oil) for a twelve week period. Clinical status was evaluated and blood samples were taken at the beginning and at the end of the period. Differences before and after intervention were tested with paired t-test or with Wilcoxon test for non-normal data distribution.\n\nResults\n60 patients (54 rheumatoid arthritis, 6 psoriatic arthritis) were randomised, 47 finished per protocol. In group 1, the ratio of arachidonic acid (AA)/eicosapentaenoic acid (EPA) decreased from 6.5 ± 3.7 to 2.7 ± 2.1 in plasma lipids and from 25.1 ± 10.1 to 7.2 ± 4.7 in erythrocyte membranes (p ≤ 0.001). There was no significant influence on AA/EPA ratio due to interventions in group 2-4. In group 2, the intake of γ-linolenic acid resulted in a strong rise of γ-linolenic acid and dihomo-γ-linolenic acid concentrations in plasma lipids, cholesteryl esters, and erythrocyte membranes. The combination of n-3 LC-PUFA and γ-linolenic acid (group 3) led to an increase of γ-linolenic acid and dihomo-γ-linolenic acid concentrations in plasma lipids, cholesteryl esters, and erythrocyte mem-branes. This increase was only half of that in group 2.\n\nConclusions\nIncorporation of eicosanoid precursor FAs was influenced by an intake of n-3 LC-PUFA and γ-linolenic acid suggesting a possible benefit for therapy of chronic inflammatory diseases.\n\nTrial Registration\nClinicalTrials NCT01179971","container-title":"Lipids in Health and Disease","DOI":"10.1186/1476-511X-10-130","ISSN":"1476-511X","journalAbbreviation":"Lipids Health Dis","note":"PMID: 21816071\nPMCID: PMC3162909","page":"130","source":"PubMed Central","title":"Incorporation of n-3 PUFA and γ-linolenic acid in blood lipids and red blood cell lipids together with their influence on disease activity in patients with chronic inflammatory arthritis - a randomized controlled human intervention trial","volume":"10","author":[{"family":"Dawczynski","given":"Christine"},{"family":"Hackermeier","given":"Ursula"},{"family":"Viehweger","given":"Martin"},{"family":"Stange","given":"Rainer"},{"family":"Springer","given":"Monika"},{"family":"Jahreis","given":"Gerhard"}],"issued":{"date-parts":[["2011",8,4]]}}}],"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(36)</w:t>
            </w:r>
            <w:r w:rsidRPr="00905680">
              <w:rPr>
                <w:color w:val="000000"/>
                <w:sz w:val="20"/>
                <w:szCs w:val="20"/>
                <w:lang w:val="en-GB"/>
              </w:rPr>
              <w:fldChar w:fldCharType="end"/>
            </w:r>
          </w:p>
        </w:tc>
        <w:tc>
          <w:tcPr>
            <w:tcW w:w="1183" w:type="dxa"/>
          </w:tcPr>
          <w:p w14:paraId="4100F539"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Germany</w:t>
            </w:r>
          </w:p>
        </w:tc>
        <w:tc>
          <w:tcPr>
            <w:tcW w:w="1525" w:type="dxa"/>
          </w:tcPr>
          <w:p w14:paraId="5CCC506A"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RA (ACR 87) + PsA (ESSG)</w:t>
            </w:r>
          </w:p>
        </w:tc>
        <w:tc>
          <w:tcPr>
            <w:tcW w:w="10051" w:type="dxa"/>
            <w:gridSpan w:val="11"/>
          </w:tcPr>
          <w:p w14:paraId="2535E201"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Age: 56 (13)</w:t>
            </w:r>
          </w:p>
          <w:p w14:paraId="1F2BFEA2"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Disease duration: NR</w:t>
            </w:r>
          </w:p>
          <w:p w14:paraId="75D43E27"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DAS28: 4.5 (0.15)</w:t>
            </w:r>
          </w:p>
          <w:p w14:paraId="6A614BF0"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sz w:val="20"/>
                <w:szCs w:val="20"/>
                <w:lang w:val="en-GB"/>
              </w:rPr>
              <w:t xml:space="preserve">Treatment status : </w:t>
            </w:r>
            <w:r w:rsidRPr="00905680">
              <w:rPr>
                <w:color w:val="000000"/>
                <w:sz w:val="20"/>
                <w:szCs w:val="20"/>
                <w:lang w:val="en-GB"/>
              </w:rPr>
              <w:t xml:space="preserve">NSAID or </w:t>
            </w:r>
            <w:r w:rsidRPr="00905680">
              <w:rPr>
                <w:sz w:val="20"/>
                <w:szCs w:val="20"/>
                <w:lang w:val="en-GB"/>
              </w:rPr>
              <w:t>prednisone</w:t>
            </w:r>
            <w:r w:rsidRPr="00905680">
              <w:rPr>
                <w:color w:val="000000"/>
                <w:sz w:val="20"/>
                <w:szCs w:val="20"/>
                <w:lang w:val="en-GB"/>
              </w:rPr>
              <w:t xml:space="preserve"> (&lt;15mg/d) +DMARD</w:t>
            </w:r>
          </w:p>
        </w:tc>
      </w:tr>
      <w:tr w:rsidR="00ED7F0E" w:rsidRPr="00E51BEA" w14:paraId="29244374" w14:textId="77777777" w:rsidTr="00C929E1">
        <w:tc>
          <w:tcPr>
            <w:cnfStyle w:val="001000000000" w:firstRow="0" w:lastRow="0" w:firstColumn="1" w:lastColumn="0" w:oddVBand="0" w:evenVBand="0" w:oddHBand="0" w:evenHBand="0" w:firstRowFirstColumn="0" w:firstRowLastColumn="0" w:lastRowFirstColumn="0" w:lastRowLastColumn="0"/>
            <w:tcW w:w="1240" w:type="dxa"/>
          </w:tcPr>
          <w:p w14:paraId="0B2DE73C"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Dawczinski 2018*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r2xfxblZ","properties":{"formattedCitation":"(37)","plainCitation":"(37)","noteIndex":0},"citationItems":[{"id":2623,"uris":["http://zotero.org/users/969438/items/26G4K8XV"],"uri":["http://zotero.org/users/969438/items/26G4K8XV"],"itemData":{"id":2623,"type":"article-journal","abstract":"&lt;h2&gt;Summary&lt;/h2&gt;&lt;p&gt;The potential of fish or fish oil as supplier for eicosapentaenoic acid (EPA, C20:5n3) and docosahexaenoic acid (DHA, C22:6n3) for reducing cardiovascular risk factors and supporting therapy of chronic inflammatory diseases, has been investigated intensively, but our knowledge about the physiological effects of the individual compounds EPA and DHA are limited.&lt;/p&gt;&lt;h3&gt;Study design&lt;/h3&gt;&lt;p&gt;In this double-blind pilot study, thirty-eight patients with defined RA were allocated to consume foods enriched with microalgae oil from &lt;i&gt;Schizochytrium&lt;/i&gt; sp. (2.1 g DHA/d) or sunflower oil (placebo) for 10 weeks (cross-over), maintaining the regular RA medication during the study.&lt;/p&gt;&lt;h3&gt;Results&lt;/h3&gt;&lt;p&gt;In contrast to placebo, the daily consumption of DHA led to a decline in the sum of tender and swollen joints (68/66) from 13.9 ± 7.4 to 9.9 ± 7.0 (p = 0.010), total DAS28 from 4.3 ± 1.0 to 3.9 ± 1.2 (p = 0.072), and ultrasound score (US-7) from 15.1 ± 9.5 to 12.4 ± 7.0 (p = 0.160).&lt;/p&gt;&lt;p&gt;The consumption of placebo products caused an increase of the n-6 PUFA linoleic acid and arachidonic acid (AA) in erythrocyte lipids (EL, p &lt; 0.05). The amount of DHA was doubled in EL of DHA-supplemented patients and the ratios of AA/EPA and AA/DHA dropped significantly. We speculate that the production of pro-inflammatory/non-resolving AA-derived eicosanoids might decrease in relation to anti-inflammatory/pro-resolving DHA- and EPA-derived lipid mediators. In fact, plasma concentrations of AA-derived thromboxane B&lt;sub&gt;2&lt;/sub&gt; and the capacity of blood to convert AA to the pro-inflammatory 5-lipoxygenase product 5-hydroxyeicosatetraenoic acid were significantly reduced, while levels of the DHA-derived maresin/resolvin precursors 14-/17-hydroxydocosahexaenoic acid significantly increased due to DHA supplementation.&lt;/p&gt;&lt;h3&gt;Conclusion&lt;/h3&gt;&lt;p&gt;The study shows for the first time that supplemented microalgae DHA ameliorates disease activity in patients with RA along with a shift in the balance of AA- and DHA-derived lipid mediators towards an anti-inflammatory/pro-resolving state.&lt;/p&gt;","container-title":"Clinical Nutrition","DOI":"10.1016/j.clnu.2017.02.021","ISSN":"0261-5614, 1532-1983","issue":"2","journalAbbreviation":"Clinical Nutrition","language":"English","note":"publisher: Elsevier\nPMID: 28302406","page":"494-504","source":"www.clinicalnutritionjournal.com","title":"Docosahexaenoic acid in the treatment of rheumatoid arthritis: A double-blind, placebo-controlled, randomized cross-over study with microalgae vs. sunflower oil","title-short":"Docosahexaenoic acid in the treatment of rheumatoid arthritis","volume":"37","author":[{"family":"Dawczynski","given":"C."},{"family":"Dittrich","given":"M."},{"family":"Neumann","given":"T."},{"family":"Goetze","given":"K."},{"family":"Welzel","given":"A."},{"family":"Oelzner","given":"P."},{"family":"Völker","given":"S."},{"family":"Schaible","given":"A. M."},{"family":"Troisi","given":"F."},{"family":"Thomas","given":"L."},{"family":"Pace","given":"S."},{"family":"Koeberle","given":"A."},{"family":"Werz","given":"O."},{"family":"Schlattmann","given":"P."},{"family":"Lorkowski","given":"S."},{"family":"Jahreis","given":"G."}],"issued":{"date-parts":[["2018",4,1]]}}}],"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(37)</w:t>
            </w:r>
            <w:r w:rsidRPr="00905680">
              <w:rPr>
                <w:color w:val="000000"/>
                <w:sz w:val="20"/>
                <w:szCs w:val="20"/>
                <w:lang w:val="en-GB"/>
              </w:rPr>
              <w:fldChar w:fldCharType="end"/>
            </w:r>
          </w:p>
        </w:tc>
        <w:tc>
          <w:tcPr>
            <w:tcW w:w="1183" w:type="dxa"/>
          </w:tcPr>
          <w:p w14:paraId="7B0CA376"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Germany</w:t>
            </w:r>
          </w:p>
        </w:tc>
        <w:tc>
          <w:tcPr>
            <w:tcW w:w="1525" w:type="dxa"/>
          </w:tcPr>
          <w:p w14:paraId="2EE7EEB0"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RA (ACR 2010)</w:t>
            </w:r>
          </w:p>
        </w:tc>
        <w:tc>
          <w:tcPr>
            <w:tcW w:w="1132" w:type="dxa"/>
            <w:gridSpan w:val="2"/>
          </w:tcPr>
          <w:p w14:paraId="12BCA37E"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61.3 (12.8)</w:t>
            </w:r>
          </w:p>
        </w:tc>
        <w:tc>
          <w:tcPr>
            <w:tcW w:w="1276" w:type="dxa"/>
            <w:gridSpan w:val="2"/>
          </w:tcPr>
          <w:p w14:paraId="69D8CC2C"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400" w:type="dxa"/>
            <w:gridSpan w:val="2"/>
          </w:tcPr>
          <w:p w14:paraId="3D1DA50D"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4.3 (0.8)</w:t>
            </w:r>
          </w:p>
        </w:tc>
        <w:tc>
          <w:tcPr>
            <w:tcW w:w="1120" w:type="dxa"/>
          </w:tcPr>
          <w:p w14:paraId="3551C13C"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 xml:space="preserve">NSAID or </w:t>
            </w:r>
            <w:r w:rsidRPr="00905680">
              <w:rPr>
                <w:sz w:val="20"/>
                <w:szCs w:val="20"/>
                <w:lang w:val="en-GB"/>
              </w:rPr>
              <w:t>prednisone</w:t>
            </w:r>
            <w:r w:rsidRPr="00905680">
              <w:rPr>
                <w:color w:val="000000"/>
                <w:sz w:val="20"/>
                <w:szCs w:val="20"/>
                <w:lang w:val="en-GB"/>
              </w:rPr>
              <w:t xml:space="preserve"> (&lt;15mg/d) </w:t>
            </w:r>
          </w:p>
          <w:p w14:paraId="1C6EE8A6"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+DMARD</w:t>
            </w:r>
          </w:p>
        </w:tc>
        <w:tc>
          <w:tcPr>
            <w:tcW w:w="1703" w:type="dxa"/>
          </w:tcPr>
          <w:p w14:paraId="65DFF794"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61.3 (12.8)</w:t>
            </w:r>
          </w:p>
        </w:tc>
        <w:tc>
          <w:tcPr>
            <w:tcW w:w="1005" w:type="dxa"/>
          </w:tcPr>
          <w:p w14:paraId="5C29C959"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295" w:type="dxa"/>
          </w:tcPr>
          <w:p w14:paraId="4A1E3A57"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4.3 (0.8)</w:t>
            </w:r>
          </w:p>
        </w:tc>
        <w:tc>
          <w:tcPr>
            <w:tcW w:w="1120" w:type="dxa"/>
          </w:tcPr>
          <w:p w14:paraId="04B101BD"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 xml:space="preserve">NSAID or </w:t>
            </w:r>
            <w:r w:rsidRPr="00905680">
              <w:rPr>
                <w:sz w:val="20"/>
                <w:szCs w:val="20"/>
                <w:lang w:val="en-GB"/>
              </w:rPr>
              <w:t>prednisone</w:t>
            </w:r>
            <w:r w:rsidRPr="00905680">
              <w:rPr>
                <w:color w:val="000000"/>
                <w:sz w:val="20"/>
                <w:szCs w:val="20"/>
                <w:lang w:val="en-GB"/>
              </w:rPr>
              <w:t xml:space="preserve"> (&lt;15mg/d) </w:t>
            </w:r>
          </w:p>
          <w:p w14:paraId="159C52E1"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+DMARD</w:t>
            </w:r>
          </w:p>
        </w:tc>
      </w:tr>
      <w:tr w:rsidR="00ED7F0E" w:rsidRPr="00905680" w14:paraId="5CB0AA77" w14:textId="77777777" w:rsidTr="00C92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Pr>
          <w:p w14:paraId="6F3C7814"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Galarraga 2008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6f3Va2ic","properties":{"formattedCitation":"(38)","plainCitation":"(38)","noteIndex":0},"citationItems":[{"id":2681,"uris":["http://zotero.org/users/969438/items/I6A8M9PP"],"uri":["http://zotero.org/users/969438/items/I6A8M9PP"],"itemData":{"id":2681,"type":"article-journal","abstract":"Abstract.  Objectives. Dose-dependant gastrointestinal and cardiovascular side-effects limit the use of NSAIDs in the management of RA. The n-3 essential fatty","container-title":"Rheumatology","DOI":"10.1093/rheumatology/ken024","ISSN":"1462-0324","issue":"5","journalAbbreviation":"Rheumatology (Oxford)","language":"en","note":"publisher: Oxford Academic","page":"665-669","source":"academic.oup.com","title":"Cod liver oil (n-3 fatty acids) as an non-steroidal anti-inflammatory drug sparing agent in rheumatoid arthritis","volume":"47","author":[{"family":"Galarraga","given":"B."},{"family":"Ho","given":"M."},{"family":"Youssef","given":"H. M."},{"family":"Hill","given":"A."},{"family":"McMahon","given":"H."},{"family":"Hall","given":"C."},{"family":"Ogston","given":"S."},{"family":"Nuki","given":"G."},{"family":"Belch","given":"J. J. F."}],"issued":{"date-parts":[["2008",5,1]]}}}],"schema":"https://github.com/citation-style-language/schema/raw/master/csl-citation.json"}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(38)</w:t>
            </w:r>
            <w:r w:rsidRPr="00905680">
              <w:rPr>
                <w:color w:val="000000"/>
                <w:sz w:val="20"/>
                <w:szCs w:val="20"/>
                <w:lang w:val="en-GB"/>
              </w:rPr>
              <w:fldChar w:fldCharType="end"/>
            </w:r>
          </w:p>
        </w:tc>
        <w:tc>
          <w:tcPr>
            <w:tcW w:w="1183" w:type="dxa"/>
          </w:tcPr>
          <w:p w14:paraId="7DD78748"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Britain</w:t>
            </w:r>
          </w:p>
        </w:tc>
        <w:tc>
          <w:tcPr>
            <w:tcW w:w="1525" w:type="dxa"/>
          </w:tcPr>
          <w:p w14:paraId="506DC446"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RA (ACR 87)</w:t>
            </w:r>
          </w:p>
        </w:tc>
        <w:tc>
          <w:tcPr>
            <w:tcW w:w="1132" w:type="dxa"/>
            <w:gridSpan w:val="2"/>
          </w:tcPr>
          <w:p w14:paraId="1E0F99A8"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58.0</w:t>
            </w:r>
          </w:p>
        </w:tc>
        <w:tc>
          <w:tcPr>
            <w:tcW w:w="1276" w:type="dxa"/>
            <w:gridSpan w:val="2"/>
          </w:tcPr>
          <w:p w14:paraId="57868EE8"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13 (1.26)</w:t>
            </w:r>
          </w:p>
        </w:tc>
        <w:tc>
          <w:tcPr>
            <w:tcW w:w="1400" w:type="dxa"/>
            <w:gridSpan w:val="2"/>
          </w:tcPr>
          <w:p w14:paraId="6025420E"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4.5 (0.15)</w:t>
            </w:r>
          </w:p>
        </w:tc>
        <w:tc>
          <w:tcPr>
            <w:tcW w:w="1120" w:type="dxa"/>
          </w:tcPr>
          <w:p w14:paraId="106402E2"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905680">
              <w:rPr>
                <w:sz w:val="20"/>
                <w:szCs w:val="20"/>
                <w:lang w:val="en-GB"/>
              </w:rPr>
              <w:t>NSAID</w:t>
            </w:r>
          </w:p>
          <w:p w14:paraId="67CF4BE0"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sz w:val="20"/>
                <w:szCs w:val="20"/>
                <w:lang w:val="en-GB"/>
              </w:rPr>
              <w:t>prednisone &lt;7.5 mg/d</w:t>
            </w:r>
          </w:p>
        </w:tc>
        <w:tc>
          <w:tcPr>
            <w:tcW w:w="1703" w:type="dxa"/>
          </w:tcPr>
          <w:p w14:paraId="169EBDEC"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61.0</w:t>
            </w:r>
          </w:p>
        </w:tc>
        <w:tc>
          <w:tcPr>
            <w:tcW w:w="1005" w:type="dxa"/>
          </w:tcPr>
          <w:p w14:paraId="62E8CFA3"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13 (1.4)</w:t>
            </w:r>
          </w:p>
        </w:tc>
        <w:tc>
          <w:tcPr>
            <w:tcW w:w="1295" w:type="dxa"/>
          </w:tcPr>
          <w:p w14:paraId="1872964E"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4.5 (0.16)</w:t>
            </w:r>
          </w:p>
        </w:tc>
        <w:tc>
          <w:tcPr>
            <w:tcW w:w="1120" w:type="dxa"/>
          </w:tcPr>
          <w:p w14:paraId="7EFCEC00"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905680">
              <w:rPr>
                <w:sz w:val="20"/>
                <w:szCs w:val="20"/>
                <w:lang w:val="en-GB"/>
              </w:rPr>
              <w:t>NSAID</w:t>
            </w:r>
          </w:p>
          <w:p w14:paraId="47F6A8A5"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prednisone &lt;7.5 mg/d</w:t>
            </w:r>
          </w:p>
        </w:tc>
      </w:tr>
      <w:tr w:rsidR="00ED7F0E" w:rsidRPr="00905680" w14:paraId="08B10865" w14:textId="77777777" w:rsidTr="00C929E1">
        <w:tc>
          <w:tcPr>
            <w:cnfStyle w:val="001000000000" w:firstRow="0" w:lastRow="0" w:firstColumn="1" w:lastColumn="0" w:oddVBand="0" w:evenVBand="0" w:oddHBand="0" w:evenHBand="0" w:firstRowFirstColumn="0" w:firstRowLastColumn="0" w:lastRowFirstColumn="0" w:lastRowLastColumn="0"/>
            <w:tcW w:w="1240" w:type="dxa"/>
          </w:tcPr>
          <w:p w14:paraId="00887FFC"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Geusens 1994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4h1H5VRL","properties":{"formattedCitation":"(23)","plainCitation":"(23)","noteIndex":0},"citationItems":[{"id":2752,"uris":["http://zotero.org/users/969438/items/GZDWKZS7"],"uri":["http://zotero.org/users/969438/items/GZDWKZS7"],"itemData":{"id":2752,"type":"article-journal","abstract":"Objective. To study the long-term effects of supplementation with omega-3 fatty acids (ω3) in patients with active rheumatoid arthritis. Methods. Ninety patients were enrolled in a 12-month, double-blind, randomized study comparing daily supplementations with either 2.6 gm of ω3, or 1.3 gm of ω3 + 3 gm of olive oil, or 6 gm of olive oil. Results. Significant improvement in the patient's global evaluation and in the physician's assessment of pain was observed only in those taking 2.6 gm/day of ω3. The proportions of patients who improved and of those who were able to reduce their concomitant antirheumatic medications were significantly greater with 2.6 gm/day of ω3. Conclusion. Daily supplementation with 2.6 gm of ω3 results in significant clinical benefit and may reduce the need for concomitant antirheumatic medication.","container-title":"Arthritis &amp; Rheumatism","DOI":"10.1002/art.1780370608","ISSN":"1529-0131","issue":"6","language":"en","note":"_eprint: https://onlinelibrary.wiley.com/doi/pdf/10.1002/art.1780370608","page":"824-829","source":"Wiley Online Library","title":"Long-term effect of omega-3 fatty acid supplementation in active rheumatoid arthritis","volume":"37","author":[{"family":"Geusens","given":"Piet"},{"family":"Wouters","given":"Carine"},{"family":"Nijs","given":"Jos"},{"family":"Jiang","given":"Yebin"},{"family":"Dequeker","given":"Jan"}],"issued":{"date-parts":[["1994"]]}}}],"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(23)</w:t>
            </w:r>
            <w:r w:rsidRPr="00905680">
              <w:rPr>
                <w:color w:val="000000"/>
                <w:sz w:val="20"/>
                <w:szCs w:val="20"/>
                <w:lang w:val="en-GB"/>
              </w:rPr>
              <w:fldChar w:fldCharType="end"/>
            </w:r>
          </w:p>
        </w:tc>
        <w:tc>
          <w:tcPr>
            <w:tcW w:w="1183" w:type="dxa"/>
          </w:tcPr>
          <w:p w14:paraId="0FA2977A"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Belgium</w:t>
            </w:r>
          </w:p>
        </w:tc>
        <w:tc>
          <w:tcPr>
            <w:tcW w:w="1525" w:type="dxa"/>
          </w:tcPr>
          <w:p w14:paraId="6B99EE3F"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RA (ACR 87)</w:t>
            </w:r>
          </w:p>
        </w:tc>
        <w:tc>
          <w:tcPr>
            <w:tcW w:w="566" w:type="dxa"/>
          </w:tcPr>
          <w:p w14:paraId="0B55E4CF"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57 (2)</w:t>
            </w:r>
          </w:p>
        </w:tc>
        <w:tc>
          <w:tcPr>
            <w:tcW w:w="566" w:type="dxa"/>
          </w:tcPr>
          <w:p w14:paraId="79378315"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59 (2)</w:t>
            </w:r>
          </w:p>
        </w:tc>
        <w:tc>
          <w:tcPr>
            <w:tcW w:w="638" w:type="dxa"/>
          </w:tcPr>
          <w:p w14:paraId="61ACAB12"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sz w:val="20"/>
                <w:szCs w:val="20"/>
                <w:lang w:val="en-GB"/>
              </w:rPr>
              <w:t>9.9 (1.2)</w:t>
            </w:r>
          </w:p>
        </w:tc>
        <w:tc>
          <w:tcPr>
            <w:tcW w:w="638" w:type="dxa"/>
          </w:tcPr>
          <w:p w14:paraId="382BC7DA"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sz w:val="20"/>
                <w:szCs w:val="20"/>
                <w:lang w:val="en-GB"/>
              </w:rPr>
              <w:t>10 (2.2)</w:t>
            </w:r>
          </w:p>
        </w:tc>
        <w:tc>
          <w:tcPr>
            <w:tcW w:w="1400" w:type="dxa"/>
            <w:gridSpan w:val="2"/>
          </w:tcPr>
          <w:p w14:paraId="029EC8C5"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2088E77D"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NSAID + DMARD</w:t>
            </w:r>
          </w:p>
        </w:tc>
        <w:tc>
          <w:tcPr>
            <w:tcW w:w="1703" w:type="dxa"/>
          </w:tcPr>
          <w:p w14:paraId="3F25698C"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56.0 (2)</w:t>
            </w:r>
          </w:p>
        </w:tc>
        <w:tc>
          <w:tcPr>
            <w:tcW w:w="1005" w:type="dxa"/>
          </w:tcPr>
          <w:p w14:paraId="194F071D"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10.2 (1.2)</w:t>
            </w:r>
          </w:p>
        </w:tc>
        <w:tc>
          <w:tcPr>
            <w:tcW w:w="1295" w:type="dxa"/>
          </w:tcPr>
          <w:p w14:paraId="07D0A28E"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69F8CBD8"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NSAID + DMARD</w:t>
            </w:r>
          </w:p>
        </w:tc>
      </w:tr>
      <w:tr w:rsidR="00ED7F0E" w:rsidRPr="00905680" w14:paraId="78AA6997" w14:textId="77777777" w:rsidTr="00C92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Pr>
          <w:p w14:paraId="0A9BC5E3"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lastRenderedPageBreak/>
              <w:t xml:space="preserve">Khaleghi 2005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pakyhRgL","properties":{"formattedCitation":"(21)","plainCitation":"(21)","noteIndex":0},"citationItems":[{"id":3593,"uris":["http://zotero.org/users/969438/items/6P9FU7GP"],"uri":["http://zotero.org/users/969438/items/6P9FU7GP"],"itemData":{"id":3593,"type":"article-newspaper","title":"Khaleghi E, Heidari P, Heidari B. Efficacy of fish oil in the treatment of patients with rheumatoid arthritis. Ann Rheum Dis 2005; 64 (Suppl 3):448"}}],"schema":"https://github.com/citation-style-language/schema/raw/master/csl-citation.json"}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(21)</w:t>
            </w:r>
            <w:r w:rsidRPr="00905680">
              <w:rPr>
                <w:color w:val="000000"/>
                <w:sz w:val="20"/>
                <w:szCs w:val="20"/>
                <w:lang w:val="en-GB"/>
              </w:rPr>
              <w:fldChar w:fldCharType="end"/>
            </w:r>
          </w:p>
        </w:tc>
        <w:tc>
          <w:tcPr>
            <w:tcW w:w="1183" w:type="dxa"/>
          </w:tcPr>
          <w:p w14:paraId="15035BFA"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Iran</w:t>
            </w:r>
          </w:p>
        </w:tc>
        <w:tc>
          <w:tcPr>
            <w:tcW w:w="1525" w:type="dxa"/>
          </w:tcPr>
          <w:p w14:paraId="3CEC3660"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RA (ACR 87)</w:t>
            </w:r>
          </w:p>
        </w:tc>
        <w:tc>
          <w:tcPr>
            <w:tcW w:w="1132" w:type="dxa"/>
            <w:gridSpan w:val="2"/>
          </w:tcPr>
          <w:p w14:paraId="4CEECF53"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43.0 (11.5)</w:t>
            </w:r>
          </w:p>
        </w:tc>
        <w:tc>
          <w:tcPr>
            <w:tcW w:w="1276" w:type="dxa"/>
            <w:gridSpan w:val="2"/>
          </w:tcPr>
          <w:p w14:paraId="009483D0"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9.4</w:t>
            </w:r>
          </w:p>
        </w:tc>
        <w:tc>
          <w:tcPr>
            <w:tcW w:w="1400" w:type="dxa"/>
            <w:gridSpan w:val="2"/>
          </w:tcPr>
          <w:p w14:paraId="5C91822D"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553BDA5B"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sz w:val="20"/>
                <w:szCs w:val="20"/>
              </w:rPr>
              <w:t>Conventionnal therapies</w:t>
            </w:r>
          </w:p>
        </w:tc>
        <w:tc>
          <w:tcPr>
            <w:tcW w:w="1703" w:type="dxa"/>
          </w:tcPr>
          <w:p w14:paraId="7434AA79"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45.0 (13)</w:t>
            </w:r>
          </w:p>
        </w:tc>
        <w:tc>
          <w:tcPr>
            <w:tcW w:w="1005" w:type="dxa"/>
          </w:tcPr>
          <w:p w14:paraId="237CE6DC"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7.6</w:t>
            </w:r>
          </w:p>
        </w:tc>
        <w:tc>
          <w:tcPr>
            <w:tcW w:w="1295" w:type="dxa"/>
          </w:tcPr>
          <w:p w14:paraId="09B145FD"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70D6B9FF"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rPr>
              <w:t>Conventionnal therapies</w:t>
            </w:r>
          </w:p>
        </w:tc>
      </w:tr>
      <w:tr w:rsidR="00ED7F0E" w:rsidRPr="00905680" w14:paraId="596F9C99" w14:textId="77777777" w:rsidTr="00C929E1">
        <w:tc>
          <w:tcPr>
            <w:cnfStyle w:val="001000000000" w:firstRow="0" w:lastRow="0" w:firstColumn="1" w:lastColumn="0" w:oddVBand="0" w:evenVBand="0" w:oddHBand="0" w:evenHBand="0" w:firstRowFirstColumn="0" w:firstRowLastColumn="0" w:lastRowFirstColumn="0" w:lastRowLastColumn="0"/>
            <w:tcW w:w="1240" w:type="dxa"/>
          </w:tcPr>
          <w:p w14:paraId="3CA1ACBC"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Kolahi 2010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2gP2o3s5","properties":{"formattedCitation":"(39)","plainCitation":"(39)","noteIndex":0},"citationItems":[{"id":2995,"uris":["http://zotero.org/users/969438/items/Y4D92S5F"],"uri":["http://zotero.org/users/969438/items/Y4D92S5F"],"itemData":{"id":2995,"type":"article-journal","abstract":"OBJECTIVE: Soluble receptor activator of nuclear factor-kappa B ligand (sRANKL) to osteoprotegerin ratio is designated as a bone metabolism equation in many rheumatologic disorders and would be modified with fish oil (FO) supplementation.\nDESIGN AND METHODS: Eighty-three females with rheumatoid arthritis were divided randomly to 40 and 43 patients treated with (1 g/day) or without FO for 3 months accompanied with conventional drugs, respectively. Osteoprotegerin, sRANKL, tumor necrosis factor alpha (TNFalpha) serum levels were measured before and after treatment.\nRESULTS: Serum levels of osteoprotegerin increased, although sRANKL, TNFalpha and sRANKL/osteoprotegerin ratio decreased with FO therapy. A significant positive correlation was observed between sRANKL/osteoprotegerin ratio and TNFalpha levels (r=0.327, p=0.040) in the FO-treated group.\nCONCLUSIONS: FO could decrease the inflammatory response by lowering of serum TNFalpha levels and sRANKL/osteoprotegerin ratio.","container-title":"Clinical Biochemistry","DOI":"10.1016/j.clinbiochem.2009.12.011","ISSN":"1873-2933","issue":"6","journalAbbreviation":"Clin. Biochem.","language":"eng","note":"PMID: 20034487","page":"576-580","source":"PubMed","title":"Fish oil supplementation decreases serum soluble receptor activator of nuclear factor-kappa B ligand/osteoprotegerin ratio in female patients with rheumatoid arthritis","volume":"43","author":[{"family":"Kolahi","given":"Sousan"},{"family":"Ghorbanihaghjo","given":"Amir"},{"family":"Alizadeh","given":"Samira"},{"family":"Rashtchizadeh","given":"Nadereh"},{"family":"Argani","given":"Hassan"},{"family":"Khabazzi","given":"Ali-Reza"},{"family":"Hajialilo","given":"Mehrzad"},{"family":"Bahreini","given":"Elham"}],"issued":{"date-parts":[["2010",4]]}}}],"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(39)</w:t>
            </w:r>
            <w:r w:rsidRPr="00905680">
              <w:rPr>
                <w:color w:val="000000"/>
                <w:sz w:val="20"/>
                <w:szCs w:val="20"/>
                <w:lang w:val="en-GB"/>
              </w:rPr>
              <w:fldChar w:fldCharType="end"/>
            </w:r>
          </w:p>
        </w:tc>
        <w:tc>
          <w:tcPr>
            <w:tcW w:w="1183" w:type="dxa"/>
          </w:tcPr>
          <w:p w14:paraId="216C6AE9"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Iran</w:t>
            </w:r>
          </w:p>
        </w:tc>
        <w:tc>
          <w:tcPr>
            <w:tcW w:w="1525" w:type="dxa"/>
          </w:tcPr>
          <w:p w14:paraId="574E327A"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RA (ARA)</w:t>
            </w:r>
          </w:p>
        </w:tc>
        <w:tc>
          <w:tcPr>
            <w:tcW w:w="1132" w:type="dxa"/>
            <w:gridSpan w:val="2"/>
          </w:tcPr>
          <w:p w14:paraId="6DF3573F"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50.0</w:t>
            </w:r>
          </w:p>
        </w:tc>
        <w:tc>
          <w:tcPr>
            <w:tcW w:w="1276" w:type="dxa"/>
            <w:gridSpan w:val="2"/>
          </w:tcPr>
          <w:p w14:paraId="2B66FF6E"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4.7</w:t>
            </w:r>
          </w:p>
        </w:tc>
        <w:tc>
          <w:tcPr>
            <w:tcW w:w="1400" w:type="dxa"/>
            <w:gridSpan w:val="2"/>
          </w:tcPr>
          <w:p w14:paraId="2961D609"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2.42</w:t>
            </w:r>
          </w:p>
        </w:tc>
        <w:tc>
          <w:tcPr>
            <w:tcW w:w="1120" w:type="dxa"/>
          </w:tcPr>
          <w:p w14:paraId="295CDE27"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sz w:val="20"/>
                <w:szCs w:val="20"/>
                <w:lang w:val="en-GB"/>
              </w:rPr>
              <w:t>NSAID or prednisone + DMARD</w:t>
            </w:r>
          </w:p>
        </w:tc>
        <w:tc>
          <w:tcPr>
            <w:tcW w:w="1703" w:type="dxa"/>
          </w:tcPr>
          <w:p w14:paraId="6AC35190"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50.0</w:t>
            </w:r>
          </w:p>
        </w:tc>
        <w:tc>
          <w:tcPr>
            <w:tcW w:w="1005" w:type="dxa"/>
          </w:tcPr>
          <w:p w14:paraId="621CE185"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4.5</w:t>
            </w:r>
          </w:p>
        </w:tc>
        <w:tc>
          <w:tcPr>
            <w:tcW w:w="1295" w:type="dxa"/>
          </w:tcPr>
          <w:p w14:paraId="09048DDA"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2.98</w:t>
            </w:r>
          </w:p>
        </w:tc>
        <w:tc>
          <w:tcPr>
            <w:tcW w:w="1120" w:type="dxa"/>
          </w:tcPr>
          <w:p w14:paraId="0EC29234"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NSAID or prednisone + DMARD</w:t>
            </w:r>
          </w:p>
        </w:tc>
      </w:tr>
      <w:tr w:rsidR="00ED7F0E" w:rsidRPr="00905680" w14:paraId="1D72706E" w14:textId="77777777" w:rsidTr="00C92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Pr>
          <w:p w14:paraId="29D76CE7"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Kremer 1985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I4Z9IREo","properties":{"formattedCitation":"(22)","plainCitation":"(22)","noteIndex":0},"citationItems":[{"id":1428,"uris":["http://zotero.org/users/969438/items/RW36ACJE"],"uri":["http://zotero.org/users/969438/items/RW36ACJE"],"itemData":{"id":1428,"type":"article-journal","abstract":"The effects of manipulation of dietary fatty acids in patients with rheumatoid arthritis were investigated in a 12-week, prospective, double-blind, controlled study. 17 patients took an experimental diet high in polyunsaturated fat and low in saturated fat, with a daily supplement (1.8 g) of eicosapentaenoic acid. 20 patients took a control diet with a lower polyunsaturated to saturated fat ratio and a placebo supplement. Compliance was monitored by plasma lipid gas-chromatographic analysis, Ivy bleeding time, and diet diaries. Results favoured the experimental group at 12 weeks for morning stiffness and number of tender joints. On follow-up evaluation 1-2 months after stopping the diet, the experimental group had deteriorated significantly in patient and physician global evaluation of disease activity, pain assessment, and number of tender joints. The control group had improved in morning stiffness and number of tender joints on follow-up.","container-title":"Lancet (London, England)","ISSN":"0140-6736","issue":"8422","journalAbbreviation":"Lancet","language":"eng","note":"PMID: 2857265","page":"184-187","source":"PubMed","title":"Effects of manipulation of dietary fatty acids on clinical manifestations of rheumatoid arthritis","volume":"1","author":[{"family":"Kremer","given":"J. M."},{"family":"Bigauoette","given":"J."},{"family":"Michalek","given":"A. V."},{"family":"Timchalk","given":"M. A."},{"family":"Lininger","given":"L."},{"family":"Rynes","given":"R. I."},{"family":"Huyck","given":"C."},{"family":"Zieminski","given":"J."},{"family":"Bartholomew","given":"L. E."}],"issued":{"date-parts":[["1985",1,26]]}}}],"schema":"https://github.com/citation-style-language/schema/raw/master/csl-citation.json"}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(22)</w:t>
            </w:r>
            <w:r w:rsidRPr="00905680">
              <w:rPr>
                <w:color w:val="000000"/>
                <w:sz w:val="20"/>
                <w:szCs w:val="20"/>
                <w:lang w:val="en-GB"/>
              </w:rPr>
              <w:fldChar w:fldCharType="end"/>
            </w:r>
          </w:p>
        </w:tc>
        <w:tc>
          <w:tcPr>
            <w:tcW w:w="1183" w:type="dxa"/>
          </w:tcPr>
          <w:p w14:paraId="4879B328"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USA</w:t>
            </w:r>
          </w:p>
        </w:tc>
        <w:tc>
          <w:tcPr>
            <w:tcW w:w="1525" w:type="dxa"/>
          </w:tcPr>
          <w:p w14:paraId="7FDAEC2E"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RA (ACR 58)</w:t>
            </w:r>
          </w:p>
        </w:tc>
        <w:tc>
          <w:tcPr>
            <w:tcW w:w="1132" w:type="dxa"/>
            <w:gridSpan w:val="2"/>
          </w:tcPr>
          <w:p w14:paraId="0CA39B13"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55.2</w:t>
            </w:r>
          </w:p>
        </w:tc>
        <w:tc>
          <w:tcPr>
            <w:tcW w:w="1276" w:type="dxa"/>
            <w:gridSpan w:val="2"/>
          </w:tcPr>
          <w:p w14:paraId="7B80CCD7"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400" w:type="dxa"/>
            <w:gridSpan w:val="2"/>
          </w:tcPr>
          <w:p w14:paraId="173F4301"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70FA2A3E"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sz w:val="20"/>
                <w:szCs w:val="20"/>
                <w:lang w:val="en-GB"/>
              </w:rPr>
              <w:t>Hydroxycholoroquine, prednisone, gold</w:t>
            </w:r>
          </w:p>
        </w:tc>
        <w:tc>
          <w:tcPr>
            <w:tcW w:w="1703" w:type="dxa"/>
          </w:tcPr>
          <w:p w14:paraId="48338528"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56.5</w:t>
            </w:r>
          </w:p>
        </w:tc>
        <w:tc>
          <w:tcPr>
            <w:tcW w:w="1005" w:type="dxa"/>
          </w:tcPr>
          <w:p w14:paraId="7B883A73"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295" w:type="dxa"/>
          </w:tcPr>
          <w:p w14:paraId="343755B3"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49DF7AAF"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Hydroxycholoroquine, prednisone, gold</w:t>
            </w:r>
          </w:p>
        </w:tc>
      </w:tr>
      <w:tr w:rsidR="00ED7F0E" w:rsidRPr="00905680" w14:paraId="333EB120" w14:textId="77777777" w:rsidTr="00C929E1">
        <w:tc>
          <w:tcPr>
            <w:cnfStyle w:val="001000000000" w:firstRow="0" w:lastRow="0" w:firstColumn="1" w:lastColumn="0" w:oddVBand="0" w:evenVBand="0" w:oddHBand="0" w:evenHBand="0" w:firstRowFirstColumn="0" w:firstRowLastColumn="0" w:lastRowFirstColumn="0" w:lastRowLastColumn="0"/>
            <w:tcW w:w="1240" w:type="dxa"/>
          </w:tcPr>
          <w:p w14:paraId="4A4FF22B"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Kremer 1990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jL9ojbup","properties":{"formattedCitation":"(40)","plainCitation":"(40)","noteIndex":0},"citationItems":[{"id":2666,"uris":["http://zotero.org/users/969438/items/GKUFNQVS"],"uri":["http://zotero.org/users/969438/items/GKUFNQVS"],"itemData":{"id":2666,"type":"article-journal","abstract":"Forty-nine patients with active rheumatoid arthritis completed a 24-week, prospective, double-blind, randomized study of dietary supplementation with 2 different dosages of fish oil and 1 dosage of olive oil. Clinical evaluations were performed at baseline and every 6 weeks thereafter, and immunologic variables were measured at baseline and after 24 weeks of study. The 3 groups of patients were matched for age, sex, disease severity, and use of disease-modifying antirheumatic drugs (DMARDs). Subjects continued receiving DMARDs and other background medications without change during the study. Twenty patients consumed daily dietary supplements of n3 fatty acids containing 27 mg/kg eicosapentaenoic acid (EPA) and 18 mg/kg docosahexaenoic acid (DHA) (low dose), 17 patients ingested 54 mg/kg EPA and 36 mg/kg DHA (high dose), and 12 patients ingested olive oil capsules containing 6.8 gm of oleic acid. Significant improvements from baseline in the number of tender joints were noted in the low-dose group at week 24 (P = 0.05) and in the high-dose group at weeks 18 (P = 0.04) and 24 (P = 0.02). Significant decreases from baseline in the number of swollen joints were noted in the low-dose group at weeks 12 (P = 0.003), 18 (P = 0.002), and 24 (P = 0.001) and in the high-dose group at weeks 12 (P = 0.0001), 18 (P = 0.008), and 24 (P = 0.02). A total of 5 of 45 clinical measures were significantly changed from baseline in the olive oil group, 8 of 45 in the low-dose fish oil group, and 21 of 45 in the high-dose fish oil group during the study (P = 0.0002). Neutrophil leukotriene B4 production decreased by 19% from baseline in the low-dose fish oil group (P = 0.0003) and 20% in the high-dose group (P = 0.03), while macrophage interleukin-1 production decreased by 38.5% in the olive oil group (P not significant), 40.6% in the low-dose group (P = 0.06), and 54.7% in the high-dose group (P = 0.0005). Tritiated thymidine incorporation in peripheral blood mononuclear cells after stimulation with concanavalin A increased significantly in all 3 groups after 24 weeks, compared with baseline values. We conclude that the clinical benefits of dietary supplementation with omega-3 fatty acids are more commonly observed in patients consuming higher dosages of fish oil for time intervals that are longer than those previously studied. Dietary supplementation with olive oil is also associated with certain changes in immune function, which require further investigation.","container-title":"Arthritis &amp; Rheumatism","DOI":"10.1002/art.1780330607","ISSN":"1529-0131","issue":"6","language":"en","note":"_eprint: https://onlinelibrary.wiley.com/doi/pdf/10.1002/art.1780330607","page":"810-820","source":"Wiley Online Library","title":"Dietary fish oil and olive oil supplementation in patients with Rheumatoid Arthritis clinical and immunologic effects","volume":"33","author":[{"family":"Kremer","given":"Joel M."},{"family":"Lawrence","given":"David A."},{"family":"Jubiz","given":"William"},{"family":"Digiacomo","given":"Ralph"},{"family":"Rynes","given":"Richard"},{"family":"Bartholomew","given":"Lee E."},{"family":"Sherman","given":"Malcolm"}],"issued":{"date-parts":[["1990"]]}}}],"schema":"https://github.com/citation-style-language/schema/raw/master/csl-citation.json"}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(40)</w:t>
            </w:r>
            <w:r w:rsidRPr="00905680">
              <w:rPr>
                <w:color w:val="000000"/>
                <w:sz w:val="20"/>
                <w:szCs w:val="20"/>
                <w:lang w:val="en-GB"/>
              </w:rPr>
              <w:fldChar w:fldCharType="end"/>
            </w:r>
          </w:p>
        </w:tc>
        <w:tc>
          <w:tcPr>
            <w:tcW w:w="1183" w:type="dxa"/>
          </w:tcPr>
          <w:p w14:paraId="780A3D06"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USA</w:t>
            </w:r>
          </w:p>
        </w:tc>
        <w:tc>
          <w:tcPr>
            <w:tcW w:w="1525" w:type="dxa"/>
          </w:tcPr>
          <w:p w14:paraId="3BD4147A"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RA (ACR 58)</w:t>
            </w:r>
          </w:p>
        </w:tc>
        <w:tc>
          <w:tcPr>
            <w:tcW w:w="566" w:type="dxa"/>
          </w:tcPr>
          <w:p w14:paraId="52226B8E"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59.0</w:t>
            </w:r>
          </w:p>
        </w:tc>
        <w:tc>
          <w:tcPr>
            <w:tcW w:w="566" w:type="dxa"/>
          </w:tcPr>
          <w:p w14:paraId="0D84FB42"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58.0</w:t>
            </w:r>
          </w:p>
        </w:tc>
        <w:tc>
          <w:tcPr>
            <w:tcW w:w="638" w:type="dxa"/>
          </w:tcPr>
          <w:p w14:paraId="41A7D031"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sz w:val="20"/>
                <w:szCs w:val="20"/>
                <w:lang w:val="en-GB"/>
              </w:rPr>
              <w:t>12.8</w:t>
            </w:r>
          </w:p>
        </w:tc>
        <w:tc>
          <w:tcPr>
            <w:tcW w:w="638" w:type="dxa"/>
          </w:tcPr>
          <w:p w14:paraId="5DEAD100"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sz w:val="20"/>
                <w:szCs w:val="20"/>
                <w:lang w:val="en-GB"/>
              </w:rPr>
              <w:t>15</w:t>
            </w:r>
          </w:p>
        </w:tc>
        <w:tc>
          <w:tcPr>
            <w:tcW w:w="1400" w:type="dxa"/>
            <w:gridSpan w:val="2"/>
          </w:tcPr>
          <w:p w14:paraId="1460C7BE"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5FDB7639"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sz w:val="20"/>
                <w:szCs w:val="20"/>
                <w:lang w:val="en-US"/>
              </w:rPr>
              <w:t>NSAID + SAARD</w:t>
            </w:r>
          </w:p>
        </w:tc>
        <w:tc>
          <w:tcPr>
            <w:tcW w:w="1703" w:type="dxa"/>
          </w:tcPr>
          <w:p w14:paraId="01535D60"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58.0</w:t>
            </w:r>
          </w:p>
        </w:tc>
        <w:tc>
          <w:tcPr>
            <w:tcW w:w="1005" w:type="dxa"/>
          </w:tcPr>
          <w:p w14:paraId="7631D83B"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13.5</w:t>
            </w:r>
          </w:p>
        </w:tc>
        <w:tc>
          <w:tcPr>
            <w:tcW w:w="1295" w:type="dxa"/>
          </w:tcPr>
          <w:p w14:paraId="71413DA7"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6EE71C89"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rPr>
              <w:t>NSAID + SAARD</w:t>
            </w:r>
          </w:p>
        </w:tc>
      </w:tr>
      <w:tr w:rsidR="00ED7F0E" w:rsidRPr="00E51BEA" w14:paraId="4577C10A" w14:textId="77777777" w:rsidTr="00C92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Pr>
          <w:p w14:paraId="071DEE1F"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Kremer 1995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RBzVhK7o","properties":{"formattedCitation":"(41)","plainCitation":"(41)","noteIndex":0},"citationItems":[{"id":2663,"uris":["http://zotero.org/users/969438/items/N6E58YQ2"],"uri":["http://zotero.org/users/969438/items/N6E58YQ2"],"itemData":{"id":2663,"type":"article-journal","abstract":"Objective. To determine the following: 1) whether dietary supplementation with fish oil will allow the discontinuation of nonsteroidal antiinflammatory drugs (NSAIDs) in patients with rheumatoid arthritis (RA); 2) the clinical efficacy of high-dose dietary ω3 fatty acid fish oil supplementation in RA patients; and 3) the effect of fish oil supplements on the production of multiple cytokines in this population. Methods. Sixty-six RA patients entered a double-blind, placebo-controlled, prospective study of fish oil supplementation while taking diclofenac (75 mg twice a day). Patients took either 130 mg/kg/day of ω3 fatty acids or 9 capsules/day of corn oil. Placebo diclofenac was substituted at week 18 or 22, and fish oil supplements were continued for 8 weeks (to week 26 or 30). Serum levels of interleukin-1β (IL-1β), IL-2, IL-6, and IL-8 and tumor necrosis factor α were measured by enzyme-linked immunosorbent assay at baseline and during the study. Results. In the group taking fish oil, there were significant decreases from baseline in the mean (±SEM) number of tender joints (5.3 ± 0.835; P &lt; 0.0001), duration of morning stiffness (−67.7 ± 23.3 minutes; P = 0.008), physician's and patient's evaluation of global arthritis activity (−0.33 ± 0.13; P = 0.017 and −0.38 ± 0.17; P = 0.036, respectively), and physician's evaluation of pain (−0.38 ± 0.12; P = 0.004). In patients taking corn oil, no clinical parameters improved from baseline. The decrease in the number of tender joints remained significant 8 weeks after discontinuing diclofenac in patients taking fish oil (−7.8 ± 2.6; P = 0.011) and the decrease in the number of tender joints at this time was significant compared with that in patients receiving corn oil (P = 0.043). IL-1β decreased significantly from baseline through weeks 18 and 22 in patients consuming fish oil (−7.7 ± 3.1; P = 0.026). Conclusion. Patients taking dietary supplements of fish oil exhibit improvements in clinical parameters of disease activity from baseline, including the number of tender joints, and these improvements are associated with significant decreases in levels of IL-1β from baseline. Some patients who take fish oil are able to discontinue NSAIDs without experiencing a disease flare.","container-title":"Arthritis &amp; Rheumatism","DOI":"10.1002/art.1780380813","ISSN":"1529-0131","issue":"8","language":"en","note":"_eprint: https://onlinelibrary.wiley.com/doi/pdf/10.1002/art.1780380813","page":"1107-1114","source":"Wiley Online Library","title":"Effects of high-dose fish oil on rheumatoid arthritis after stopping nonsteroidal antiinflammatory drugs clinical and immune correlates","volume":"38","author":[{"family":"Kremer","given":"Joel M."},{"family":"Lawrence","given":"David A."},{"family":"Petrillo","given":"Gayle F."},{"family":"Litts","given":"Laura L."},{"family":"Mullaly","given":"Patrick M."},{"family":"Rynes","given":"Richard I."},{"family":"Stocker","given":"Ralph P."},{"family":"Parhami","given":"Nourollah"},{"family":"Greenstein","given":"Neal S."},{"family":"Fuchs","given":"Betsy R."},{"family":"Mathur","given":"Anupum"},{"family":"Robinson","given":"Dwight R."},{"family":"Sperling","given":"Richard I."},{"family":"Bigaouette","given":"Jean"}],"issued":{"date-parts":[["1995"]]}}}],"schema":"https://github.com/citation-style-language/schema/raw/master/csl-citation.json"}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(41)</w:t>
            </w:r>
            <w:r w:rsidRPr="00905680">
              <w:rPr>
                <w:color w:val="000000"/>
                <w:sz w:val="20"/>
                <w:szCs w:val="20"/>
                <w:lang w:val="en-GB"/>
              </w:rPr>
              <w:fldChar w:fldCharType="end"/>
            </w:r>
          </w:p>
        </w:tc>
        <w:tc>
          <w:tcPr>
            <w:tcW w:w="1183" w:type="dxa"/>
          </w:tcPr>
          <w:p w14:paraId="2244D868"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USA</w:t>
            </w:r>
          </w:p>
        </w:tc>
        <w:tc>
          <w:tcPr>
            <w:tcW w:w="1525" w:type="dxa"/>
          </w:tcPr>
          <w:p w14:paraId="462EC9A6"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RA (ACR 87)</w:t>
            </w:r>
          </w:p>
        </w:tc>
        <w:tc>
          <w:tcPr>
            <w:tcW w:w="1132" w:type="dxa"/>
            <w:gridSpan w:val="2"/>
          </w:tcPr>
          <w:p w14:paraId="0BFAC42B"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58.0</w:t>
            </w:r>
          </w:p>
        </w:tc>
        <w:tc>
          <w:tcPr>
            <w:tcW w:w="1276" w:type="dxa"/>
            <w:gridSpan w:val="2"/>
          </w:tcPr>
          <w:p w14:paraId="2E445773"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11</w:t>
            </w:r>
          </w:p>
        </w:tc>
        <w:tc>
          <w:tcPr>
            <w:tcW w:w="1400" w:type="dxa"/>
            <w:gridSpan w:val="2"/>
          </w:tcPr>
          <w:p w14:paraId="0EDBA89A"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1BDFDCE9"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sz w:val="20"/>
                <w:szCs w:val="20"/>
                <w:lang w:val="en-GB"/>
              </w:rPr>
              <w:t>Diclofenac or prednisone + DMARD</w:t>
            </w:r>
          </w:p>
        </w:tc>
        <w:tc>
          <w:tcPr>
            <w:tcW w:w="1703" w:type="dxa"/>
          </w:tcPr>
          <w:p w14:paraId="762A9CA0"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57.0</w:t>
            </w:r>
          </w:p>
        </w:tc>
        <w:tc>
          <w:tcPr>
            <w:tcW w:w="1005" w:type="dxa"/>
          </w:tcPr>
          <w:p w14:paraId="5BC798FD"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10</w:t>
            </w:r>
          </w:p>
        </w:tc>
        <w:tc>
          <w:tcPr>
            <w:tcW w:w="1295" w:type="dxa"/>
          </w:tcPr>
          <w:p w14:paraId="13450D49"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5B1B6829"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Diclofenac or prednisone + DMARD</w:t>
            </w:r>
          </w:p>
        </w:tc>
      </w:tr>
      <w:tr w:rsidR="00ED7F0E" w:rsidRPr="00905680" w14:paraId="72E174CD" w14:textId="77777777" w:rsidTr="00C929E1">
        <w:tc>
          <w:tcPr>
            <w:cnfStyle w:val="001000000000" w:firstRow="0" w:lastRow="0" w:firstColumn="1" w:lastColumn="0" w:oddVBand="0" w:evenVBand="0" w:oddHBand="0" w:evenHBand="0" w:firstRowFirstColumn="0" w:firstRowLastColumn="0" w:lastRowFirstColumn="0" w:lastRowLastColumn="0"/>
            <w:tcW w:w="1240" w:type="dxa"/>
          </w:tcPr>
          <w:p w14:paraId="1E3575CD"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Kristensen 2017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HxJbB1bG","properties":{"formattedCitation":"(42)","plainCitation":"(42)","noteIndex":0},"citationItems":[{"id":2205,"uris":["http://zotero.org/users/969438/items/AKKEPF36"],"uri":["http://zotero.org/users/969438/items/AKKEPF36"],"itemData":{"id":2205,"type":"article-journal","abstract":"OBJECTIVE: This study aimed to investigate the effects of marine n-3 polyunsaturated fatty acids (PUFAs) on disease activity, use of analgesics, and inflammatory biomarkers in patients with psoriatic arthritis (PsA).\nMETHOD: Patients with established PsA (n = 145) were investigated in a randomized, double-blind, placebo-controlled study. The participants received a supplement of 3 g n-3 PUFA/day or 3 g olive oil/day (control) for 24 weeks. Outcome measures for disease activity, use of analgesics, and leukotriene formation from activated granulocytes were assessed at baseline and at study end.\nRESULTS: In total, 145 patients were included and 133 completed the study. After 24 weeks, the n-3 PUFA group showed a decrease in Disease Activity Score (DAS28-CRP), 68 tender joint count, enthesitis score, and psoriasis area and severity index, although not significantly different from the controls. There was a significant reduction in non-steroidal anti-inflammatory drug (NSAID) and paracetamol use compared with controls (p = 0.04). In addition, the participants in the n-3 PUFA group had significantly lower formation of leukotriene B4 (p = 0.004) from stimulated granulocytes and significantly higher formation of leukotriene B5 (p &lt; 0.001) compared with controls.\nCONCLUSION: The n-3 PUFA-supplemented group showed improvement in outcome measures for disease activity, although the difference between the groups was not statistically significant. However, use of NSAIDs and paracetamol was significantly reduced in the n-3 PUFA group compared to the control group. Finally, there was a significant decrease in leukotriene B4 formation in the n-3 PUFA group compared with controls.","container-title":"Scandinavian Journal of Rheumatology","DOI":"10.1080/03009742.2017.1287304","ISSN":"1502-7732","issue":"1","journalAbbreviation":"Scand. J. Rheumatol.","language":"eng","note":"PMID: 28303758","page":"27-36","source":"PubMed","title":"Beneficial effect of n-3 polyunsaturated fatty acids on inflammation and analgesic use in psoriatic arthritis: a randomized, double blind, placebo-controlled trial","title-short":"Beneficial effect of n-3 polyunsaturated fatty acids on inflammation and analgesic use in psoriatic arthritis","volume":"47","author":[{"family":"Kristensen","given":"S."},{"family":"Schmidt","given":"E. B."},{"family":"Schlemmer","given":"A."},{"family":"Rasmussen","given":"C."},{"family":"Johansen","given":"M. B."},{"family":"Christensen","given":"J. H."}],"issued":{"date-parts":[["2018",1]]}}}],"schema":"https://github.com/citation-style-language/schema/raw/master/csl-citation.json"}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(42)</w:t>
            </w:r>
            <w:r w:rsidRPr="00905680">
              <w:rPr>
                <w:color w:val="000000"/>
                <w:sz w:val="20"/>
                <w:szCs w:val="20"/>
                <w:lang w:val="en-GB"/>
              </w:rPr>
              <w:fldChar w:fldCharType="end"/>
            </w:r>
          </w:p>
        </w:tc>
        <w:tc>
          <w:tcPr>
            <w:tcW w:w="1183" w:type="dxa"/>
          </w:tcPr>
          <w:p w14:paraId="03F4F2CC"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Denmark</w:t>
            </w:r>
          </w:p>
        </w:tc>
        <w:tc>
          <w:tcPr>
            <w:tcW w:w="1525" w:type="dxa"/>
          </w:tcPr>
          <w:p w14:paraId="67132DDC"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PsA (CASPAR)</w:t>
            </w:r>
          </w:p>
        </w:tc>
        <w:tc>
          <w:tcPr>
            <w:tcW w:w="1132" w:type="dxa"/>
            <w:gridSpan w:val="2"/>
          </w:tcPr>
          <w:p w14:paraId="65D34223"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53.2 (11.4)</w:t>
            </w:r>
          </w:p>
        </w:tc>
        <w:tc>
          <w:tcPr>
            <w:tcW w:w="1276" w:type="dxa"/>
            <w:gridSpan w:val="2"/>
          </w:tcPr>
          <w:p w14:paraId="749D2429"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400" w:type="dxa"/>
            <w:gridSpan w:val="2"/>
          </w:tcPr>
          <w:p w14:paraId="4B8124DE"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2.5 (0.9)</w:t>
            </w:r>
          </w:p>
        </w:tc>
        <w:tc>
          <w:tcPr>
            <w:tcW w:w="1120" w:type="dxa"/>
          </w:tcPr>
          <w:p w14:paraId="347028BF" w14:textId="77777777" w:rsidR="00ED7F0E" w:rsidRPr="00905680" w:rsidRDefault="00ED7F0E" w:rsidP="00C929E1">
            <w:pPr>
              <w:cnfStyle w:val="000000000000" w:firstRow="0" w:lastRow="0" w:firstColumn="0" w:lastColumn="0" w:oddVBand="0" w:evenVBand="0" w:oddHBand="0" w:evenHBand="0" w:firstRowFirstColumn="0" w:firstRowLastColumn="0" w:lastRowFirstColumn="0" w:lastRowLastColumn="0"/>
              <w:rPr>
                <w:sz w:val="20"/>
                <w:szCs w:val="20"/>
                <w:lang w:val="de-DE"/>
              </w:rPr>
            </w:pPr>
            <w:r w:rsidRPr="00905680">
              <w:rPr>
                <w:sz w:val="20"/>
                <w:szCs w:val="20"/>
                <w:lang w:val="de-DE"/>
              </w:rPr>
              <w:t>NSAID+Paracetamol</w:t>
            </w:r>
          </w:p>
          <w:p w14:paraId="4DD807E5"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sz w:val="20"/>
                <w:szCs w:val="20"/>
                <w:lang w:val="de-DE"/>
              </w:rPr>
              <w:t>+DMARD</w:t>
            </w:r>
          </w:p>
        </w:tc>
        <w:tc>
          <w:tcPr>
            <w:tcW w:w="1703" w:type="dxa"/>
          </w:tcPr>
          <w:p w14:paraId="73B3B43B"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50.7 (11.5)</w:t>
            </w:r>
          </w:p>
        </w:tc>
        <w:tc>
          <w:tcPr>
            <w:tcW w:w="1005" w:type="dxa"/>
          </w:tcPr>
          <w:p w14:paraId="501625AE"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295" w:type="dxa"/>
          </w:tcPr>
          <w:p w14:paraId="7CB073ED"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2.7 (0.9)</w:t>
            </w:r>
          </w:p>
        </w:tc>
        <w:tc>
          <w:tcPr>
            <w:tcW w:w="1120" w:type="dxa"/>
          </w:tcPr>
          <w:p w14:paraId="185C44A2" w14:textId="77777777" w:rsidR="00ED7F0E" w:rsidRPr="00905680" w:rsidRDefault="00ED7F0E" w:rsidP="00C929E1">
            <w:pPr>
              <w:cnfStyle w:val="000000000000" w:firstRow="0" w:lastRow="0" w:firstColumn="0" w:lastColumn="0" w:oddVBand="0" w:evenVBand="0" w:oddHBand="0" w:evenHBand="0" w:firstRowFirstColumn="0" w:firstRowLastColumn="0" w:lastRowFirstColumn="0" w:lastRowLastColumn="0"/>
              <w:rPr>
                <w:sz w:val="20"/>
                <w:szCs w:val="20"/>
                <w:lang w:val="de-DE"/>
              </w:rPr>
            </w:pPr>
            <w:r w:rsidRPr="00905680">
              <w:rPr>
                <w:sz w:val="20"/>
                <w:szCs w:val="20"/>
                <w:lang w:val="de-DE"/>
              </w:rPr>
              <w:t>NSAID+Paracetamol</w:t>
            </w:r>
          </w:p>
          <w:p w14:paraId="26C1C64E"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de-DE"/>
              </w:rPr>
              <w:t>+DMARD</w:t>
            </w:r>
          </w:p>
        </w:tc>
      </w:tr>
      <w:tr w:rsidR="00ED7F0E" w:rsidRPr="00E51BEA" w14:paraId="63049369" w14:textId="77777777" w:rsidTr="00C92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Pr>
          <w:p w14:paraId="4E4ACDD7"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Leventhal 1993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ock70BQm","properties":{"formattedCitation":"(43)","plainCitation":"(43)","noteIndex":0},"citationItems":[{"id":2788,"uris":["http://zotero.org/users/969438/items/A5LK9HSG"],"uri":["http://zotero.org/users/969438/items/A5LK9HSG"],"itemData":{"id":2788,"type":"article-journal","abstract":"OBJECTIVE: To assess the clinical efficacy and side effects of gammalinolenic acid, a plant-seed-derived essential fatty acid that suppresses inflammation and joint tissue injury in animal models.\nDESIGN: A randomized, double-blind, placebo-controlled, 24-week trial.\nSETTING: Rheumatology clinic of a university hospital.\nPATIENTS: Thirty-seven patients with rheumatoid arthritis and active synovitis.\nINTERVENTION: Treatment with 1.4 g/d gammalinolenic acid in borage seed oil or cotton seed oil (placebo).\nMEASUREMENTS: Physicians' and patients' global assessment of disease activity; joint tenderness, joint swelling, morning stiffness, grip strength, and ability to do daily activities.\nRESULTS: Treatment with gammalinolenic acid resulted in clinically important reduction in the signs and symptoms of disease activity in patients with rheumatoid arthritis (P &lt; 0.05). In contrast, patients given a placebo showed no change or showed worsening of disease. Gammalinolenic acid reduced the number of tender joints by 36%, the tender joint score by 45%, swollen joint count by 28%, and the swollen joint score by 41%, whereas the placebo group did not show significant improvement in any measure. Overall clinical responses (significant change in four measures) were also better in the treatment group (P &lt; 0.05). No patients withdrew from gammalinolenic acid treatment because of adverse reactions.\nCONCLUSION: Gammalinolenic acid in doses used in this study is a well-tolerated and effective treatment for active rheumatoid arthritis. Gammalinolenic acid is available worldwide as a component of evening primrose and borage seed oils. It is usually taken in far lower doses than used in this trial. It is not approved in the United States for the treatment of any condition and should not be viewed as therapy for any disease. Further controlled studies of its use in rheumatoid arthritis are warranted.","container-title":"Annals of Internal Medicine","DOI":"10.7326/0003-4819-119-9-199311010-00001","ISSN":"0003-4819","issue":"9","journalAbbreviation":"Ann. Intern. Med.","language":"eng","note":"PMID: 8214997","page":"867-873","source":"PubMed","title":"Treatment of rheumatoid arthritis with gammalinolenic acid","volume":"119","author":[{"family":"Leventhal","given":"L. J."},{"family":"Boyce","given":"E. G."},{"family":"Zurier","given":"R. B."}],"issued":{"date-parts":[["1993",11,1]]}}}],"schema":"https://github.com/citation-style-language/schema/raw/master/csl-citation.json"}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(43)</w:t>
            </w:r>
            <w:r w:rsidRPr="00905680">
              <w:rPr>
                <w:color w:val="000000"/>
                <w:sz w:val="20"/>
                <w:szCs w:val="20"/>
                <w:lang w:val="en-GB"/>
              </w:rPr>
              <w:fldChar w:fldCharType="end"/>
            </w:r>
          </w:p>
        </w:tc>
        <w:tc>
          <w:tcPr>
            <w:tcW w:w="1183" w:type="dxa"/>
          </w:tcPr>
          <w:p w14:paraId="26C78434"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USA</w:t>
            </w:r>
          </w:p>
        </w:tc>
        <w:tc>
          <w:tcPr>
            <w:tcW w:w="1525" w:type="dxa"/>
          </w:tcPr>
          <w:p w14:paraId="4F27833A"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RA (ACR 87)</w:t>
            </w:r>
          </w:p>
        </w:tc>
        <w:tc>
          <w:tcPr>
            <w:tcW w:w="1132" w:type="dxa"/>
            <w:gridSpan w:val="2"/>
          </w:tcPr>
          <w:p w14:paraId="39E214B9"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58.0 (13)</w:t>
            </w:r>
          </w:p>
        </w:tc>
        <w:tc>
          <w:tcPr>
            <w:tcW w:w="1276" w:type="dxa"/>
            <w:gridSpan w:val="2"/>
          </w:tcPr>
          <w:p w14:paraId="3141D014"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9.8 (10.8)</w:t>
            </w:r>
          </w:p>
        </w:tc>
        <w:tc>
          <w:tcPr>
            <w:tcW w:w="1400" w:type="dxa"/>
            <w:gridSpan w:val="2"/>
          </w:tcPr>
          <w:p w14:paraId="44D8650F"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3CA9C977"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sz w:val="20"/>
                <w:szCs w:val="20"/>
                <w:lang w:val="en-GB"/>
              </w:rPr>
              <w:t>NSAID or prednisone&lt;10 mg/d</w:t>
            </w:r>
          </w:p>
        </w:tc>
        <w:tc>
          <w:tcPr>
            <w:tcW w:w="1703" w:type="dxa"/>
          </w:tcPr>
          <w:p w14:paraId="58A2ABFA"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50.0 (16)</w:t>
            </w:r>
          </w:p>
        </w:tc>
        <w:tc>
          <w:tcPr>
            <w:tcW w:w="1005" w:type="dxa"/>
          </w:tcPr>
          <w:p w14:paraId="73AC762D"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8.9 (10.5)</w:t>
            </w:r>
          </w:p>
        </w:tc>
        <w:tc>
          <w:tcPr>
            <w:tcW w:w="1295" w:type="dxa"/>
          </w:tcPr>
          <w:p w14:paraId="3A3E8CD1"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0CACFA22"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NSAID or prednisone&lt;10 mg/d</w:t>
            </w:r>
          </w:p>
        </w:tc>
      </w:tr>
      <w:tr w:rsidR="00ED7F0E" w:rsidRPr="00905680" w14:paraId="344E62BB" w14:textId="77777777" w:rsidTr="00C929E1">
        <w:tc>
          <w:tcPr>
            <w:cnfStyle w:val="001000000000" w:firstRow="0" w:lastRow="0" w:firstColumn="1" w:lastColumn="0" w:oddVBand="0" w:evenVBand="0" w:oddHBand="0" w:evenHBand="0" w:firstRowFirstColumn="0" w:firstRowLastColumn="0" w:lastRowFirstColumn="0" w:lastRowLastColumn="0"/>
            <w:tcW w:w="1240" w:type="dxa"/>
          </w:tcPr>
          <w:p w14:paraId="419811AA" w14:textId="77777777" w:rsidR="00ED7F0E" w:rsidRPr="00905680" w:rsidRDefault="00ED7F0E" w:rsidP="00C929E1">
            <w:pPr>
              <w:jc w:val="center"/>
              <w:rPr>
                <w:b w:val="0"/>
                <w:bCs w:val="0"/>
                <w:sz w:val="20"/>
                <w:szCs w:val="20"/>
                <w:lang w:val="en-GB"/>
              </w:rPr>
            </w:pPr>
            <w:r w:rsidRPr="00905680">
              <w:rPr>
                <w:b w:val="0"/>
                <w:bCs w:val="0"/>
                <w:sz w:val="20"/>
                <w:szCs w:val="20"/>
                <w:lang w:val="en-GB"/>
              </w:rPr>
              <w:t xml:space="preserve">Madland 2006 </w:t>
            </w:r>
            <w:r w:rsidRPr="00905680">
              <w:rPr>
                <w:sz w:val="20"/>
                <w:szCs w:val="20"/>
                <w:lang w:val="en-GB"/>
              </w:rPr>
              <w:fldChar w:fldCharType="begin"/>
            </w:r>
            <w:r>
              <w:rPr>
                <w:b w:val="0"/>
                <w:bCs w:val="0"/>
                <w:sz w:val="20"/>
                <w:szCs w:val="20"/>
                <w:lang w:val="en-GB"/>
              </w:rPr>
              <w:instrText xml:space="preserve"> ADDIN ZOTERO_ITEM CSL_CITATION {"citationID":"Bf1GWAPb","properties":{"formattedCitation":"(44)","plainCitation":"(44)","noteIndex":0},"citationItems":[{"id":2790,"uris":["http://zotero.org/users/969438/items/FRRBICBJ"],"uri":["http://zotero.org/users/969438/items/FRRBICBJ"],"itemData":{"id":2790,"type":"article-journal","abstract":"OBJECTIVE: To investigate effects of short-term oral treatment with seal oil in patients with psoriatic arthritis (PsA).\nMETHODS: Forty-three patients with polyarticular PsA were randomized to receive oral treatment for 2 weeks with either seal oil or soy oil in a double blind controlled trial. Clinical and biochemical variables were assessed at baseline, after treatment, and 4 weeks post-treatment. Patients were allowed to continue nonsteroidal antiinflammatory drugs (NSAID) and disease modifying antirheumatic drugs (DMARD) during the study.\nRESULTS: Forty patients completed the study, 20 in each treatment group. Patients in the seal oil group reported a significant improvement in global assessment of the disease 4 weeks post- treatment (p &lt; 0.01), and both groups showed a trend toward improvement in tender joint count, but the differences between the groups were not significant. There was a fall in the ratio of n-6 to n-3 fatty acids and in arachidonic acid (AA) to eicosapentaenoic acid (EPA) in serum after treatment with seal oil (p &lt; 0.01). Twenty-one percent of all patients had elevated values of calprotectin in feces suggestive of asymptomatic colitis.\nCONCLUSION: Treatment with seal oil was followed by a modest improvement in patient's global assessment of the disease and a trend towards a decrease in number of tender joints. There was a shift in fatty acid composition in serum toward a putative antiinflammatory profile. Oral treatment with seal oil may have NSAID-like effects in PsA.","container-title":"The Journal of Rheumatology","ISSN":"0315-162X","issue":"2","journalAbbreviation":"J. Rheumatol.","language":"eng","note":"PMID: 16465662","page":"307-310","source":"PubMed","title":"Subjective improvement in patients with psoriatic arthritis after short-term oral treatment with seal oil. A pilot study with double blind comparison to soy oil","volume":"33","author":[{"family":"Madland","given":"Tor Magne"},{"family":"Björkkjaer","given":"Tormod"},{"family":"Brunborg","given":"Linn Anne"},{"family":"Fröyland","given":"Livar"},{"family":"Berstad","given":"Arnold"},{"family":"Brun","given":"Johan G."}],"issued":{"date-parts":[["2006",2]]}}}],"schema":"https://github.com/citation-style-language/schema/raw/master/csl-citation.json"} </w:instrText>
            </w:r>
            <w:r w:rsidRPr="00905680">
              <w:rPr>
                <w:sz w:val="20"/>
                <w:szCs w:val="20"/>
                <w:lang w:val="en-GB"/>
              </w:rPr>
              <w:fldChar w:fldCharType="separate"/>
            </w:r>
            <w:r>
              <w:rPr>
                <w:b w:val="0"/>
                <w:bCs w:val="0"/>
                <w:noProof/>
                <w:sz w:val="20"/>
                <w:szCs w:val="20"/>
                <w:lang w:val="en-GB"/>
              </w:rPr>
              <w:t>(44)</w:t>
            </w:r>
            <w:r w:rsidRPr="00905680">
              <w:rPr>
                <w:sz w:val="20"/>
                <w:szCs w:val="20"/>
                <w:lang w:val="en-GB"/>
              </w:rPr>
              <w:fldChar w:fldCharType="end"/>
            </w:r>
          </w:p>
        </w:tc>
        <w:tc>
          <w:tcPr>
            <w:tcW w:w="1183" w:type="dxa"/>
          </w:tcPr>
          <w:p w14:paraId="01EA7D87"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Norway</w:t>
            </w:r>
          </w:p>
        </w:tc>
        <w:tc>
          <w:tcPr>
            <w:tcW w:w="1525" w:type="dxa"/>
          </w:tcPr>
          <w:p w14:paraId="1BDE648F"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905680">
              <w:rPr>
                <w:sz w:val="20"/>
                <w:szCs w:val="20"/>
                <w:lang w:val="en-GB"/>
              </w:rPr>
              <w:t>PsA</w:t>
            </w:r>
          </w:p>
        </w:tc>
        <w:tc>
          <w:tcPr>
            <w:tcW w:w="1132" w:type="dxa"/>
            <w:gridSpan w:val="2"/>
          </w:tcPr>
          <w:p w14:paraId="3DC4847D"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905680">
              <w:rPr>
                <w:sz w:val="20"/>
                <w:szCs w:val="20"/>
                <w:lang w:val="en-GB"/>
              </w:rPr>
              <w:t>56.9 (11.5)</w:t>
            </w:r>
          </w:p>
        </w:tc>
        <w:tc>
          <w:tcPr>
            <w:tcW w:w="1276" w:type="dxa"/>
            <w:gridSpan w:val="2"/>
          </w:tcPr>
          <w:p w14:paraId="371B8547"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11.5</w:t>
            </w:r>
          </w:p>
        </w:tc>
        <w:tc>
          <w:tcPr>
            <w:tcW w:w="1400" w:type="dxa"/>
            <w:gridSpan w:val="2"/>
          </w:tcPr>
          <w:p w14:paraId="35D4D4C7"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40F3A3EB" w14:textId="77777777" w:rsidR="00ED7F0E" w:rsidRPr="00905680" w:rsidRDefault="00ED7F0E" w:rsidP="00C929E1">
            <w:pPr>
              <w:cnfStyle w:val="000000000000" w:firstRow="0" w:lastRow="0" w:firstColumn="0" w:lastColumn="0" w:oddVBand="0" w:evenVBand="0" w:oddHBand="0" w:evenHBand="0" w:firstRowFirstColumn="0" w:firstRowLastColumn="0" w:lastRowFirstColumn="0" w:lastRowLastColumn="0"/>
              <w:rPr>
                <w:sz w:val="20"/>
                <w:szCs w:val="20"/>
                <w:lang w:val="en-GB"/>
              </w:rPr>
            </w:pPr>
            <w:r w:rsidRPr="00905680">
              <w:rPr>
                <w:sz w:val="20"/>
                <w:szCs w:val="20"/>
                <w:lang w:val="en-GB"/>
              </w:rPr>
              <w:t>NSAID+ DMARD</w:t>
            </w:r>
          </w:p>
        </w:tc>
        <w:tc>
          <w:tcPr>
            <w:tcW w:w="1703" w:type="dxa"/>
          </w:tcPr>
          <w:p w14:paraId="5DE44F1A"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905680">
              <w:rPr>
                <w:sz w:val="20"/>
                <w:szCs w:val="20"/>
                <w:lang w:val="en-GB"/>
              </w:rPr>
              <w:t>53.0 (10.6)</w:t>
            </w:r>
          </w:p>
        </w:tc>
        <w:tc>
          <w:tcPr>
            <w:tcW w:w="1005" w:type="dxa"/>
          </w:tcPr>
          <w:p w14:paraId="1ABB8565"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14.5</w:t>
            </w:r>
          </w:p>
        </w:tc>
        <w:tc>
          <w:tcPr>
            <w:tcW w:w="1295" w:type="dxa"/>
          </w:tcPr>
          <w:p w14:paraId="26F92B37"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3FFBA74F" w14:textId="77777777" w:rsidR="00ED7F0E" w:rsidRPr="00905680" w:rsidRDefault="00ED7F0E" w:rsidP="00C929E1">
            <w:pPr>
              <w:cnfStyle w:val="000000000000" w:firstRow="0" w:lastRow="0" w:firstColumn="0" w:lastColumn="0" w:oddVBand="0" w:evenVBand="0" w:oddHBand="0" w:evenHBand="0" w:firstRowFirstColumn="0" w:firstRowLastColumn="0" w:lastRowFirstColumn="0" w:lastRowLastColumn="0"/>
              <w:rPr>
                <w:sz w:val="20"/>
                <w:szCs w:val="20"/>
                <w:lang w:val="en-GB"/>
              </w:rPr>
            </w:pPr>
            <w:r w:rsidRPr="00905680">
              <w:rPr>
                <w:sz w:val="20"/>
                <w:szCs w:val="20"/>
                <w:lang w:val="en-GB"/>
              </w:rPr>
              <w:t>NSAID+ DMARD</w:t>
            </w:r>
          </w:p>
        </w:tc>
      </w:tr>
      <w:tr w:rsidR="00ED7F0E" w:rsidRPr="00905680" w14:paraId="44FD86EA" w14:textId="77777777" w:rsidTr="00C92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Pr>
          <w:p w14:paraId="3E2E8264"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Magaro 1992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YYRG53CI","properties":{"formattedCitation":"(64)","plainCitation":"(64)","noteIndex":0},"citationItems":[{"id":2707,"uris":["http://zotero.org/users/969438/items/E6QZL493"],"uri":["http://zotero.org/users/969438/items/E6QZL493"],"itemData":{"id":2707,"type":"article-journal","abstract":"Neutrophil chemiluminescence was determined in patients with active rheumatoid arthritis. Twelve patients were randomly assigned either to a diet high in polyunsaturated fatty acids supplemented with eicosapentaenoic and docosahexaenoic acids or to a diet high in saturated fatty acids. A correlation with clinical and laboratory parameters is also reported. No statistical difference was observed in neutrophil chemiluminescence and in clinical parameters in the group of patients treated with a diet high in saturated fatty acids. Fish oil ingestion resulted in subjective alleviation of active rheumatoid arthritis and reduction of neutrophil chemiluminescence. This study corroborates the hypothesis of an anti-inflammatory role for polyunsaturated fatty acids in patients with chronic inflammatory diseases.","container-title":"Annals of the Rheumatic Diseases","ISSN":"0003-4967","issue":"10","journalAbbreviation":"Ann Rheum Dis","note":"PMID: 3196080\nPMCID: PMC1003605","page":"793-796","source":"PubMed Central","title":"Influence of diet with different lipid composition on neutrophil chemiluminescence and disease activity in patients with rheumatoid arthritis.","volume":"47","author":[{"family":"Magaro","given":"M"},{"family":"Altomonte","given":"L"},{"family":"Zoli","given":"A"},{"family":"Mirone","given":"L"},{"family":"De Sole","given":"P"},{"family":"Di Mario","given":"G"},{"family":"Lippa","given":"S"},{"family":"Oradei","given":"A"}],"issued":{"date-parts":[["1988",10]]}}}],"schema":"https://github.com/citation-style-language/schema/raw/master/csl-citation.json"}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(64)</w:t>
            </w:r>
            <w:r w:rsidRPr="00905680">
              <w:rPr>
                <w:color w:val="000000"/>
                <w:sz w:val="20"/>
                <w:szCs w:val="20"/>
                <w:lang w:val="en-GB"/>
              </w:rPr>
              <w:fldChar w:fldCharType="end"/>
            </w:r>
          </w:p>
        </w:tc>
        <w:tc>
          <w:tcPr>
            <w:tcW w:w="1183" w:type="dxa"/>
          </w:tcPr>
          <w:p w14:paraId="194D03BB"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Italy</w:t>
            </w:r>
          </w:p>
        </w:tc>
        <w:tc>
          <w:tcPr>
            <w:tcW w:w="1525" w:type="dxa"/>
          </w:tcPr>
          <w:p w14:paraId="3A94E8C3"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905680">
              <w:rPr>
                <w:color w:val="000000"/>
                <w:sz w:val="20"/>
                <w:szCs w:val="20"/>
                <w:lang w:val="en-GB"/>
              </w:rPr>
              <w:t>RA (ACR 87)</w:t>
            </w:r>
          </w:p>
        </w:tc>
        <w:tc>
          <w:tcPr>
            <w:tcW w:w="1132" w:type="dxa"/>
            <w:gridSpan w:val="2"/>
          </w:tcPr>
          <w:p w14:paraId="7DB253C8"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905680">
              <w:rPr>
                <w:sz w:val="20"/>
                <w:szCs w:val="20"/>
                <w:lang w:val="en-GB"/>
              </w:rPr>
              <w:t>NR</w:t>
            </w:r>
          </w:p>
        </w:tc>
        <w:tc>
          <w:tcPr>
            <w:tcW w:w="1276" w:type="dxa"/>
            <w:gridSpan w:val="2"/>
          </w:tcPr>
          <w:p w14:paraId="3D4522C8"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400" w:type="dxa"/>
            <w:gridSpan w:val="2"/>
          </w:tcPr>
          <w:p w14:paraId="205427B4"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5783DE16"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905680">
              <w:rPr>
                <w:sz w:val="20"/>
                <w:szCs w:val="20"/>
                <w:lang w:val="en-US"/>
              </w:rPr>
              <w:t>Only NSAID</w:t>
            </w:r>
          </w:p>
        </w:tc>
        <w:tc>
          <w:tcPr>
            <w:tcW w:w="1703" w:type="dxa"/>
          </w:tcPr>
          <w:p w14:paraId="78EBC695"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905680">
              <w:rPr>
                <w:sz w:val="20"/>
                <w:szCs w:val="20"/>
                <w:lang w:val="en-GB"/>
              </w:rPr>
              <w:t>NR</w:t>
            </w:r>
          </w:p>
        </w:tc>
        <w:tc>
          <w:tcPr>
            <w:tcW w:w="1005" w:type="dxa"/>
          </w:tcPr>
          <w:p w14:paraId="082E451B"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295" w:type="dxa"/>
          </w:tcPr>
          <w:p w14:paraId="721DE3C3"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7FB7B090"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rPr>
              <w:t>Only NSAID</w:t>
            </w:r>
          </w:p>
        </w:tc>
      </w:tr>
      <w:tr w:rsidR="00ED7F0E" w:rsidRPr="00905680" w14:paraId="17F04423" w14:textId="77777777" w:rsidTr="00C929E1">
        <w:tc>
          <w:tcPr>
            <w:cnfStyle w:val="001000000000" w:firstRow="0" w:lastRow="0" w:firstColumn="1" w:lastColumn="0" w:oddVBand="0" w:evenVBand="0" w:oddHBand="0" w:evenHBand="0" w:firstRowFirstColumn="0" w:firstRowLastColumn="0" w:lastRowFirstColumn="0" w:lastRowLastColumn="0"/>
            <w:tcW w:w="1240" w:type="dxa"/>
          </w:tcPr>
          <w:p w14:paraId="4D2D8990"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Nielsen 1992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Uim8BBJ1","properties":{"formattedCitation":"(46)","plainCitation":"(46)","noteIndex":0},"citationItems":[{"id":2735,"uris":["http://zotero.org/users/969438/items/SX5VETRZ"],"uri":["http://zotero.org/users/969438/items/SX5VETRZ"],"itemData":{"id":2735,"type":"article-journal","abstract":"Abstract. Study objective: To determine the effect of dietary supplementation with n-3 polyunsaturated fatty acids (n-3 PUFA) on disease variables in patients with rheumatoid arthritis. Design: Multicenter, randomized, placebo controlled, double blind. Setting: Three Danish hospital Departments of Rheumatology. Patients: Fifty-one patients with active rheumatoid arthritis. Intervention: Random allocation to 12 weeks of treatment with either six n-3 PUFA capsules (3–6 g) or six capsules with fat composition as the average Danish diet. Main results: Significant improvement of morning stiffness and joint tenderness. No significant effect on the four other assessed clinical parameters. No serious side effects. Conclusions: Dietary supplementation with n-3 PUFA in patients with rheumatoid arthritis improved two out of six patient reported disease parameters. Further studies are needed to clarify the more precise role of n-3 PUFA in the treatment of rheumatoid arthritis.","container-title":"European Journal of Clinical Investigation","DOI":"10.1111/j.1365-2362.1992.tb01431.x","ISSN":"1365-2362","issue":"10","language":"en","note":"_eprint: https://onlinelibrary.wiley.com/doi/pdf/10.1111/j.1365-2362.1992.tb01431.x","page":"687-691","source":"Wiley Online Library","title":"The effects of dietary supplementation with n-3 polyunsaturated fatty acids in patients with rheumatoid arthritis: a randomized, double blind trial","title-short":"The effects of dietary supplementation with n-3 polyunsaturated fatty acids in patients with rheumatoid arthritis","volume":"22","author":[{"family":"Nielsen","given":"G. L."},{"family":"Faarvang","given":"K. L."},{"family":"Thomsen","given":"B. S."},{"family":"Teglbjærg","given":"K. L."},{"family":"Jensen","given":"L. T."},{"family":"Hansen","given":"T. M."},{"family":"Lervang","given":"H. H."},{"family":"Schmidt","given":"E. B."},{"family":"Dyerberg","given":"J."},{"family":"Ernst","given":"E."}],"issued":{"date-parts":[["1992"]]}}}],"schema":"https://github.com/citation-style-language/schema/raw/master/csl-citation.json"}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(46)</w:t>
            </w:r>
            <w:r w:rsidRPr="00905680">
              <w:rPr>
                <w:color w:val="000000"/>
                <w:sz w:val="20"/>
                <w:szCs w:val="20"/>
                <w:lang w:val="en-GB"/>
              </w:rPr>
              <w:fldChar w:fldCharType="end"/>
            </w:r>
          </w:p>
        </w:tc>
        <w:tc>
          <w:tcPr>
            <w:tcW w:w="1183" w:type="dxa"/>
          </w:tcPr>
          <w:p w14:paraId="670328E2"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Denmark</w:t>
            </w:r>
          </w:p>
        </w:tc>
        <w:tc>
          <w:tcPr>
            <w:tcW w:w="1525" w:type="dxa"/>
          </w:tcPr>
          <w:p w14:paraId="7F44628E"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905680">
              <w:rPr>
                <w:color w:val="000000"/>
                <w:sz w:val="20"/>
                <w:szCs w:val="20"/>
                <w:lang w:val="en-GB"/>
              </w:rPr>
              <w:t>RA (ACR 87)</w:t>
            </w:r>
          </w:p>
        </w:tc>
        <w:tc>
          <w:tcPr>
            <w:tcW w:w="1132" w:type="dxa"/>
            <w:gridSpan w:val="2"/>
          </w:tcPr>
          <w:p w14:paraId="7D85D678"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905680">
              <w:rPr>
                <w:sz w:val="20"/>
                <w:szCs w:val="20"/>
                <w:lang w:val="en-GB"/>
              </w:rPr>
              <w:t>NR</w:t>
            </w:r>
          </w:p>
        </w:tc>
        <w:tc>
          <w:tcPr>
            <w:tcW w:w="1276" w:type="dxa"/>
            <w:gridSpan w:val="2"/>
          </w:tcPr>
          <w:p w14:paraId="1281C796"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400" w:type="dxa"/>
            <w:gridSpan w:val="2"/>
          </w:tcPr>
          <w:p w14:paraId="17D28110"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01AE05CD"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905680">
              <w:rPr>
                <w:sz w:val="20"/>
                <w:szCs w:val="20"/>
                <w:lang w:val="en-US"/>
              </w:rPr>
              <w:t>NSAID +prednisone+ SAARD</w:t>
            </w:r>
          </w:p>
        </w:tc>
        <w:tc>
          <w:tcPr>
            <w:tcW w:w="1703" w:type="dxa"/>
          </w:tcPr>
          <w:p w14:paraId="0C214BCA"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905680">
              <w:rPr>
                <w:sz w:val="20"/>
                <w:szCs w:val="20"/>
                <w:lang w:val="en-GB"/>
              </w:rPr>
              <w:t>NR</w:t>
            </w:r>
          </w:p>
        </w:tc>
        <w:tc>
          <w:tcPr>
            <w:tcW w:w="1005" w:type="dxa"/>
          </w:tcPr>
          <w:p w14:paraId="74652E58"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295" w:type="dxa"/>
          </w:tcPr>
          <w:p w14:paraId="68AFCC02"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3B3268EE"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rPr>
              <w:t>NSAID +prednisone+ SAARD</w:t>
            </w:r>
          </w:p>
        </w:tc>
      </w:tr>
      <w:tr w:rsidR="00ED7F0E" w:rsidRPr="00905680" w14:paraId="4F7BA408" w14:textId="77777777" w:rsidTr="00C92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Pr>
          <w:p w14:paraId="7772A5BD"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Nordstrom 1995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8ba1QW9G","properties":{"formattedCitation":"(47)","plainCitation":"(47)","noteIndex":0},"citationItems":[{"id":2772,"uris":["http://zotero.org/users/969438/items/HHUIHDMN"],"uri":["http://zotero.org/users/969438/items/HHUIHDMN"],"itemData":{"id":2772,"type":"article-journal","abstract":"In rheumatoid arthritis various pro-inflammatory metabolites of arachidonic acid (AA), such as leukotriene B4 (LTB4) and prostaglandin E2 (PGE2), contribute to tissue destruction and pain. In contrast to AA, which is an omega-6 fatty acid, the omega-3 fatty acids, after having been liberated from the cell membrane phospholipids, are further converted into the non- or anti-inflammatory eicosanoids LTB5 and PGI3. AA concentration is an important regulatory step in the synthesis of both prostanoids and leukotriens. Dietary supplementation with eicosapentaenoic acid (EPA) and docosahexaenoic acid (DHA) has therefore been used to decrease the ratio of AA to EPA or DHA to obtain beneficial clinical effects. EPA and DHA are found in animal fat and are quite expensive compared to their precursor alpha-linolenic acid (alpha-LNA) found in flaxseed oil. We, therefore, performed a placebo-controlled trial with alpha-LNA in 22 patients with rheumatoid arthritis, using a linoleic acid preparation as a placebo. After a 3-month follow-up, the treatment group showed an increased bleeding time, but the clinical, subjective (global assessment, classification of functional status, joint score index, visual analogue scale, pain tenderness score) and laboratory parameters (haemoglobin, erythrocyte sedimentation rate, C-reactive protein) did not show any statistical alterations. AA, EPA and DHA did not change either in spite of a significant increase in alpha-LNA in the treatment group. Thus, 3-month's supplementation with alpha-LNA did not prove to be beneficial in rheumatoid arthritis.","container-title":"Rheumatology International","DOI":"10.1007/BF00262088","ISSN":"0172-8172","issue":"6","journalAbbreviation":"Rheumatol. Int.","language":"eng","note":"PMID: 7597378","page":"231-234","source":"PubMed","title":"Alpha-linolenic acid in the treatment of rheumatoid arthritis. A double-blind, placebo-controlled and randomized study: flaxseed vs. safflower seed","title-short":"Alpha-linolenic acid in the treatment of rheumatoid arthritis. A double-blind, placebo-controlled and randomized study","volume":"14","author":[{"family":"Nordström","given":"D. C."},{"family":"Honkanen","given":"V. E."},{"family":"Nasu","given":"Y."},{"family":"Antila","given":"E."},{"family":"Friman","given":"C."},{"family":"Konttinen","given":"Y. T."}],"issued":{"date-parts":[["1995"]]}}}],"schema":"https://github.com/citation-style-language/schema/raw/master/csl-citation.json"}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(47)</w:t>
            </w:r>
            <w:r w:rsidRPr="00905680">
              <w:rPr>
                <w:color w:val="000000"/>
                <w:sz w:val="20"/>
                <w:szCs w:val="20"/>
                <w:lang w:val="en-GB"/>
              </w:rPr>
              <w:fldChar w:fldCharType="end"/>
            </w:r>
          </w:p>
        </w:tc>
        <w:tc>
          <w:tcPr>
            <w:tcW w:w="1183" w:type="dxa"/>
          </w:tcPr>
          <w:p w14:paraId="044D3841"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Finland</w:t>
            </w:r>
          </w:p>
        </w:tc>
        <w:tc>
          <w:tcPr>
            <w:tcW w:w="1525" w:type="dxa"/>
          </w:tcPr>
          <w:p w14:paraId="2173BB01"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RA (ACR 87)</w:t>
            </w:r>
          </w:p>
        </w:tc>
        <w:tc>
          <w:tcPr>
            <w:tcW w:w="1132" w:type="dxa"/>
            <w:gridSpan w:val="2"/>
          </w:tcPr>
          <w:p w14:paraId="6FD9E157"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51.0</w:t>
            </w:r>
          </w:p>
        </w:tc>
        <w:tc>
          <w:tcPr>
            <w:tcW w:w="1276" w:type="dxa"/>
            <w:gridSpan w:val="2"/>
          </w:tcPr>
          <w:p w14:paraId="14A6A77E"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9.6</w:t>
            </w:r>
          </w:p>
        </w:tc>
        <w:tc>
          <w:tcPr>
            <w:tcW w:w="1400" w:type="dxa"/>
            <w:gridSpan w:val="2"/>
          </w:tcPr>
          <w:p w14:paraId="58743B01"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7E0871F9"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905680">
              <w:rPr>
                <w:sz w:val="20"/>
                <w:szCs w:val="20"/>
                <w:lang w:val="en-GB"/>
              </w:rPr>
              <w:t>NSAID+Prednisone</w:t>
            </w:r>
          </w:p>
          <w:p w14:paraId="25094AC8"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sz w:val="20"/>
                <w:szCs w:val="20"/>
                <w:lang w:val="en-GB"/>
              </w:rPr>
              <w:t>+SAARD</w:t>
            </w:r>
          </w:p>
        </w:tc>
        <w:tc>
          <w:tcPr>
            <w:tcW w:w="1703" w:type="dxa"/>
          </w:tcPr>
          <w:p w14:paraId="70868EBB"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53.0</w:t>
            </w:r>
          </w:p>
        </w:tc>
        <w:tc>
          <w:tcPr>
            <w:tcW w:w="1005" w:type="dxa"/>
          </w:tcPr>
          <w:p w14:paraId="751E7EFC"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13.8</w:t>
            </w:r>
          </w:p>
        </w:tc>
        <w:tc>
          <w:tcPr>
            <w:tcW w:w="1295" w:type="dxa"/>
          </w:tcPr>
          <w:p w14:paraId="2DFA8ED9"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0046D3B5" w14:textId="77777777" w:rsidR="00ED7F0E" w:rsidRPr="00905680" w:rsidRDefault="00ED7F0E" w:rsidP="00C929E1">
            <w:pPr>
              <w:cnfStyle w:val="000000100000" w:firstRow="0" w:lastRow="0" w:firstColumn="0" w:lastColumn="0" w:oddVBand="0" w:evenVBand="0" w:oddHBand="1" w:evenHBand="0" w:firstRowFirstColumn="0" w:firstRowLastColumn="0" w:lastRowFirstColumn="0" w:lastRowLastColumn="0"/>
              <w:rPr>
                <w:sz w:val="20"/>
                <w:szCs w:val="20"/>
                <w:lang w:val="en-GB"/>
              </w:rPr>
            </w:pPr>
            <w:r w:rsidRPr="00905680">
              <w:rPr>
                <w:sz w:val="20"/>
                <w:szCs w:val="20"/>
                <w:lang w:val="en-GB"/>
              </w:rPr>
              <w:t>NSAID+Prednisone</w:t>
            </w:r>
          </w:p>
          <w:p w14:paraId="3834750F"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+SAARD</w:t>
            </w:r>
          </w:p>
        </w:tc>
      </w:tr>
      <w:tr w:rsidR="00ED7F0E" w:rsidRPr="00905680" w14:paraId="0FFB4555" w14:textId="77777777" w:rsidTr="00C929E1">
        <w:tc>
          <w:tcPr>
            <w:cnfStyle w:val="001000000000" w:firstRow="0" w:lastRow="0" w:firstColumn="1" w:lastColumn="0" w:oddVBand="0" w:evenVBand="0" w:oddHBand="0" w:evenHBand="0" w:firstRowFirstColumn="0" w:firstRowLastColumn="0" w:lastRowFirstColumn="0" w:lastRowLastColumn="0"/>
            <w:tcW w:w="1240" w:type="dxa"/>
          </w:tcPr>
          <w:p w14:paraId="55509821"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Park 2013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k9j6sdeT","properties":{"formattedCitation":"(70)","plainCitation":"(70)","noteIndex":0},"citationItems":[{"id":1797,"uris":["http://zotero.org/users/969438/items/V3BK2I9J"],"uri":["http://zotero.org/users/969438/items/V3BK2I9J"],"itemData":{"id":1797,"type":"article-journal","abstract":"OBJECTIVES: To compare the pharmacokinetics (PK), safety and efficacy of innovator infliximab (INX) and CT-P13, a biosimilar to INX, in patients with active ankylosing spondylitis (AS).\nMETHODS: Phase 1 randomised, double-blind, multicentre, multinational, parallel-group study. Patients were randomised to receive 5 mg/kg of CT-P13 (n=125) or INX (n=125). Primary endpoints were area under the concentration-time curve (AUC) at steady state and observed maximum steady state serum concentration (Cmax,ss) between weeks 22 and 30. Additional PK, efficacy endpoints, including 20% and 40% improvement response according to Assessment in Ankylosing Spondylitis International Working Group criteria (ASAS20 and ASAS40), and safety outcomes were also assessed.\nRESULTS: Geometric mean AUC was 32 765.8 μgh/ml for CT-P13 and 31 359.3 μgh/ml for INX. Geometric mean Cmax,ss was 147.0 μg/ml for CT-P13 and 144.8 μg/ml for INX. The ratio of geometric means was 104.5% (90% CI 94% to 116%) for AUC and 101.5% (90% CI 95% to 109%) for Cmax,ss. ASAS20 and ASAS40 responses at week 30 were 70.5% and 51.8% for CT-P13 and 72.4% and 47.4% for INX, respectively. In the CT-P13 and INX groups more than one adverse event occurred in 64.8% and 63.9% of patients, infusion reactions occurred in 3.9% and 4.9%, active tuberculosis occurred in 1.6% and 0.8%, and 27.4% and 22.5% of patients tested positive for anti-drug antibodies, respectively.\nCONCLUSIONS: The PK profiles of CT-P13 and INX were equivalent in patients with active AS. CT-P13 was well tolerated, with an efficacy and safety profile comparable to that of INX up to week 30.","container-title":"Annals of the Rheumatic Diseases","DOI":"10.1136/annrheumdis-2012-203091","ISSN":"1468-2060","issue":"10","journalAbbreviation":"Ann. Rheum. Dis.","language":"eng","note":"PMID: 23687259\nPMCID: PMC3786643","page":"1605-1612","source":"PubMed","title":"A randomised, double-blind, multicentre, parallel-group, prospective study comparing the pharmacokinetics, safety, and efficacy of CT-P13 and innovator infliximab in patients with ankylosing spondylitis: the PLANETAS study","title-short":"A randomised, double-blind, multicentre, parallel-group, prospective study comparing the pharmacokinetics, safety, and efficacy of CT-P13 and innovator infliximab in patients with ankylosing spondylitis","volume":"72","author":[{"family":"Park","given":"Won"},{"family":"Hrycaj","given":"Pawel"},{"family":"Jeka","given":"Slawomir"},{"family":"Kovalenko","given":"Volodymyr"},{"family":"Lysenko","given":"Grygorii"},{"family":"Miranda","given":"Pedro"},{"family":"Mikazane","given":"Helena"},{"family":"Gutierrez-Ureña","given":"Sergio"},{"family":"Lim","given":"MieJin"},{"family":"Lee","given":"Yeon-Ah"},{"family":"Lee","given":"Sang Joon"},{"family":"Kim","given":"HoUng"},{"family":"Yoo","given":"Dae Hyun"},{"family":"Braun","given":"Jürgen"}],"issued":{"date-parts":[["2013",10]]}}}],"schema":"https://github.com/citation-style-language/schema/raw/master/csl-citation.json"}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(70)</w:t>
            </w:r>
            <w:r w:rsidRPr="00905680">
              <w:rPr>
                <w:color w:val="000000"/>
                <w:sz w:val="20"/>
                <w:szCs w:val="20"/>
                <w:lang w:val="en-GB"/>
              </w:rPr>
              <w:fldChar w:fldCharType="end"/>
            </w:r>
          </w:p>
        </w:tc>
        <w:tc>
          <w:tcPr>
            <w:tcW w:w="1183" w:type="dxa"/>
          </w:tcPr>
          <w:p w14:paraId="0FE8FFEF"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South Korea</w:t>
            </w:r>
          </w:p>
        </w:tc>
        <w:tc>
          <w:tcPr>
            <w:tcW w:w="1525" w:type="dxa"/>
          </w:tcPr>
          <w:p w14:paraId="78AF3469"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RA (ACR 2010)</w:t>
            </w:r>
          </w:p>
        </w:tc>
        <w:tc>
          <w:tcPr>
            <w:tcW w:w="1132" w:type="dxa"/>
            <w:gridSpan w:val="2"/>
          </w:tcPr>
          <w:p w14:paraId="747A9002"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49.2 (10.5)</w:t>
            </w:r>
          </w:p>
        </w:tc>
        <w:tc>
          <w:tcPr>
            <w:tcW w:w="1276" w:type="dxa"/>
            <w:gridSpan w:val="2"/>
          </w:tcPr>
          <w:p w14:paraId="1CF3A446"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9.5 (7.9)</w:t>
            </w:r>
          </w:p>
        </w:tc>
        <w:tc>
          <w:tcPr>
            <w:tcW w:w="1400" w:type="dxa"/>
            <w:gridSpan w:val="2"/>
          </w:tcPr>
          <w:p w14:paraId="49F1DB89"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5E7FE2E5"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sz w:val="20"/>
                <w:szCs w:val="20"/>
                <w:lang w:val="en-US"/>
              </w:rPr>
              <w:t>NSAID, prednisone or DMARD</w:t>
            </w:r>
          </w:p>
        </w:tc>
        <w:tc>
          <w:tcPr>
            <w:tcW w:w="1703" w:type="dxa"/>
          </w:tcPr>
          <w:p w14:paraId="6B305A02"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47.6 (8.8)</w:t>
            </w:r>
          </w:p>
        </w:tc>
        <w:tc>
          <w:tcPr>
            <w:tcW w:w="1005" w:type="dxa"/>
          </w:tcPr>
          <w:p w14:paraId="38F9F15E"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7.3 (6)</w:t>
            </w:r>
          </w:p>
        </w:tc>
        <w:tc>
          <w:tcPr>
            <w:tcW w:w="1295" w:type="dxa"/>
          </w:tcPr>
          <w:p w14:paraId="67AD79B0"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05224D47"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rPr>
              <w:t>NSAID, prednisone or DMARD</w:t>
            </w:r>
          </w:p>
        </w:tc>
      </w:tr>
      <w:tr w:rsidR="00ED7F0E" w:rsidRPr="00905680" w14:paraId="49963028" w14:textId="77777777" w:rsidTr="00C92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Pr>
          <w:p w14:paraId="359F8B9F"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Skoldstam 1992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8qL7ocl9","properties":{"formattedCitation":"(49)","plainCitation":"(49)","noteIndex":0},"citationItems":[{"id":2705,"uris":["http://zotero.org/users/969438/items/Q2WXEA3W"],"uri":["http://zotero.org/users/969438/items/Q2WXEA3W"],"itemData":{"id":2705,"type":"article-journal","abstract":"Therapeutic effects offish oil (10 g/day) in rheumatoid arthritis were investigated in a randomized, controlled, double-blind study. Forty-three patients completing the study were evaluated at 0, 3 and 6 months. The nutrient intake in the fish oil group and in the control group was essentially similar. In the fish oil group, the percentage of n-3 fatty acids in serum phosphatidylcholine increased by 9.6 (range 2.6–16.1). Patients in the fish oil group reported a significantly decreased consumption of NSAID at 3 and 6 months, and the status of global arthritic activity improved at 3 months in physician's assessment. Control patients reported an increased global arthritic activity at 6 months. No change was found in patient assessment of pain, duration of morning stiffness or functional capacity. Essentially no change occurred in biochemical markers of inflammation. We conclude that fish oil has small anti-inflammatory effects with at most a NSAID-saving potential. The value of prolonged supplementation remains to be evaluated.","container-title":"Scandinavian Journal of Rheumatology","DOI":"10.3109/03009749209099218","ISSN":"0300-9742","issue":"4","note":"publisher: Taylor &amp; Francis\n_eprint: https://doi.org/10.3109/03009749209099218","page":"178-185","source":"Taylor and Francis+NEJM","title":"Effect of Six Months of Fish Oil Supplementation in Stable Rheumatoid Arthritis. A Double-blind, Controlled Study","volume":"21","author":[{"family":"Sköldstam","given":"L."},{"family":"Börjesson","given":"O."},{"family":"Kjällman","given":"A."},{"family":"Seiving","given":"B."},{"family":"Åkesson","given":"B."}],"issued":{"date-parts":[["1992",1,1]]}}}],"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(49)</w:t>
            </w:r>
            <w:r w:rsidRPr="00905680">
              <w:rPr>
                <w:color w:val="000000"/>
                <w:sz w:val="20"/>
                <w:szCs w:val="20"/>
                <w:lang w:val="en-GB"/>
              </w:rPr>
              <w:fldChar w:fldCharType="end"/>
            </w:r>
          </w:p>
        </w:tc>
        <w:tc>
          <w:tcPr>
            <w:tcW w:w="1183" w:type="dxa"/>
          </w:tcPr>
          <w:p w14:paraId="44BC2003"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Sweden</w:t>
            </w:r>
          </w:p>
        </w:tc>
        <w:tc>
          <w:tcPr>
            <w:tcW w:w="1525" w:type="dxa"/>
          </w:tcPr>
          <w:p w14:paraId="0024F759"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RA (ACR 87)</w:t>
            </w:r>
          </w:p>
        </w:tc>
        <w:tc>
          <w:tcPr>
            <w:tcW w:w="1132" w:type="dxa"/>
            <w:gridSpan w:val="2"/>
          </w:tcPr>
          <w:p w14:paraId="2531C629"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58.0</w:t>
            </w:r>
          </w:p>
        </w:tc>
        <w:tc>
          <w:tcPr>
            <w:tcW w:w="1276" w:type="dxa"/>
            <w:gridSpan w:val="2"/>
          </w:tcPr>
          <w:p w14:paraId="018BC88C"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17 .0</w:t>
            </w:r>
          </w:p>
        </w:tc>
        <w:tc>
          <w:tcPr>
            <w:tcW w:w="1400" w:type="dxa"/>
            <w:gridSpan w:val="2"/>
          </w:tcPr>
          <w:p w14:paraId="6A9966D1"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 xml:space="preserve">4.4 </w:t>
            </w:r>
          </w:p>
        </w:tc>
        <w:tc>
          <w:tcPr>
            <w:tcW w:w="1120" w:type="dxa"/>
          </w:tcPr>
          <w:p w14:paraId="1A0A5677"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da-DK"/>
              </w:rPr>
            </w:pPr>
            <w:r w:rsidRPr="00905680">
              <w:rPr>
                <w:color w:val="000000"/>
                <w:sz w:val="20"/>
                <w:szCs w:val="20"/>
                <w:lang w:val="da-DK"/>
              </w:rPr>
              <w:t>NSAID, prednisone &lt;12.5mg/d + DMARD</w:t>
            </w:r>
          </w:p>
        </w:tc>
        <w:tc>
          <w:tcPr>
            <w:tcW w:w="1703" w:type="dxa"/>
          </w:tcPr>
          <w:p w14:paraId="19A3DFCF"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 xml:space="preserve">59.0 </w:t>
            </w:r>
          </w:p>
        </w:tc>
        <w:tc>
          <w:tcPr>
            <w:tcW w:w="1005" w:type="dxa"/>
          </w:tcPr>
          <w:p w14:paraId="3ECDD41A"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10.0</w:t>
            </w:r>
          </w:p>
        </w:tc>
        <w:tc>
          <w:tcPr>
            <w:tcW w:w="1295" w:type="dxa"/>
          </w:tcPr>
          <w:p w14:paraId="794EC35B"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 xml:space="preserve">4.3 </w:t>
            </w:r>
          </w:p>
        </w:tc>
        <w:tc>
          <w:tcPr>
            <w:tcW w:w="1120" w:type="dxa"/>
          </w:tcPr>
          <w:p w14:paraId="5DA97910"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da-DK"/>
              </w:rPr>
              <w:t>NSAID, prednisone &lt;12.5mg/d + DMARD</w:t>
            </w:r>
          </w:p>
        </w:tc>
      </w:tr>
      <w:tr w:rsidR="00ED7F0E" w:rsidRPr="00905680" w14:paraId="26210B00" w14:textId="77777777" w:rsidTr="00C929E1">
        <w:tc>
          <w:tcPr>
            <w:cnfStyle w:val="001000000000" w:firstRow="0" w:lastRow="0" w:firstColumn="1" w:lastColumn="0" w:oddVBand="0" w:evenVBand="0" w:oddHBand="0" w:evenHBand="0" w:firstRowFirstColumn="0" w:firstRowLastColumn="0" w:lastRowFirstColumn="0" w:lastRowLastColumn="0"/>
            <w:tcW w:w="1240" w:type="dxa"/>
          </w:tcPr>
          <w:p w14:paraId="21C2441A"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Sundrarjun 2004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YmSwXLno","properties":{"formattedCitation":"(50)","plainCitation":"(50)","noteIndex":0},"citationItems":[{"id":2673,"uris":["http://zotero.org/users/969438/items/HPU8Q78T"],"uri":["http://zotero.org/users/969438/items/HPU8Q78T"],"itemData":{"id":2673,"type":"article-journal","abstract":"We investigated the effects of a low n-6 fatty acid (FA) diet supplemented with fish oil on serum pro-inflammatory cytokine concentrations and clinical variables in patients with active rheumatoid arthritis (RA). Sixty patients were randomly assigned to receive a diet low in n-6 FAs and n-3 FAs supplement (fish oil group), a diet low in n-6 FAs and placebo (placebo group), or no special diet or intervention (control group). Serum cytokines and clinical and biochemical variables were evaluated at baseline and various timepoints. At week 18 the fish oil group had significant reductions in linoleic acid, C-reactive protein (CRP) and soluble tumour necrosis factor receptor p55 (sTNF-R p55), and significant elevations in eicosapentaenoic acid and docosahexaenoic acid compared with baseline. There were no significant differences in the clinical variables between the three groups. At week 24 there were significant reductions in interleukin-6 and TNF-α in the fish oil and placebo groups. Supplementation with n-3 FA and a low n-6 FA intake decreased serum sTNF-R p55 and CRP levels in patients with RA.","container-title":"Journal of International Medical Research","DOI":"10.1177/147323000403200501","ISSN":"0300-0605","issue":"5","journalAbbreviation":"J Int Med Res","language":"en","note":"publisher: SAGE Publications Ltd","page":"443-454","source":"SAGE Journals","title":"Effects of n-3 Fatty Acids on Serum Interleukin-6, Tumour Necrosis Factor-α and Soluble Tumour Necrosis Factor Receptor p55 in Active Rheumatoid Arthritis","volume":"32","author":[{"family":"Sundrarjun","given":"T"},{"family":"Komindr","given":"S"},{"family":"Archararit","given":"N"},{"family":"Dahlan","given":"W"},{"family":"Puchaiwatananon","given":"O"},{"family":"Angthararak","given":"S"},{"family":"Udomsuppayakul","given":"U"},{"family":"Chuncharunee","given":"S"}],"issued":{"date-parts":[["2004",10,1]]}}}],"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(50)</w:t>
            </w:r>
            <w:r w:rsidRPr="00905680">
              <w:rPr>
                <w:color w:val="000000"/>
                <w:sz w:val="20"/>
                <w:szCs w:val="20"/>
                <w:lang w:val="en-GB"/>
              </w:rPr>
              <w:fldChar w:fldCharType="end"/>
            </w:r>
          </w:p>
        </w:tc>
        <w:tc>
          <w:tcPr>
            <w:tcW w:w="1183" w:type="dxa"/>
          </w:tcPr>
          <w:p w14:paraId="34BB5D8E"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Thailand</w:t>
            </w:r>
          </w:p>
        </w:tc>
        <w:tc>
          <w:tcPr>
            <w:tcW w:w="1525" w:type="dxa"/>
          </w:tcPr>
          <w:p w14:paraId="1300EEB3"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RA (ACR 87)</w:t>
            </w:r>
          </w:p>
        </w:tc>
        <w:tc>
          <w:tcPr>
            <w:tcW w:w="1132" w:type="dxa"/>
            <w:gridSpan w:val="2"/>
          </w:tcPr>
          <w:p w14:paraId="25D201E6"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46.2 (0.5)</w:t>
            </w:r>
          </w:p>
        </w:tc>
        <w:tc>
          <w:tcPr>
            <w:tcW w:w="1276" w:type="dxa"/>
            <w:gridSpan w:val="2"/>
          </w:tcPr>
          <w:p w14:paraId="049FA93A"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4.4 (1.9)</w:t>
            </w:r>
          </w:p>
        </w:tc>
        <w:tc>
          <w:tcPr>
            <w:tcW w:w="1400" w:type="dxa"/>
            <w:gridSpan w:val="2"/>
          </w:tcPr>
          <w:p w14:paraId="7C2BD349"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385580B8"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sz w:val="20"/>
                <w:szCs w:val="20"/>
                <w:lang w:val="en-US"/>
              </w:rPr>
              <w:t>NSAID or prednisone + DMARD</w:t>
            </w:r>
          </w:p>
        </w:tc>
        <w:tc>
          <w:tcPr>
            <w:tcW w:w="1703" w:type="dxa"/>
          </w:tcPr>
          <w:p w14:paraId="4337ED95"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46.0 (0.5)</w:t>
            </w:r>
          </w:p>
        </w:tc>
        <w:tc>
          <w:tcPr>
            <w:tcW w:w="1005" w:type="dxa"/>
          </w:tcPr>
          <w:p w14:paraId="53A245B1"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4.4 (1.4)</w:t>
            </w:r>
          </w:p>
        </w:tc>
        <w:tc>
          <w:tcPr>
            <w:tcW w:w="1295" w:type="dxa"/>
          </w:tcPr>
          <w:p w14:paraId="13588BF8"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46FE5574"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rPr>
              <w:t>NSAID or prednisone + DMARD</w:t>
            </w:r>
          </w:p>
        </w:tc>
      </w:tr>
      <w:tr w:rsidR="00ED7F0E" w:rsidRPr="00905680" w14:paraId="24CB3FE2" w14:textId="77777777" w:rsidTr="00C92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Pr>
          <w:p w14:paraId="5CAFB9E4"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Sundstrom 2006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BpZbwSQc","properties":{"formattedCitation":"(51)","plainCitation":"(51)","noteIndex":0},"citationItems":[{"id":1491,"uris":["http://zotero.org/users/969438/items/5ZRGKB8W"],"uri":["http://zotero.org/users/969438/items/5ZRGKB8W"],"itemData":{"id":1491,"type":"article-journal","abstract":"OBJECTIVE: To study the effect of supplementation with omega-3 fatty acids on disease variables and drug consumption in patients with ankylosing spondylitis (AS).\nMETHODS: Twenty-four patients were randomized to either a low-dose (1.95 g omega-3/day) or a high-dose (4.55 g omega-3/day) supplement. Disease activity, functional impairment, erythrocyte sedimentation rate (ESR), and drug consumption were assessed during visits at baseline and at weeks 7, 14, and 21.\nRESULTS: Eighteen patients completed the study, nine patients from each group. The patients in the high-dose group exhibited a significant decrease in disease activity according to the Bath Ankylosing Disease Activity Index (BASDAI; p = 0.038), which was not seen in the low-dose group. Significant differences were not found on drug consumption or in functional capacity in either of the groups. No significant differences were found when comparing the results between the high- and low-dose groups.\nCONCLUSION: Omega-3 fatty acids in adequate doses may have the capacity to decrease the disease activity of AS. However, larger and better controlled studies are needed before any further conclusions can be made on the extent of this capacity.","container-title":"Scandinavian Journal of Rheumatology","DOI":"10.1080/03009740600844357","ISSN":"0300-9742","issue":"5","journalAbbreviation":"Scand. J. Rheumatol.","language":"eng","note":"PMID: 17062435","page":"359-362","source":"PubMed","title":"Supplementation of omega-3 fatty acids in patients with ankylosing spondylitis","volume":"35","author":[{"family":"Sundström","given":"B."},{"family":"Stålnacke","given":"K."},{"family":"Hagfors","given":"L."},{"family":"Johansson","given":"G."}],"issued":{"date-parts":[["2006",10]]}}}],"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(51)</w:t>
            </w:r>
            <w:r w:rsidRPr="00905680">
              <w:rPr>
                <w:color w:val="000000"/>
                <w:sz w:val="20"/>
                <w:szCs w:val="20"/>
                <w:lang w:val="en-GB"/>
              </w:rPr>
              <w:fldChar w:fldCharType="end"/>
            </w:r>
          </w:p>
        </w:tc>
        <w:tc>
          <w:tcPr>
            <w:tcW w:w="1183" w:type="dxa"/>
          </w:tcPr>
          <w:p w14:paraId="5C7B5730"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Sweden</w:t>
            </w:r>
          </w:p>
        </w:tc>
        <w:tc>
          <w:tcPr>
            <w:tcW w:w="1525" w:type="dxa"/>
          </w:tcPr>
          <w:p w14:paraId="02CCB3D8"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AS</w:t>
            </w:r>
          </w:p>
        </w:tc>
        <w:tc>
          <w:tcPr>
            <w:tcW w:w="1132" w:type="dxa"/>
            <w:gridSpan w:val="2"/>
          </w:tcPr>
          <w:p w14:paraId="021C0C10"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41.0 (15.3)</w:t>
            </w:r>
          </w:p>
        </w:tc>
        <w:tc>
          <w:tcPr>
            <w:tcW w:w="1276" w:type="dxa"/>
            <w:gridSpan w:val="2"/>
          </w:tcPr>
          <w:p w14:paraId="090763D6"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16.0 (15.2)</w:t>
            </w:r>
          </w:p>
        </w:tc>
        <w:tc>
          <w:tcPr>
            <w:tcW w:w="1400" w:type="dxa"/>
            <w:gridSpan w:val="2"/>
          </w:tcPr>
          <w:p w14:paraId="7B8DBEAF"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4.3 (1.3)**</w:t>
            </w:r>
          </w:p>
        </w:tc>
        <w:tc>
          <w:tcPr>
            <w:tcW w:w="1120" w:type="dxa"/>
          </w:tcPr>
          <w:p w14:paraId="07D92FC4"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sz w:val="20"/>
                <w:szCs w:val="20"/>
                <w:lang w:val="en-US"/>
              </w:rPr>
              <w:t>Only NSAID</w:t>
            </w:r>
            <w:r w:rsidRPr="00905680">
              <w:rPr>
                <w:color w:val="000000"/>
                <w:sz w:val="20"/>
                <w:szCs w:val="20"/>
                <w:lang w:val="en-GB"/>
              </w:rPr>
              <w:t xml:space="preserve"> </w:t>
            </w:r>
          </w:p>
        </w:tc>
        <w:tc>
          <w:tcPr>
            <w:tcW w:w="1703" w:type="dxa"/>
          </w:tcPr>
          <w:p w14:paraId="320A1ABE"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52.0 (17.8)</w:t>
            </w:r>
          </w:p>
        </w:tc>
        <w:tc>
          <w:tcPr>
            <w:tcW w:w="1005" w:type="dxa"/>
          </w:tcPr>
          <w:p w14:paraId="48B0A8C4"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18.0 (10.0)</w:t>
            </w:r>
          </w:p>
        </w:tc>
        <w:tc>
          <w:tcPr>
            <w:tcW w:w="1295" w:type="dxa"/>
          </w:tcPr>
          <w:p w14:paraId="3C473474"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3.01 (2.39)**</w:t>
            </w:r>
          </w:p>
        </w:tc>
        <w:tc>
          <w:tcPr>
            <w:tcW w:w="1120" w:type="dxa"/>
          </w:tcPr>
          <w:p w14:paraId="12B42A66"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rPr>
              <w:t>Only NSAID</w:t>
            </w:r>
          </w:p>
        </w:tc>
      </w:tr>
      <w:tr w:rsidR="00ED7F0E" w:rsidRPr="00905680" w14:paraId="21D6F5C2" w14:textId="77777777" w:rsidTr="00C929E1">
        <w:tc>
          <w:tcPr>
            <w:cnfStyle w:val="001000000000" w:firstRow="0" w:lastRow="0" w:firstColumn="1" w:lastColumn="0" w:oddVBand="0" w:evenVBand="0" w:oddHBand="0" w:evenHBand="0" w:firstRowFirstColumn="0" w:firstRowLastColumn="0" w:lastRowFirstColumn="0" w:lastRowLastColumn="0"/>
            <w:tcW w:w="1240" w:type="dxa"/>
          </w:tcPr>
          <w:p w14:paraId="245E76C1"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Tulleken 1990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heoCm5Ey","properties":{"formattedCitation":"(52)","plainCitation":"(52)","noteIndex":0},"citationItems":[{"id":2678,"uris":["http://zotero.org/users/969438/items/RZCKJ9J5"],"uri":["http://zotero.org/users/969438/items/RZCKJ9J5"],"itemData":{"id":2678,"type":"article-journal","abstract":"The primary objective of this study was to determine whether it is the fish oil itself or the α-tocopherol that is added to the fish oil preparations (to prevent peroxidation) that is responsible for the beneficial effects of dietary supplementation with fish oil in patients with rheumatoid arthritis (RA). One group of RA patients took fish oil supplements and another group took α-tocopherol-enriched coconut oil supplements (placebo controls), both for 3 months. Clinical and laboratory indices of RA activity in relation to cellular and plasma vitamin E levels were assessed at the beginning and the end of the trial. The results of the study provide evidence that the beneficial effects of fish oil supplementation cannot be ascribed to the antioxidizing properties of the α-tocopherol per se.","container-title":"Arthritis &amp; Rheumatism","DOI":"10.1002/art.1780330914","ISSN":"1529-0131","issue":"9","language":"en","note":"_eprint: https://onlinelibrary.wiley.com/doi/pdf/10.1002/art.1780330914","page":"1416-1419","source":"Wiley Online Library","title":"Vitamin e status during dietary fish oil supplementation in rheumatoid arthritis","volume":"33","author":[{"family":"Tulleken","given":"Jacob E."},{"family":"Limburg","given":"Pieter C."},{"family":"Muskiet","given":"Frits A. J."},{"family":"Rijswijk","given":"Martin H. Van"}],"issued":{"date-parts":[["1990"]]}}}],"schema":"https://github.com/citation-style-language/schema/raw/master/csl-citation.json"}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(52)</w:t>
            </w:r>
            <w:r w:rsidRPr="00905680">
              <w:rPr>
                <w:color w:val="000000"/>
                <w:sz w:val="20"/>
                <w:szCs w:val="20"/>
                <w:lang w:val="en-GB"/>
              </w:rPr>
              <w:fldChar w:fldCharType="end"/>
            </w:r>
          </w:p>
        </w:tc>
        <w:tc>
          <w:tcPr>
            <w:tcW w:w="1183" w:type="dxa"/>
          </w:tcPr>
          <w:p w14:paraId="56FE7FB0"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Netherlands</w:t>
            </w:r>
          </w:p>
        </w:tc>
        <w:tc>
          <w:tcPr>
            <w:tcW w:w="1525" w:type="dxa"/>
          </w:tcPr>
          <w:p w14:paraId="7C7557E7"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RA (ACR 58)</w:t>
            </w:r>
          </w:p>
        </w:tc>
        <w:tc>
          <w:tcPr>
            <w:tcW w:w="1132" w:type="dxa"/>
            <w:gridSpan w:val="2"/>
          </w:tcPr>
          <w:p w14:paraId="3CBA385F"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 xml:space="preserve">52.0 </w:t>
            </w:r>
          </w:p>
        </w:tc>
        <w:tc>
          <w:tcPr>
            <w:tcW w:w="1276" w:type="dxa"/>
            <w:gridSpan w:val="2"/>
          </w:tcPr>
          <w:p w14:paraId="4F116D4D"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18.0</w:t>
            </w:r>
          </w:p>
        </w:tc>
        <w:tc>
          <w:tcPr>
            <w:tcW w:w="1400" w:type="dxa"/>
            <w:gridSpan w:val="2"/>
          </w:tcPr>
          <w:p w14:paraId="6A9B062D"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5848D911"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NSAID+DMARD</w:t>
            </w:r>
          </w:p>
        </w:tc>
        <w:tc>
          <w:tcPr>
            <w:tcW w:w="1703" w:type="dxa"/>
          </w:tcPr>
          <w:p w14:paraId="7DBC5084"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 xml:space="preserve">58.0 </w:t>
            </w:r>
          </w:p>
        </w:tc>
        <w:tc>
          <w:tcPr>
            <w:tcW w:w="1005" w:type="dxa"/>
          </w:tcPr>
          <w:p w14:paraId="3C69D502"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20.0</w:t>
            </w:r>
          </w:p>
        </w:tc>
        <w:tc>
          <w:tcPr>
            <w:tcW w:w="1295" w:type="dxa"/>
          </w:tcPr>
          <w:p w14:paraId="431D8DB6"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5FD24CBE"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NSAID+DMARD</w:t>
            </w:r>
          </w:p>
        </w:tc>
      </w:tr>
      <w:tr w:rsidR="00ED7F0E" w:rsidRPr="00905680" w14:paraId="471E3085" w14:textId="77777777" w:rsidTr="00C92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Pr>
          <w:p w14:paraId="4E9EDA0F"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lastRenderedPageBreak/>
              <w:t xml:space="preserve">Veale 1994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rwrfKKcZ","properties":{"formattedCitation":"(53)","plainCitation":"(53)","noteIndex":0},"citationItems":[{"id":2737,"uris":["http://zotero.org/users/969438/items/H6VMNP2L"],"uri":["http://zotero.org/users/969438/items/H6VMNP2L"],"itemData":{"id":2737,"type":"article-journal","abstract":"Fish oil may be beneficial in the treatment of psoriasis and in RA. We examined the potential benefit of Efamol Marine, a combination of evening primrose oil and fish oil in the treatment of 38 patients with PsA. Patients with PsA were entered in a double-blind placebo controlled study and received either 12 Efamol Marine capsules or 12 placebo capsules daily for 9 months. All patients received placebo capsules for a further 3 months. At month 3 of the study patients were asked to reduce their intake of NSAIDs and maintain that decrease provided there was no worsening of their joint symptoms. Clinical assessments of skin and joint disease severity and activity were performed at 0, 1, 3, 6, 9 and 12 months. All measures of skin disease activity including severity, percentage body affected and itch were unchanged by Efamol Marine. The NSAID requirement remained the same between both treatment groups. In addition, there was no change demonstrated in the activity of arthritis as measured by duration of morning stiffness. Ritchie articular index, number of active joints, ESR and CRP. However, a rise in serum TXB2 was observed in the active group during the placebo phase; in addition a fall in leukotriene B4 production occurred during the active phase period followed by a marked rise during the placebo phase suggesting some laboratory documented anti-inflammatory effect. In conclusion, this study suggests that Efamol Marine may alter prostaglandin metabolism in patients with PsA, although it did not produce a clinical improvement and did not allow reduction in NSAID requirement. A larger dose of essential fatty acid may be needed to produce a clinical benefit.","container-title":"British Journal of Rheumatology","DOI":"10.1093/rheumatology/33.10.954","ISSN":"0263-7103","issue":"10","journalAbbreviation":"Br. J. Rheumatol.","language":"eng","note":"PMID: 7921757","page":"954-958","source":"PubMed","title":"A double-blind placebo controlled trial of Efamol Marine on skin and joint symptoms of psoriatic arthritis","volume":"33","author":[{"family":"Veale","given":"D. J."},{"family":"Torley","given":"H. I."},{"family":"Richards","given":"I. M."},{"family":"O'Dowd","given":"A."},{"family":"Fitzsimons","given":"C."},{"family":"Belch","given":"J. J."},{"family":"Sturrock","given":"R. D."}],"issued":{"date-parts":[["1994",10]]}}}],"schema":"https://github.com/citation-style-language/schema/raw/master/csl-citation.json"}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(53)</w:t>
            </w:r>
            <w:r w:rsidRPr="00905680">
              <w:rPr>
                <w:color w:val="000000"/>
                <w:sz w:val="20"/>
                <w:szCs w:val="20"/>
                <w:lang w:val="en-GB"/>
              </w:rPr>
              <w:fldChar w:fldCharType="end"/>
            </w:r>
          </w:p>
        </w:tc>
        <w:tc>
          <w:tcPr>
            <w:tcW w:w="1183" w:type="dxa"/>
          </w:tcPr>
          <w:p w14:paraId="3F204F56"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Britain</w:t>
            </w:r>
          </w:p>
        </w:tc>
        <w:tc>
          <w:tcPr>
            <w:tcW w:w="1525" w:type="dxa"/>
          </w:tcPr>
          <w:p w14:paraId="55906092"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PsA</w:t>
            </w:r>
          </w:p>
        </w:tc>
        <w:tc>
          <w:tcPr>
            <w:tcW w:w="1132" w:type="dxa"/>
            <w:gridSpan w:val="2"/>
          </w:tcPr>
          <w:p w14:paraId="1ED5A213"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u w:val="single"/>
                <w:lang w:val="en-GB"/>
              </w:rPr>
            </w:pPr>
            <w:r w:rsidRPr="00905680">
              <w:rPr>
                <w:color w:val="000000"/>
                <w:sz w:val="20"/>
                <w:szCs w:val="20"/>
                <w:lang w:val="en-GB"/>
              </w:rPr>
              <w:t xml:space="preserve">40.0 </w:t>
            </w:r>
          </w:p>
        </w:tc>
        <w:tc>
          <w:tcPr>
            <w:tcW w:w="1276" w:type="dxa"/>
            <w:gridSpan w:val="2"/>
          </w:tcPr>
          <w:p w14:paraId="04B76F00"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 xml:space="preserve">9 </w:t>
            </w:r>
          </w:p>
        </w:tc>
        <w:tc>
          <w:tcPr>
            <w:tcW w:w="1400" w:type="dxa"/>
            <w:gridSpan w:val="2"/>
          </w:tcPr>
          <w:p w14:paraId="0C29FA0B"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416A1D76"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NSAID+paracetamol</w:t>
            </w:r>
          </w:p>
        </w:tc>
        <w:tc>
          <w:tcPr>
            <w:tcW w:w="1703" w:type="dxa"/>
          </w:tcPr>
          <w:p w14:paraId="1EF90AD1"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40.0</w:t>
            </w:r>
          </w:p>
        </w:tc>
        <w:tc>
          <w:tcPr>
            <w:tcW w:w="1005" w:type="dxa"/>
          </w:tcPr>
          <w:p w14:paraId="5320AA53"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11.0</w:t>
            </w:r>
          </w:p>
        </w:tc>
        <w:tc>
          <w:tcPr>
            <w:tcW w:w="1295" w:type="dxa"/>
          </w:tcPr>
          <w:p w14:paraId="2733070C"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6BA2297A"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NSAID+paracetamol</w:t>
            </w:r>
          </w:p>
        </w:tc>
      </w:tr>
      <w:tr w:rsidR="00ED7F0E" w:rsidRPr="00905680" w14:paraId="5AE4EB37" w14:textId="77777777" w:rsidTr="00C929E1">
        <w:tc>
          <w:tcPr>
            <w:cnfStyle w:val="001000000000" w:firstRow="0" w:lastRow="0" w:firstColumn="1" w:lastColumn="0" w:oddVBand="0" w:evenVBand="0" w:oddHBand="0" w:evenHBand="0" w:firstRowFirstColumn="0" w:firstRowLastColumn="0" w:lastRowFirstColumn="0" w:lastRowLastColumn="0"/>
            <w:tcW w:w="1240" w:type="dxa"/>
          </w:tcPr>
          <w:p w14:paraId="6C383A40"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Veselinovic 2017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0S65DLsl","properties":{"formattedCitation":"(54)","plainCitation":"(54)","noteIndex":0},"citationItems":[{"id":1402,"uris":["http://zotero.org/users/969438/items/QP7TTDZ6"],"uri":["http://zotero.org/users/969438/items/QP7TTDZ6"],"itemData":{"id":1402,"type":"article-journal","abstract":"(1) Background: Marine n-3 polyunsaturated fatty acids (PUFA) and ɤ-linolenic acid (GLA) are well-known anti-inflammatory agents that may help in the treatment of inflammatory disorders. Their effects were examined in patients with rheumatoid arthritis; (2) Methods: Sixty patients with active rheumatoid arthritis were involved in a prospective, randomized trial of a 12 week supplementation with fish oil (group I), fish oil with primrose evening oil (group II), or with no supplementation (group III). Clinical and laboratory evaluations were done at the beginning and at the end of the study; (3) Results: The Disease Activity Score 28 (DAS 28 score), number of tender joints and visual analogue scale (VAS) score decreased notably after supplementation in groups I and II (p &lt; 0.001). In plasma phospholipids the n-6/n-3 fatty acids ratio declined from 15.47 ± 5.51 to 10.62 ± 5.07 (p = 0.005), and from 18.15 ± 5.04 to 13.50 ± 4.81 (p = 0.005) in groups I and II respectively. The combination of n-3 PUFA and GLA (group II) increased ɤ-linolenic acid (0.00 ± 0.00 to 0.13 ± 0.11, p &lt; 0.001), which was undetectable in all groups before the treatments; (4) Conclusion: Daily supplementation with n-3 fatty acids alone or in combination with GLA exerted significant clinical benefits and certain changes in disease activity.","container-title":"Nutrients","DOI":"10.3390/nu9040325","ISSN":"2072-6643","issue":"4","journalAbbreviation":"Nutrients","language":"eng","note":"PMID: 28346333\nPMCID: PMC5409664","source":"PubMed","title":"Clinical Benefits of n-3 PUFA and ɤ-Linolenic Acid in Patients with Rheumatoid Arthritis","volume":"9","author":[{"family":"Veselinovic","given":"Mirjana"},{"family":"Vasiljevic","given":"Dragan"},{"family":"Vucic","given":"Vesna"},{"family":"Arsic","given":"Aleksandra"},{"family":"Petrovic","given":"Snjezana"},{"family":"Tomic-Lucic","given":"Aleksandra"},{"family":"Savic","given":"Maja"},{"family":"Zivanovic","given":"Sandra"},{"family":"Stojic","given":"Vladislava"},{"family":"Jakovljevic","given":"Vladimir"}],"issued":{"date-parts":[["2017",3,25]]}}}],"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(54)</w:t>
            </w:r>
            <w:r w:rsidRPr="00905680">
              <w:rPr>
                <w:color w:val="000000"/>
                <w:sz w:val="20"/>
                <w:szCs w:val="20"/>
                <w:lang w:val="en-GB"/>
              </w:rPr>
              <w:fldChar w:fldCharType="end"/>
            </w:r>
          </w:p>
        </w:tc>
        <w:tc>
          <w:tcPr>
            <w:tcW w:w="1183" w:type="dxa"/>
          </w:tcPr>
          <w:p w14:paraId="441FA495"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Serbia</w:t>
            </w:r>
          </w:p>
        </w:tc>
        <w:tc>
          <w:tcPr>
            <w:tcW w:w="1525" w:type="dxa"/>
          </w:tcPr>
          <w:p w14:paraId="0CF9C15F"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RA (ACR 2010)</w:t>
            </w:r>
          </w:p>
        </w:tc>
        <w:tc>
          <w:tcPr>
            <w:tcW w:w="566" w:type="dxa"/>
          </w:tcPr>
          <w:p w14:paraId="647C19CC"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54.0 (8)</w:t>
            </w:r>
          </w:p>
        </w:tc>
        <w:tc>
          <w:tcPr>
            <w:tcW w:w="566" w:type="dxa"/>
          </w:tcPr>
          <w:p w14:paraId="07F6A179"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57.0 (8)</w:t>
            </w:r>
          </w:p>
        </w:tc>
        <w:tc>
          <w:tcPr>
            <w:tcW w:w="638" w:type="dxa"/>
          </w:tcPr>
          <w:p w14:paraId="1B9D43D3"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sz w:val="20"/>
                <w:szCs w:val="20"/>
                <w:lang w:val="en-GB"/>
              </w:rPr>
              <w:t>6.6 (4)</w:t>
            </w:r>
          </w:p>
        </w:tc>
        <w:tc>
          <w:tcPr>
            <w:tcW w:w="638" w:type="dxa"/>
          </w:tcPr>
          <w:p w14:paraId="7B3FB736"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sz w:val="20"/>
                <w:szCs w:val="20"/>
                <w:lang w:val="en-GB"/>
              </w:rPr>
              <w:t>8.1 (2.7)</w:t>
            </w:r>
          </w:p>
        </w:tc>
        <w:tc>
          <w:tcPr>
            <w:tcW w:w="700" w:type="dxa"/>
          </w:tcPr>
          <w:p w14:paraId="56649059"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4.99 (0.88)</w:t>
            </w:r>
          </w:p>
        </w:tc>
        <w:tc>
          <w:tcPr>
            <w:tcW w:w="700" w:type="dxa"/>
          </w:tcPr>
          <w:p w14:paraId="6B027860"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4.76 (0.85)</w:t>
            </w:r>
          </w:p>
        </w:tc>
        <w:tc>
          <w:tcPr>
            <w:tcW w:w="1120" w:type="dxa"/>
          </w:tcPr>
          <w:p w14:paraId="58D0F71B"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da-DK"/>
              </w:rPr>
              <w:t>NSAID, prednisone &lt;10mg/d + DMARD</w:t>
            </w:r>
          </w:p>
        </w:tc>
        <w:tc>
          <w:tcPr>
            <w:tcW w:w="1703" w:type="dxa"/>
          </w:tcPr>
          <w:p w14:paraId="63A4A6F1"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59.0 (7)</w:t>
            </w:r>
          </w:p>
        </w:tc>
        <w:tc>
          <w:tcPr>
            <w:tcW w:w="1005" w:type="dxa"/>
          </w:tcPr>
          <w:p w14:paraId="3EA5471D"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5.2 (2.6)</w:t>
            </w:r>
          </w:p>
        </w:tc>
        <w:tc>
          <w:tcPr>
            <w:tcW w:w="1295" w:type="dxa"/>
          </w:tcPr>
          <w:p w14:paraId="65A5FC06"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4.66 (0.8)</w:t>
            </w:r>
          </w:p>
        </w:tc>
        <w:tc>
          <w:tcPr>
            <w:tcW w:w="1120" w:type="dxa"/>
          </w:tcPr>
          <w:p w14:paraId="2BC25FE0"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da-DK"/>
              </w:rPr>
              <w:t>NSAID, prednisone &lt;10mg/d + DMARD</w:t>
            </w:r>
          </w:p>
        </w:tc>
      </w:tr>
      <w:tr w:rsidR="00ED7F0E" w:rsidRPr="00905680" w14:paraId="67D485B8" w14:textId="77777777" w:rsidTr="00C92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Pr>
          <w:p w14:paraId="1B208AD4"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Volker 2000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rSAaDIUw","properties":{"formattedCitation":"(55)","plainCitation":"(55)","noteIndex":0},"citationItems":[{"id":2701,"uris":["http://zotero.org/users/969438/items/3SV4I87Y"],"uri":["http://zotero.org/users/969438/items/3SV4I87Y"],"itemData":{"id":2701,"type":"article-journal","abstract":"OBJECTIVE: To determine the efficacy of fish oil derived (n-3) fatty acid supplementation (3-6 capsules/day) in subjects with rheumatoid arthritis (RA) whose (n-6) fatty acid intake in the background diet was &lt; 10 g/day, compared to olive/corn oil capsule supplement over a 15 week period.\nMETHODS: A placebo controlled, double blind, randomized 15 week study to determine the effect of supplementation on clinical variables in 50 subjects with RA whose background diet was naturally low in (n-6) fatty acids. Fish oil containing 60% (n-3) fatty acids was supplemented at a rate of 40 mg/kg body weight.\nRESULTS: Analysis of 9 clinical variables indicated there was a significant difference (p &lt; 0.02) between control and treatment groups. Five subjects in the treatment group and 3 in the control group met the American College of Rheumatology 20% improvement criteria. Dietary supplementation resulted in a significant increase in eicosapentaenoic acid in plasma and monocyte lipids in the supplemented group.\nCONCLUSION: The findings suggest that fish oil supplementation that delivers (n-3) fatty acids at a dose of 40 mg/kg body weight/day, with dietary (n-6) fatty acid intake &lt; 10 g/day in the background diet, results in substantial cellular incorporation of (n-3) fatty acids and improvements in clinical status in patients with RA.","container-title":"The Journal of Rheumatology","ISSN":"0315-162X","issue":"10","journalAbbreviation":"J. Rheumatol.","language":"eng","note":"PMID: 11036827","page":"2343-2346","source":"PubMed","title":"Efficacy of fish oil concentrate in the treatment of rheumatoid arthritis","volume":"27","author":[{"family":"Volker","given":"D."},{"family":"Fitzgerald","given":"P."},{"family":"Major","given":"G."},{"family":"Garg","given":"M."}],"issued":{"date-parts":[["2000",10]]}}}],"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(55)</w:t>
            </w:r>
            <w:r w:rsidRPr="00905680">
              <w:rPr>
                <w:color w:val="000000"/>
                <w:sz w:val="20"/>
                <w:szCs w:val="20"/>
                <w:lang w:val="en-GB"/>
              </w:rPr>
              <w:fldChar w:fldCharType="end"/>
            </w:r>
          </w:p>
        </w:tc>
        <w:tc>
          <w:tcPr>
            <w:tcW w:w="1183" w:type="dxa"/>
          </w:tcPr>
          <w:p w14:paraId="4A7AA56E"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Australia</w:t>
            </w:r>
          </w:p>
        </w:tc>
        <w:tc>
          <w:tcPr>
            <w:tcW w:w="1525" w:type="dxa"/>
          </w:tcPr>
          <w:p w14:paraId="5E295290"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RA</w:t>
            </w:r>
          </w:p>
        </w:tc>
        <w:tc>
          <w:tcPr>
            <w:tcW w:w="1132" w:type="dxa"/>
            <w:gridSpan w:val="2"/>
          </w:tcPr>
          <w:p w14:paraId="725143D6"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54.0 (4)</w:t>
            </w:r>
          </w:p>
        </w:tc>
        <w:tc>
          <w:tcPr>
            <w:tcW w:w="1276" w:type="dxa"/>
            <w:gridSpan w:val="2"/>
          </w:tcPr>
          <w:p w14:paraId="32A46DAB"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12.0 (3)</w:t>
            </w:r>
          </w:p>
        </w:tc>
        <w:tc>
          <w:tcPr>
            <w:tcW w:w="1400" w:type="dxa"/>
            <w:gridSpan w:val="2"/>
          </w:tcPr>
          <w:p w14:paraId="690FF596"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244D6BBD"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NSAID+DMARD</w:t>
            </w:r>
          </w:p>
        </w:tc>
        <w:tc>
          <w:tcPr>
            <w:tcW w:w="1703" w:type="dxa"/>
          </w:tcPr>
          <w:p w14:paraId="492AE8E2" w14:textId="77777777" w:rsidR="00ED7F0E" w:rsidRPr="00905680" w:rsidRDefault="00ED7F0E" w:rsidP="00C929E1">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GB"/>
              </w:rPr>
            </w:pPr>
            <w:r w:rsidRPr="00905680">
              <w:rPr>
                <w:color w:val="000000"/>
                <w:sz w:val="20"/>
                <w:szCs w:val="20"/>
                <w:lang w:val="en-GB"/>
              </w:rPr>
              <w:t>60.0 (3)</w:t>
            </w:r>
          </w:p>
        </w:tc>
        <w:tc>
          <w:tcPr>
            <w:tcW w:w="1005" w:type="dxa"/>
          </w:tcPr>
          <w:p w14:paraId="0E34FAEC"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15.0 (2)</w:t>
            </w:r>
          </w:p>
        </w:tc>
        <w:tc>
          <w:tcPr>
            <w:tcW w:w="1295" w:type="dxa"/>
          </w:tcPr>
          <w:p w14:paraId="218AFAE4"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Pr>
          <w:p w14:paraId="6BC7B76B" w14:textId="77777777" w:rsidR="00ED7F0E" w:rsidRPr="00905680" w:rsidRDefault="00ED7F0E" w:rsidP="00C929E1">
            <w:pPr>
              <w:pStyle w:val="MDPI42tablebody"/>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905680">
              <w:rPr>
                <w:rFonts w:ascii="Times New Roman" w:hAnsi="Times New Roman"/>
                <w:lang w:val="en-GB"/>
              </w:rPr>
              <w:t>NSAID+DMARD</w:t>
            </w:r>
          </w:p>
        </w:tc>
      </w:tr>
      <w:tr w:rsidR="00ED7F0E" w:rsidRPr="00905680" w14:paraId="06C61C98" w14:textId="77777777" w:rsidTr="00C929E1">
        <w:tc>
          <w:tcPr>
            <w:cnfStyle w:val="001000000000" w:firstRow="0" w:lastRow="0" w:firstColumn="1" w:lastColumn="0" w:oddVBand="0" w:evenVBand="0" w:oddHBand="0" w:evenHBand="0" w:firstRowFirstColumn="0" w:firstRowLastColumn="0" w:lastRowFirstColumn="0" w:lastRowLastColumn="0"/>
            <w:tcW w:w="1240" w:type="dxa"/>
            <w:tcBorders>
              <w:bottom w:val="single" w:sz="4" w:space="0" w:color="auto"/>
            </w:tcBorders>
          </w:tcPr>
          <w:p w14:paraId="5F1ADBCD" w14:textId="77777777" w:rsidR="00ED7F0E" w:rsidRPr="00905680" w:rsidRDefault="00ED7F0E" w:rsidP="00C929E1">
            <w:pPr>
              <w:jc w:val="center"/>
              <w:rPr>
                <w:b w:val="0"/>
                <w:bCs w:val="0"/>
                <w:color w:val="000000"/>
                <w:sz w:val="20"/>
                <w:szCs w:val="20"/>
                <w:lang w:val="en-GB"/>
              </w:rPr>
            </w:pPr>
            <w:r w:rsidRPr="00905680">
              <w:rPr>
                <w:b w:val="0"/>
                <w:bCs w:val="0"/>
                <w:color w:val="000000"/>
                <w:sz w:val="20"/>
                <w:szCs w:val="20"/>
                <w:lang w:val="en-GB"/>
              </w:rPr>
              <w:t xml:space="preserve">Zurier 1996 </w:t>
            </w:r>
            <w:r w:rsidRPr="00905680">
              <w:rPr>
                <w:color w:val="000000"/>
                <w:sz w:val="20"/>
                <w:szCs w:val="20"/>
                <w:lang w:val="en-GB"/>
              </w:rPr>
              <w:fldChar w:fldCharType="begin"/>
            </w:r>
            <w:r>
              <w:rPr>
                <w:b w:val="0"/>
                <w:bCs w:val="0"/>
                <w:color w:val="000000"/>
                <w:sz w:val="20"/>
                <w:szCs w:val="20"/>
                <w:lang w:val="en-GB"/>
              </w:rPr>
              <w:instrText xml:space="preserve"> ADDIN ZOTERO_ITEM CSL_CITATION {"citationID":"1kbozpLF","properties":{"formattedCitation":"(56)","plainCitation":"(56)","noteIndex":0},"citationItems":[{"id":2781,"uris":["http://zotero.org/users/969438/items/7A9D3ZIR"],"uri":["http://zotero.org/users/969438/items/7A9D3ZIR"],"itemData":{"id":2781,"type":"article-journal","abstract":"OBJECTIVE: To assess the clinical efficacy and adverse effects of gamma-linolenic acid (GLA), a plant seed oil-derived unsaturated fatty acid that suppresses inflammation and joint tissue injury in animal models, in the treatment of active rheumatoid arthritis (RA).\nMETHODS: Fifty-six patients with active RA were randomized to treatment groups in a 6-month, double-blind trial of GLA versus placebo. This was followed by a 6-month, single-blind trial during which all patients received GLA. Patients were treated with 2.8 gm/day of GLA as the free fatty acid or with sunflower seed oil (placebo) administered in identical capsules.\nRESULTS: Treatment with GLA for 6 months resulted in statistically significant and clinically relevant reductions in the signs and symptoms of disease activity in patients with RA. Overall meaningful responses (at least 25% improvement in 4 measures) were also better in the GLA treatment group (14 of 22 patients versus 4 of 19 in the placebo group; P = 0.015). During the second 6 months, both groups exhibited improvement in disease activity. Thus, patients taking GLA during the entire study showed progressive improvement during the second 6 months. In this group, 16 of 21 patients showed meaningful improvement at 12 months compared with study entry.\nCONCLUSION: GLA at doses used in this study is a well-tolerated and effective treatment for active RA. GLA is available as a component of several plant seed oils and is usually taken in far lower doses than were used in this trial. It is not approved in the United States for the treatment of any condition, and should not be viewed as therapy for any disease. Further controlled studies of its in RA are warranted.","container-title":"Arthritis and Rheumatism","DOI":"10.1002/art.1780391106","ISSN":"0004-3591","issue":"11","journalAbbreviation":"Arthritis Rheum.","language":"eng","note":"PMID: 8912502","page":"1808-1817","source":"PubMed","title":"gamma-Linolenic acid treatment of rheumatoid arthritis. A randomized, placebo-controlled trial","volume":"39","author":[{"family":"Zurier","given":"R. B."},{"family":"Rossetti","given":"R. G."},{"family":"Jacobson","given":"E. W."},{"family":"DeMarco","given":"D. M."},{"family":"Liu","given":"N. Y."},{"family":"Temming","given":"J. E."},{"family":"White","given":"B. M."},{"family":"Laposata","given":"M."}],"issued":{"date-parts":[["1996",11]]}}}],"schema":"https://github.com/citation-style-language/schema/raw/master/csl-citation.json"} </w:instrText>
            </w:r>
            <w:r w:rsidRPr="00905680">
              <w:rPr>
                <w:color w:val="000000"/>
                <w:sz w:val="20"/>
                <w:szCs w:val="20"/>
                <w:lang w:val="en-GB"/>
              </w:rPr>
              <w:fldChar w:fldCharType="separate"/>
            </w:r>
            <w:r>
              <w:rPr>
                <w:b w:val="0"/>
                <w:bCs w:val="0"/>
                <w:noProof/>
                <w:color w:val="000000"/>
                <w:sz w:val="20"/>
                <w:szCs w:val="20"/>
                <w:lang w:val="en-GB"/>
              </w:rPr>
              <w:t>(56)</w:t>
            </w:r>
            <w:r w:rsidRPr="00905680">
              <w:rPr>
                <w:color w:val="000000"/>
                <w:sz w:val="20"/>
                <w:szCs w:val="20"/>
                <w:lang w:val="en-GB"/>
              </w:rPr>
              <w:fldChar w:fldCharType="end"/>
            </w:r>
          </w:p>
        </w:tc>
        <w:tc>
          <w:tcPr>
            <w:tcW w:w="1183" w:type="dxa"/>
            <w:tcBorders>
              <w:bottom w:val="single" w:sz="4" w:space="0" w:color="auto"/>
            </w:tcBorders>
          </w:tcPr>
          <w:p w14:paraId="246F4042"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USA</w:t>
            </w:r>
          </w:p>
        </w:tc>
        <w:tc>
          <w:tcPr>
            <w:tcW w:w="1525" w:type="dxa"/>
            <w:tcBorders>
              <w:bottom w:val="single" w:sz="4" w:space="0" w:color="auto"/>
            </w:tcBorders>
          </w:tcPr>
          <w:p w14:paraId="5B00F652"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RA (ACR 87)</w:t>
            </w:r>
          </w:p>
        </w:tc>
        <w:tc>
          <w:tcPr>
            <w:tcW w:w="1132" w:type="dxa"/>
            <w:gridSpan w:val="2"/>
            <w:tcBorders>
              <w:bottom w:val="single" w:sz="4" w:space="0" w:color="auto"/>
            </w:tcBorders>
          </w:tcPr>
          <w:p w14:paraId="4EF69988"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57.4 (9.98)</w:t>
            </w:r>
          </w:p>
        </w:tc>
        <w:tc>
          <w:tcPr>
            <w:tcW w:w="1276" w:type="dxa"/>
            <w:gridSpan w:val="2"/>
            <w:tcBorders>
              <w:bottom w:val="single" w:sz="4" w:space="0" w:color="auto"/>
            </w:tcBorders>
          </w:tcPr>
          <w:p w14:paraId="656CC5E7"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12.0 (6.1)</w:t>
            </w:r>
          </w:p>
        </w:tc>
        <w:tc>
          <w:tcPr>
            <w:tcW w:w="1400" w:type="dxa"/>
            <w:gridSpan w:val="2"/>
            <w:tcBorders>
              <w:bottom w:val="single" w:sz="4" w:space="0" w:color="auto"/>
            </w:tcBorders>
          </w:tcPr>
          <w:p w14:paraId="18F12469"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Borders>
              <w:bottom w:val="single" w:sz="4" w:space="0" w:color="auto"/>
            </w:tcBorders>
          </w:tcPr>
          <w:p w14:paraId="760E7C6D"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NSAID+prednisone</w:t>
            </w:r>
          </w:p>
        </w:tc>
        <w:tc>
          <w:tcPr>
            <w:tcW w:w="1703" w:type="dxa"/>
            <w:tcBorders>
              <w:bottom w:val="single" w:sz="4" w:space="0" w:color="auto"/>
            </w:tcBorders>
          </w:tcPr>
          <w:p w14:paraId="24C848DA" w14:textId="77777777" w:rsidR="00ED7F0E" w:rsidRPr="00905680" w:rsidRDefault="00ED7F0E" w:rsidP="00C929E1">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GB"/>
              </w:rPr>
            </w:pPr>
            <w:r w:rsidRPr="00905680">
              <w:rPr>
                <w:color w:val="000000"/>
                <w:sz w:val="20"/>
                <w:szCs w:val="20"/>
                <w:lang w:val="en-GB"/>
              </w:rPr>
              <w:t>54.6 (13.58)</w:t>
            </w:r>
          </w:p>
        </w:tc>
        <w:tc>
          <w:tcPr>
            <w:tcW w:w="1005" w:type="dxa"/>
            <w:tcBorders>
              <w:bottom w:val="single" w:sz="4" w:space="0" w:color="auto"/>
            </w:tcBorders>
          </w:tcPr>
          <w:p w14:paraId="329F925C"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10.3 (8.7)</w:t>
            </w:r>
          </w:p>
        </w:tc>
        <w:tc>
          <w:tcPr>
            <w:tcW w:w="1295" w:type="dxa"/>
            <w:tcBorders>
              <w:bottom w:val="single" w:sz="4" w:space="0" w:color="auto"/>
            </w:tcBorders>
          </w:tcPr>
          <w:p w14:paraId="2EBEB1FC"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NR</w:t>
            </w:r>
          </w:p>
        </w:tc>
        <w:tc>
          <w:tcPr>
            <w:tcW w:w="1120" w:type="dxa"/>
            <w:tcBorders>
              <w:bottom w:val="single" w:sz="4" w:space="0" w:color="auto"/>
            </w:tcBorders>
          </w:tcPr>
          <w:p w14:paraId="64BECCDD" w14:textId="77777777" w:rsidR="00ED7F0E" w:rsidRPr="00905680" w:rsidRDefault="00ED7F0E" w:rsidP="00C929E1">
            <w:pPr>
              <w:pStyle w:val="MDPI42tablebody"/>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905680">
              <w:rPr>
                <w:rFonts w:ascii="Times New Roman" w:hAnsi="Times New Roman"/>
                <w:lang w:val="en-GB"/>
              </w:rPr>
              <w:t>NSAID+prednisone</w:t>
            </w:r>
          </w:p>
        </w:tc>
      </w:tr>
    </w:tbl>
    <w:p w14:paraId="247D986C" w14:textId="77777777" w:rsidR="00ED7F0E" w:rsidRPr="0059062B" w:rsidRDefault="00ED7F0E" w:rsidP="00D12357">
      <w:pPr>
        <w:pStyle w:val="Sansinterligne"/>
        <w:rPr>
          <w:rFonts w:ascii="Times New Roman" w:hAnsi="Times New Roman"/>
          <w:b/>
          <w:sz w:val="24"/>
          <w:szCs w:val="24"/>
          <w:lang w:val="en-GB"/>
        </w:rPr>
      </w:pPr>
    </w:p>
    <w:p w14:paraId="44D7AA20" w14:textId="77777777" w:rsidR="00E6398B" w:rsidRPr="0059062B" w:rsidRDefault="00E6398B" w:rsidP="00E6398B">
      <w:pPr>
        <w:rPr>
          <w:rFonts w:ascii="Arial" w:hAnsi="Arial" w:cs="Arial"/>
          <w:sz w:val="20"/>
          <w:szCs w:val="20"/>
          <w:lang w:val="en-GB"/>
        </w:rPr>
      </w:pPr>
    </w:p>
    <w:p w14:paraId="6F1517A6" w14:textId="5FF2E68E" w:rsidR="00E6398B" w:rsidRPr="00ED7F0E" w:rsidRDefault="00E6398B" w:rsidP="00E6398B">
      <w:pPr>
        <w:rPr>
          <w:sz w:val="20"/>
          <w:szCs w:val="20"/>
          <w:lang w:val="en-GB"/>
        </w:rPr>
      </w:pPr>
      <w:r w:rsidRPr="00ED7F0E">
        <w:rPr>
          <w:sz w:val="20"/>
          <w:szCs w:val="20"/>
          <w:lang w:val="en-GB"/>
        </w:rPr>
        <w:t xml:space="preserve">Data are mean (SD). ACR= American College of Rheumatology; AS= ankylosis spondylitis; BASDAI= Bath Ankylosing Spondylitis Disease Activity Index; CASPAR= Classification Criteria for Psoriatic Arthritis; DAS28= Disease Activity Score in 28 joints; </w:t>
      </w:r>
      <w:r w:rsidR="00B600A8" w:rsidRPr="00ED7F0E">
        <w:rPr>
          <w:sz w:val="20"/>
          <w:szCs w:val="20"/>
          <w:lang w:val="en-GB"/>
        </w:rPr>
        <w:t xml:space="preserve">DMARD= </w:t>
      </w:r>
      <w:r w:rsidR="00B600A8" w:rsidRPr="00ED7F0E">
        <w:rPr>
          <w:color w:val="202124"/>
          <w:sz w:val="20"/>
          <w:szCs w:val="20"/>
          <w:shd w:val="clear" w:color="auto" w:fill="FFFFFF"/>
          <w:lang w:val="en-GB"/>
        </w:rPr>
        <w:t>disease-modifying antirheumatic drugs</w:t>
      </w:r>
      <w:r w:rsidR="00B600A8" w:rsidRPr="00ED7F0E">
        <w:rPr>
          <w:sz w:val="20"/>
          <w:szCs w:val="20"/>
          <w:lang w:val="en-GB"/>
        </w:rPr>
        <w:t xml:space="preserve">; </w:t>
      </w:r>
      <w:r w:rsidRPr="00ED7F0E">
        <w:rPr>
          <w:sz w:val="20"/>
          <w:szCs w:val="20"/>
          <w:lang w:val="en-GB"/>
        </w:rPr>
        <w:t xml:space="preserve">ESSG= European Spondylitis Study Group; NR= not reported; </w:t>
      </w:r>
      <w:r w:rsidR="00B600A8" w:rsidRPr="00ED7F0E">
        <w:rPr>
          <w:sz w:val="20"/>
          <w:szCs w:val="20"/>
          <w:lang w:val="en-GB"/>
        </w:rPr>
        <w:t xml:space="preserve">NSAID= non-steroidal anti-inflammatory drug; </w:t>
      </w:r>
      <w:r w:rsidRPr="00ED7F0E">
        <w:rPr>
          <w:sz w:val="20"/>
          <w:szCs w:val="20"/>
          <w:lang w:val="en-GB"/>
        </w:rPr>
        <w:t>PsA= psoriatic arthritis; RA= rheumatoid arthritis</w:t>
      </w:r>
      <w:r w:rsidR="00B600A8" w:rsidRPr="00ED7F0E">
        <w:rPr>
          <w:sz w:val="20"/>
          <w:szCs w:val="20"/>
          <w:lang w:val="en-GB"/>
        </w:rPr>
        <w:t>; SAARD= slow-acting anti rheumatic drug</w:t>
      </w:r>
      <w:r w:rsidRPr="00ED7F0E">
        <w:rPr>
          <w:sz w:val="20"/>
          <w:szCs w:val="20"/>
          <w:lang w:val="en-GB"/>
        </w:rPr>
        <w:t>.</w:t>
      </w:r>
    </w:p>
    <w:p w14:paraId="173927BB" w14:textId="77777777" w:rsidR="00E6398B" w:rsidRPr="00905680" w:rsidRDefault="00E6398B" w:rsidP="00E6398B">
      <w:pPr>
        <w:rPr>
          <w:sz w:val="20"/>
          <w:szCs w:val="20"/>
          <w:lang w:val="en-GB"/>
        </w:rPr>
      </w:pPr>
      <w:r w:rsidRPr="00905680">
        <w:rPr>
          <w:sz w:val="20"/>
          <w:szCs w:val="20"/>
          <w:lang w:val="en-GB"/>
        </w:rPr>
        <w:t>*: cross-over studies; ** BASDAI</w:t>
      </w:r>
    </w:p>
    <w:p w14:paraId="4AEE5AA4" w14:textId="78B45349" w:rsidR="00E6398B" w:rsidRPr="00905680" w:rsidRDefault="00E6398B">
      <w:pPr>
        <w:rPr>
          <w:sz w:val="20"/>
          <w:szCs w:val="20"/>
        </w:rPr>
      </w:pPr>
    </w:p>
    <w:p w14:paraId="38EC02BE" w14:textId="77777777" w:rsidR="007D3EA5" w:rsidRPr="00905680" w:rsidRDefault="007D3EA5">
      <w:pPr>
        <w:rPr>
          <w:sz w:val="20"/>
          <w:szCs w:val="20"/>
        </w:rPr>
      </w:pPr>
    </w:p>
    <w:sectPr w:rsidR="007D3EA5" w:rsidRPr="00905680" w:rsidSect="00E6398B">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98B"/>
    <w:rsid w:val="0000296D"/>
    <w:rsid w:val="00085353"/>
    <w:rsid w:val="001072C6"/>
    <w:rsid w:val="00164883"/>
    <w:rsid w:val="001B6D3C"/>
    <w:rsid w:val="002514B0"/>
    <w:rsid w:val="003C2DFE"/>
    <w:rsid w:val="004C3EE9"/>
    <w:rsid w:val="00527B1F"/>
    <w:rsid w:val="005F45D5"/>
    <w:rsid w:val="00626D35"/>
    <w:rsid w:val="006D2E79"/>
    <w:rsid w:val="007D3EA5"/>
    <w:rsid w:val="00905680"/>
    <w:rsid w:val="00B123BD"/>
    <w:rsid w:val="00B1341E"/>
    <w:rsid w:val="00B257BD"/>
    <w:rsid w:val="00B600A8"/>
    <w:rsid w:val="00BF6DD0"/>
    <w:rsid w:val="00C249FB"/>
    <w:rsid w:val="00D12357"/>
    <w:rsid w:val="00D70926"/>
    <w:rsid w:val="00D74FF7"/>
    <w:rsid w:val="00DF079D"/>
    <w:rsid w:val="00E029B6"/>
    <w:rsid w:val="00E6398B"/>
    <w:rsid w:val="00E9357D"/>
    <w:rsid w:val="00ED7F0E"/>
    <w:rsid w:val="00EF71B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9717DED"/>
  <w15:chartTrackingRefBased/>
  <w15:docId w15:val="{3F26E76C-0692-3F44-A6FD-7E333EE99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F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98B"/>
    <w:rPr>
      <w:rFonts w:ascii="Times New Roman" w:eastAsia="Times New Roman" w:hAnsi="Times New Roman"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E6398B"/>
    <w:rPr>
      <w:rFonts w:ascii="Calibri" w:eastAsia="Calibri" w:hAnsi="Calibri" w:cs="Times New Roman"/>
      <w:sz w:val="22"/>
      <w:szCs w:val="22"/>
      <w:lang w:eastAsia="en-US"/>
    </w:rPr>
  </w:style>
  <w:style w:type="paragraph" w:customStyle="1" w:styleId="MDPI42tablebody">
    <w:name w:val="MDPI_4.2_table_body"/>
    <w:qFormat/>
    <w:rsid w:val="00E6398B"/>
    <w:pPr>
      <w:adjustRightInd w:val="0"/>
      <w:snapToGrid w:val="0"/>
      <w:spacing w:line="260" w:lineRule="atLeast"/>
      <w:jc w:val="center"/>
    </w:pPr>
    <w:rPr>
      <w:rFonts w:ascii="Palatino Linotype" w:eastAsia="Times New Roman" w:hAnsi="Palatino Linotype" w:cs="Times New Roman"/>
      <w:snapToGrid w:val="0"/>
      <w:color w:val="000000"/>
      <w:sz w:val="20"/>
      <w:szCs w:val="20"/>
      <w:lang w:val="en-US" w:eastAsia="de-DE" w:bidi="en-US"/>
    </w:rPr>
  </w:style>
  <w:style w:type="table" w:customStyle="1" w:styleId="Tableausimple41">
    <w:name w:val="Tableau simple 41"/>
    <w:basedOn w:val="TableauNormal"/>
    <w:uiPriority w:val="44"/>
    <w:rsid w:val="00E6398B"/>
    <w:rPr>
      <w:rFonts w:eastAsiaTheme="minorHAns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527B1F"/>
    <w:pPr>
      <w:spacing w:before="100" w:beforeAutospacing="1" w:after="100" w:afterAutospacing="1"/>
    </w:pPr>
    <w:rPr>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14900</Words>
  <Characters>65863</Characters>
  <Application>Microsoft Office Word</Application>
  <DocSecurity>0</DocSecurity>
  <Lines>4390</Lines>
  <Paragraphs>1281</Paragraphs>
  <ScaleCrop>false</ScaleCrop>
  <Company/>
  <LinksUpToDate>false</LinksUpToDate>
  <CharactersWithSpaces>79482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johanna.sigaux@gmail.com</dc:creator>
  <cp:keywords/>
  <dc:description/>
  <cp:lastModifiedBy>johanna.sigaux@gmail.com</cp:lastModifiedBy>
  <cp:revision>23</cp:revision>
  <dcterms:created xsi:type="dcterms:W3CDTF">2022-01-10T08:58:00Z</dcterms:created>
  <dcterms:modified xsi:type="dcterms:W3CDTF">2022-01-13T13:35:00Z</dcterms:modified>
</cp:coreProperties>
</file>