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59DB8" w14:textId="7EF7C80A" w:rsidR="00E332F9" w:rsidRPr="00806721" w:rsidRDefault="00E332F9" w:rsidP="00E332F9">
      <w:pPr>
        <w:spacing w:line="480" w:lineRule="auto"/>
        <w:jc w:val="both"/>
        <w:rPr>
          <w:rFonts w:ascii="Times New Roman" w:hAnsi="Times New Roman"/>
          <w:b/>
          <w:bCs/>
          <w:color w:val="000000"/>
          <w:lang w:val="en-US"/>
        </w:rPr>
      </w:pPr>
      <w:r>
        <w:rPr>
          <w:rFonts w:ascii="Times New Roman" w:hAnsi="Times New Roman"/>
          <w:b/>
          <w:bCs/>
          <w:color w:val="000000"/>
          <w:lang w:val="en-US"/>
        </w:rPr>
        <w:t xml:space="preserve">SUPPLEMENTARY </w:t>
      </w:r>
      <w:r>
        <w:rPr>
          <w:rFonts w:ascii="Times New Roman" w:hAnsi="Times New Roman"/>
          <w:b/>
          <w:bCs/>
          <w:color w:val="000000"/>
          <w:lang w:val="en-US"/>
        </w:rPr>
        <w:t>TABLES</w:t>
      </w:r>
    </w:p>
    <w:p w14:paraId="6C204D5E" w14:textId="77777777" w:rsidR="00E332F9" w:rsidRPr="00806721" w:rsidRDefault="00E332F9" w:rsidP="00E332F9">
      <w:pPr>
        <w:spacing w:line="480" w:lineRule="auto"/>
        <w:rPr>
          <w:rFonts w:ascii="Times New Roman" w:hAnsi="Times New Roman"/>
          <w:lang w:val="en-US"/>
        </w:rPr>
      </w:pPr>
      <w:r w:rsidRPr="00806721">
        <w:rPr>
          <w:rFonts w:ascii="Times New Roman" w:hAnsi="Times New Roman"/>
          <w:b/>
          <w:bCs/>
          <w:lang w:val="en-US"/>
        </w:rPr>
        <w:t>Supplementary Table 1. Demographic and clinical characteristics of RA responder</w:t>
      </w:r>
      <w:r>
        <w:rPr>
          <w:rFonts w:ascii="Times New Roman" w:hAnsi="Times New Roman"/>
          <w:b/>
          <w:bCs/>
          <w:lang w:val="en-US"/>
        </w:rPr>
        <w:t>s</w:t>
      </w:r>
      <w:r w:rsidRPr="00806721">
        <w:rPr>
          <w:rFonts w:ascii="Times New Roman" w:hAnsi="Times New Roman"/>
          <w:b/>
          <w:bCs/>
          <w:lang w:val="en-US"/>
        </w:rPr>
        <w:t xml:space="preserve"> to CTLA4-Ig at study entry compared to no-responders (DAS-remission).</w:t>
      </w:r>
    </w:p>
    <w:tbl>
      <w:tblPr>
        <w:tblW w:w="0" w:type="auto"/>
        <w:tblInd w:w="618" w:type="dxa"/>
        <w:tblLayout w:type="fixed"/>
        <w:tblLook w:val="0000" w:firstRow="0" w:lastRow="0" w:firstColumn="0" w:lastColumn="0" w:noHBand="0" w:noVBand="0"/>
      </w:tblPr>
      <w:tblGrid>
        <w:gridCol w:w="3196"/>
        <w:gridCol w:w="1856"/>
        <w:gridCol w:w="2552"/>
        <w:gridCol w:w="1276"/>
      </w:tblGrid>
      <w:tr w:rsidR="00E332F9" w:rsidRPr="00E332F9" w14:paraId="7D892F0C" w14:textId="77777777" w:rsidTr="00C37D91">
        <w:trPr>
          <w:trHeight w:val="167"/>
        </w:trPr>
        <w:tc>
          <w:tcPr>
            <w:tcW w:w="319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2E4511D3" w14:textId="77777777" w:rsidR="00E332F9" w:rsidRPr="00E332F9" w:rsidRDefault="00E332F9" w:rsidP="00C37D91">
            <w:pPr>
              <w:widowControl w:val="0"/>
              <w:autoSpaceDE w:val="0"/>
              <w:snapToGrid w:val="0"/>
              <w:spacing w:line="480" w:lineRule="auto"/>
              <w:ind w:left="1026" w:hanging="1026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0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2AC99D1A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Whole RA cohort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139CB2EF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</w:tr>
      <w:tr w:rsidR="00E332F9" w:rsidRPr="00E332F9" w14:paraId="65977DF4" w14:textId="77777777" w:rsidTr="00C37D91">
        <w:trPr>
          <w:trHeight w:val="167"/>
        </w:trPr>
        <w:tc>
          <w:tcPr>
            <w:tcW w:w="319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12DED05B" w14:textId="77777777" w:rsidR="00E332F9" w:rsidRPr="00E332F9" w:rsidRDefault="00E332F9" w:rsidP="00C37D91">
            <w:pPr>
              <w:widowControl w:val="0"/>
              <w:autoSpaceDE w:val="0"/>
              <w:snapToGrid w:val="0"/>
              <w:spacing w:line="480" w:lineRule="auto"/>
              <w:ind w:left="1026" w:hanging="1026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08EBE33E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DAS remission</w:t>
            </w:r>
          </w:p>
          <w:p w14:paraId="5C796D21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(n=16)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395C8040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No DAS-Remission</w:t>
            </w:r>
          </w:p>
          <w:p w14:paraId="2CB0FB5B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(n=18)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1CA79F50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P</w:t>
            </w:r>
            <w:r w:rsidRPr="00E332F9">
              <w:rPr>
                <w:rFonts w:ascii="Times New Roman" w:hAnsi="Times New Roman"/>
                <w:bCs/>
                <w:color w:val="FF0000"/>
                <w:sz w:val="22"/>
                <w:szCs w:val="22"/>
              </w:rPr>
              <w:t>*</w:t>
            </w:r>
          </w:p>
        </w:tc>
      </w:tr>
      <w:tr w:rsidR="00E332F9" w:rsidRPr="00E332F9" w14:paraId="04BD97C3" w14:textId="77777777" w:rsidTr="00C37D91">
        <w:trPr>
          <w:trHeight w:val="227"/>
        </w:trPr>
        <w:tc>
          <w:tcPr>
            <w:tcW w:w="3196" w:type="dxa"/>
            <w:shd w:val="clear" w:color="auto" w:fill="auto"/>
          </w:tcPr>
          <w:p w14:paraId="7FC7D4D3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Age</w:t>
            </w: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, years</w:t>
            </w:r>
          </w:p>
        </w:tc>
        <w:tc>
          <w:tcPr>
            <w:tcW w:w="1856" w:type="dxa"/>
            <w:shd w:val="clear" w:color="auto" w:fill="auto"/>
          </w:tcPr>
          <w:p w14:paraId="303CA507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54.2 ± 16.6</w:t>
            </w:r>
          </w:p>
        </w:tc>
        <w:tc>
          <w:tcPr>
            <w:tcW w:w="2552" w:type="dxa"/>
            <w:shd w:val="clear" w:color="auto" w:fill="auto"/>
          </w:tcPr>
          <w:p w14:paraId="2193D97B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57.9 ± 13.1</w:t>
            </w:r>
          </w:p>
        </w:tc>
        <w:tc>
          <w:tcPr>
            <w:tcW w:w="1276" w:type="dxa"/>
            <w:shd w:val="clear" w:color="auto" w:fill="auto"/>
          </w:tcPr>
          <w:p w14:paraId="400B18A7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0.55</w:t>
            </w:r>
          </w:p>
        </w:tc>
      </w:tr>
      <w:tr w:rsidR="00E332F9" w:rsidRPr="00E332F9" w14:paraId="41856A2F" w14:textId="77777777" w:rsidTr="00C37D91">
        <w:trPr>
          <w:trHeight w:val="227"/>
        </w:trPr>
        <w:tc>
          <w:tcPr>
            <w:tcW w:w="3196" w:type="dxa"/>
            <w:shd w:val="clear" w:color="auto" w:fill="auto"/>
          </w:tcPr>
          <w:p w14:paraId="7873C630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Sex</w:t>
            </w: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, n. female (%)</w:t>
            </w:r>
          </w:p>
        </w:tc>
        <w:tc>
          <w:tcPr>
            <w:tcW w:w="1856" w:type="dxa"/>
            <w:shd w:val="clear" w:color="auto" w:fill="auto"/>
          </w:tcPr>
          <w:p w14:paraId="0C87220A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12 (75.0)</w:t>
            </w:r>
          </w:p>
        </w:tc>
        <w:tc>
          <w:tcPr>
            <w:tcW w:w="2552" w:type="dxa"/>
            <w:shd w:val="clear" w:color="auto" w:fill="auto"/>
          </w:tcPr>
          <w:p w14:paraId="3731A430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16 (88.9)</w:t>
            </w:r>
          </w:p>
        </w:tc>
        <w:tc>
          <w:tcPr>
            <w:tcW w:w="1276" w:type="dxa"/>
            <w:shd w:val="clear" w:color="auto" w:fill="auto"/>
          </w:tcPr>
          <w:p w14:paraId="06749504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0.29</w:t>
            </w:r>
          </w:p>
        </w:tc>
      </w:tr>
      <w:tr w:rsidR="00E332F9" w:rsidRPr="00E332F9" w14:paraId="04687119" w14:textId="77777777" w:rsidTr="00C37D91">
        <w:trPr>
          <w:trHeight w:val="242"/>
        </w:trPr>
        <w:tc>
          <w:tcPr>
            <w:tcW w:w="3196" w:type="dxa"/>
            <w:shd w:val="clear" w:color="auto" w:fill="auto"/>
          </w:tcPr>
          <w:p w14:paraId="36475B9A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Disease duration, years</w:t>
            </w:r>
          </w:p>
        </w:tc>
        <w:tc>
          <w:tcPr>
            <w:tcW w:w="1856" w:type="dxa"/>
            <w:shd w:val="clear" w:color="auto" w:fill="auto"/>
          </w:tcPr>
          <w:p w14:paraId="6A91E435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5.3 ± 4.4</w:t>
            </w:r>
          </w:p>
        </w:tc>
        <w:tc>
          <w:tcPr>
            <w:tcW w:w="2552" w:type="dxa"/>
            <w:shd w:val="clear" w:color="auto" w:fill="auto"/>
          </w:tcPr>
          <w:p w14:paraId="79ECA71B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3.4 ± 2.6</w:t>
            </w:r>
          </w:p>
        </w:tc>
        <w:tc>
          <w:tcPr>
            <w:tcW w:w="1276" w:type="dxa"/>
            <w:shd w:val="clear" w:color="auto" w:fill="auto"/>
          </w:tcPr>
          <w:p w14:paraId="06D3BF8E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0.24</w:t>
            </w:r>
          </w:p>
        </w:tc>
      </w:tr>
      <w:tr w:rsidR="00E332F9" w:rsidRPr="00E332F9" w14:paraId="6B652C0E" w14:textId="77777777" w:rsidTr="00C37D91">
        <w:trPr>
          <w:trHeight w:val="227"/>
        </w:trPr>
        <w:tc>
          <w:tcPr>
            <w:tcW w:w="3196" w:type="dxa"/>
            <w:shd w:val="clear" w:color="auto" w:fill="auto"/>
          </w:tcPr>
          <w:p w14:paraId="35C77CA3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BMI, Kg/m</w:t>
            </w: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56" w:type="dxa"/>
            <w:shd w:val="clear" w:color="auto" w:fill="auto"/>
          </w:tcPr>
          <w:p w14:paraId="410547AA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24.1 ± 7.1</w:t>
            </w:r>
          </w:p>
        </w:tc>
        <w:tc>
          <w:tcPr>
            <w:tcW w:w="2552" w:type="dxa"/>
            <w:shd w:val="clear" w:color="auto" w:fill="auto"/>
          </w:tcPr>
          <w:p w14:paraId="029B256B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27.5 ± 6.1</w:t>
            </w:r>
          </w:p>
        </w:tc>
        <w:tc>
          <w:tcPr>
            <w:tcW w:w="1276" w:type="dxa"/>
            <w:shd w:val="clear" w:color="auto" w:fill="auto"/>
          </w:tcPr>
          <w:p w14:paraId="14F7397D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0.13</w:t>
            </w:r>
          </w:p>
        </w:tc>
      </w:tr>
      <w:tr w:rsidR="00E332F9" w:rsidRPr="00E332F9" w14:paraId="64A8511C" w14:textId="77777777" w:rsidTr="00C37D91">
        <w:trPr>
          <w:trHeight w:val="227"/>
        </w:trPr>
        <w:tc>
          <w:tcPr>
            <w:tcW w:w="3196" w:type="dxa"/>
            <w:shd w:val="clear" w:color="auto" w:fill="auto"/>
          </w:tcPr>
          <w:p w14:paraId="2357F60C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Smoking habit, </w:t>
            </w:r>
            <w:proofErr w:type="gramStart"/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n(</w:t>
            </w:r>
            <w:proofErr w:type="gramEnd"/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%)</w:t>
            </w:r>
          </w:p>
        </w:tc>
        <w:tc>
          <w:tcPr>
            <w:tcW w:w="1856" w:type="dxa"/>
            <w:shd w:val="clear" w:color="auto" w:fill="auto"/>
          </w:tcPr>
          <w:p w14:paraId="0086DFA3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5 (31.2)</w:t>
            </w:r>
          </w:p>
        </w:tc>
        <w:tc>
          <w:tcPr>
            <w:tcW w:w="2552" w:type="dxa"/>
            <w:shd w:val="clear" w:color="auto" w:fill="auto"/>
          </w:tcPr>
          <w:p w14:paraId="513E294F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7 (38.9)</w:t>
            </w:r>
          </w:p>
        </w:tc>
        <w:tc>
          <w:tcPr>
            <w:tcW w:w="1276" w:type="dxa"/>
            <w:shd w:val="clear" w:color="auto" w:fill="auto"/>
          </w:tcPr>
          <w:p w14:paraId="58C3A546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0.64</w:t>
            </w:r>
          </w:p>
        </w:tc>
      </w:tr>
      <w:tr w:rsidR="00E332F9" w:rsidRPr="00E332F9" w14:paraId="25425FD8" w14:textId="77777777" w:rsidTr="00C37D91">
        <w:trPr>
          <w:trHeight w:val="227"/>
        </w:trPr>
        <w:tc>
          <w:tcPr>
            <w:tcW w:w="3196" w:type="dxa"/>
            <w:shd w:val="clear" w:color="auto" w:fill="auto"/>
          </w:tcPr>
          <w:p w14:paraId="283C817B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Anti-</w:t>
            </w:r>
            <w:proofErr w:type="spellStart"/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CCP</w:t>
            </w: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  <w:vertAlign w:val="superscript"/>
              </w:rPr>
              <w:t>pos</w:t>
            </w:r>
            <w:proofErr w:type="spellEnd"/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  <w:vertAlign w:val="superscript"/>
              </w:rPr>
              <w:t xml:space="preserve">, </w:t>
            </w:r>
            <w:proofErr w:type="gramStart"/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n(</w:t>
            </w:r>
            <w:proofErr w:type="gramEnd"/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%)</w:t>
            </w:r>
          </w:p>
        </w:tc>
        <w:tc>
          <w:tcPr>
            <w:tcW w:w="1856" w:type="dxa"/>
            <w:shd w:val="clear" w:color="auto" w:fill="auto"/>
          </w:tcPr>
          <w:p w14:paraId="34400B26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14 (87.5)</w:t>
            </w:r>
          </w:p>
        </w:tc>
        <w:tc>
          <w:tcPr>
            <w:tcW w:w="2552" w:type="dxa"/>
            <w:shd w:val="clear" w:color="auto" w:fill="auto"/>
          </w:tcPr>
          <w:p w14:paraId="17F884E1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14 (77.8)</w:t>
            </w:r>
          </w:p>
        </w:tc>
        <w:tc>
          <w:tcPr>
            <w:tcW w:w="1276" w:type="dxa"/>
            <w:shd w:val="clear" w:color="auto" w:fill="auto"/>
          </w:tcPr>
          <w:p w14:paraId="340E5793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0.46</w:t>
            </w:r>
          </w:p>
        </w:tc>
      </w:tr>
      <w:tr w:rsidR="00E332F9" w:rsidRPr="00E332F9" w14:paraId="0C7248CC" w14:textId="77777777" w:rsidTr="00C37D91">
        <w:trPr>
          <w:trHeight w:val="227"/>
        </w:trPr>
        <w:tc>
          <w:tcPr>
            <w:tcW w:w="3196" w:type="dxa"/>
            <w:shd w:val="clear" w:color="auto" w:fill="auto"/>
          </w:tcPr>
          <w:p w14:paraId="7E63B935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RF-</w:t>
            </w:r>
            <w:proofErr w:type="spellStart"/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IgM</w:t>
            </w: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  <w:vertAlign w:val="superscript"/>
              </w:rPr>
              <w:t>pos</w:t>
            </w:r>
            <w:proofErr w:type="spellEnd"/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  <w:vertAlign w:val="superscript"/>
              </w:rPr>
              <w:t xml:space="preserve">, </w:t>
            </w:r>
            <w:proofErr w:type="gramStart"/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n(</w:t>
            </w:r>
            <w:proofErr w:type="gramEnd"/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%)</w:t>
            </w:r>
          </w:p>
        </w:tc>
        <w:tc>
          <w:tcPr>
            <w:tcW w:w="1856" w:type="dxa"/>
            <w:shd w:val="clear" w:color="auto" w:fill="auto"/>
          </w:tcPr>
          <w:p w14:paraId="52C51AFE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9 (56.2)</w:t>
            </w:r>
          </w:p>
        </w:tc>
        <w:tc>
          <w:tcPr>
            <w:tcW w:w="2552" w:type="dxa"/>
            <w:shd w:val="clear" w:color="auto" w:fill="auto"/>
          </w:tcPr>
          <w:p w14:paraId="6EA95C1C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11 (61.1)</w:t>
            </w:r>
          </w:p>
        </w:tc>
        <w:tc>
          <w:tcPr>
            <w:tcW w:w="1276" w:type="dxa"/>
            <w:shd w:val="clear" w:color="auto" w:fill="auto"/>
          </w:tcPr>
          <w:p w14:paraId="723F9634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0.77</w:t>
            </w:r>
          </w:p>
        </w:tc>
      </w:tr>
      <w:tr w:rsidR="00E332F9" w:rsidRPr="00E332F9" w14:paraId="7C2F0BF7" w14:textId="77777777" w:rsidTr="00C37D91">
        <w:trPr>
          <w:trHeight w:val="227"/>
        </w:trPr>
        <w:tc>
          <w:tcPr>
            <w:tcW w:w="3196" w:type="dxa"/>
            <w:shd w:val="clear" w:color="auto" w:fill="auto"/>
          </w:tcPr>
          <w:p w14:paraId="175F6FFC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RF-</w:t>
            </w:r>
            <w:proofErr w:type="spellStart"/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IgA</w:t>
            </w: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  <w:vertAlign w:val="superscript"/>
              </w:rPr>
              <w:t>pos</w:t>
            </w:r>
            <w:proofErr w:type="spellEnd"/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  <w:vertAlign w:val="superscript"/>
              </w:rPr>
              <w:t xml:space="preserve">, </w:t>
            </w:r>
            <w:proofErr w:type="gramStart"/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n(</w:t>
            </w:r>
            <w:proofErr w:type="gramEnd"/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%)</w:t>
            </w:r>
          </w:p>
        </w:tc>
        <w:tc>
          <w:tcPr>
            <w:tcW w:w="1856" w:type="dxa"/>
            <w:shd w:val="clear" w:color="auto" w:fill="auto"/>
          </w:tcPr>
          <w:p w14:paraId="4357E107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9 (56.2)</w:t>
            </w:r>
          </w:p>
        </w:tc>
        <w:tc>
          <w:tcPr>
            <w:tcW w:w="2552" w:type="dxa"/>
            <w:shd w:val="clear" w:color="auto" w:fill="auto"/>
          </w:tcPr>
          <w:p w14:paraId="1D609227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7 (38.9)</w:t>
            </w:r>
          </w:p>
        </w:tc>
        <w:tc>
          <w:tcPr>
            <w:tcW w:w="1276" w:type="dxa"/>
            <w:shd w:val="clear" w:color="auto" w:fill="auto"/>
          </w:tcPr>
          <w:p w14:paraId="1CD39605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0.31</w:t>
            </w:r>
          </w:p>
        </w:tc>
      </w:tr>
      <w:tr w:rsidR="00E332F9" w:rsidRPr="00E332F9" w14:paraId="0ECC168A" w14:textId="77777777" w:rsidTr="00C37D91">
        <w:trPr>
          <w:trHeight w:val="227"/>
        </w:trPr>
        <w:tc>
          <w:tcPr>
            <w:tcW w:w="3196" w:type="dxa"/>
            <w:shd w:val="clear" w:color="auto" w:fill="auto"/>
          </w:tcPr>
          <w:p w14:paraId="33EAEDE1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ESR,</w:t>
            </w: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mm/1</w:t>
            </w:r>
            <w:r w:rsidRPr="00E332F9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>^</w:t>
            </w: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hour </w:t>
            </w:r>
          </w:p>
        </w:tc>
        <w:tc>
          <w:tcPr>
            <w:tcW w:w="1856" w:type="dxa"/>
            <w:shd w:val="clear" w:color="auto" w:fill="auto"/>
          </w:tcPr>
          <w:p w14:paraId="56B4A0FC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37.8 ± 22.5</w:t>
            </w:r>
          </w:p>
        </w:tc>
        <w:tc>
          <w:tcPr>
            <w:tcW w:w="2552" w:type="dxa"/>
            <w:shd w:val="clear" w:color="auto" w:fill="auto"/>
          </w:tcPr>
          <w:p w14:paraId="6A90D1FD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46.4 ± 24.0</w:t>
            </w:r>
          </w:p>
        </w:tc>
        <w:tc>
          <w:tcPr>
            <w:tcW w:w="1276" w:type="dxa"/>
            <w:shd w:val="clear" w:color="auto" w:fill="auto"/>
          </w:tcPr>
          <w:p w14:paraId="50D4CD12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0.27</w:t>
            </w:r>
          </w:p>
        </w:tc>
      </w:tr>
      <w:tr w:rsidR="00E332F9" w:rsidRPr="00E332F9" w14:paraId="70980561" w14:textId="77777777" w:rsidTr="00C37D91">
        <w:trPr>
          <w:trHeight w:val="227"/>
        </w:trPr>
        <w:tc>
          <w:tcPr>
            <w:tcW w:w="3196" w:type="dxa"/>
            <w:shd w:val="clear" w:color="auto" w:fill="auto"/>
          </w:tcPr>
          <w:p w14:paraId="46896E4B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CRP,</w:t>
            </w: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mg/L </w:t>
            </w:r>
          </w:p>
        </w:tc>
        <w:tc>
          <w:tcPr>
            <w:tcW w:w="1856" w:type="dxa"/>
            <w:shd w:val="clear" w:color="auto" w:fill="auto"/>
          </w:tcPr>
          <w:p w14:paraId="21591BFF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13.8 ± 12.1</w:t>
            </w:r>
          </w:p>
        </w:tc>
        <w:tc>
          <w:tcPr>
            <w:tcW w:w="2552" w:type="dxa"/>
            <w:shd w:val="clear" w:color="auto" w:fill="auto"/>
          </w:tcPr>
          <w:p w14:paraId="7293DCED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18.0 ± 14.8</w:t>
            </w:r>
          </w:p>
        </w:tc>
        <w:tc>
          <w:tcPr>
            <w:tcW w:w="1276" w:type="dxa"/>
            <w:shd w:val="clear" w:color="auto" w:fill="auto"/>
          </w:tcPr>
          <w:p w14:paraId="2D8F6164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0.44</w:t>
            </w:r>
          </w:p>
        </w:tc>
      </w:tr>
      <w:tr w:rsidR="00E332F9" w:rsidRPr="00E332F9" w14:paraId="378BD16F" w14:textId="77777777" w:rsidTr="00C37D91">
        <w:trPr>
          <w:trHeight w:val="227"/>
        </w:trPr>
        <w:tc>
          <w:tcPr>
            <w:tcW w:w="3196" w:type="dxa"/>
            <w:shd w:val="clear" w:color="auto" w:fill="auto"/>
          </w:tcPr>
          <w:p w14:paraId="13134218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DAS</w:t>
            </w:r>
          </w:p>
        </w:tc>
        <w:tc>
          <w:tcPr>
            <w:tcW w:w="1856" w:type="dxa"/>
            <w:shd w:val="clear" w:color="auto" w:fill="auto"/>
          </w:tcPr>
          <w:p w14:paraId="64DB3CE7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3.8 ± 1.0</w:t>
            </w:r>
          </w:p>
        </w:tc>
        <w:tc>
          <w:tcPr>
            <w:tcW w:w="2552" w:type="dxa"/>
            <w:shd w:val="clear" w:color="auto" w:fill="auto"/>
          </w:tcPr>
          <w:p w14:paraId="49BC4DDF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4.0 ± 0.8</w:t>
            </w:r>
          </w:p>
        </w:tc>
        <w:tc>
          <w:tcPr>
            <w:tcW w:w="1276" w:type="dxa"/>
            <w:shd w:val="clear" w:color="auto" w:fill="auto"/>
          </w:tcPr>
          <w:p w14:paraId="580449B0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0.30</w:t>
            </w:r>
          </w:p>
        </w:tc>
      </w:tr>
      <w:tr w:rsidR="00E332F9" w:rsidRPr="00E332F9" w14:paraId="078ECAF1" w14:textId="77777777" w:rsidTr="00C37D91">
        <w:trPr>
          <w:trHeight w:val="227"/>
        </w:trPr>
        <w:tc>
          <w:tcPr>
            <w:tcW w:w="3196" w:type="dxa"/>
            <w:shd w:val="clear" w:color="auto" w:fill="auto"/>
          </w:tcPr>
          <w:p w14:paraId="09EE69C4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CDAI</w:t>
            </w:r>
          </w:p>
        </w:tc>
        <w:tc>
          <w:tcPr>
            <w:tcW w:w="1856" w:type="dxa"/>
            <w:shd w:val="clear" w:color="auto" w:fill="auto"/>
          </w:tcPr>
          <w:p w14:paraId="1A5C40E6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29.8 ± 9.5</w:t>
            </w:r>
          </w:p>
        </w:tc>
        <w:tc>
          <w:tcPr>
            <w:tcW w:w="2552" w:type="dxa"/>
            <w:shd w:val="clear" w:color="auto" w:fill="auto"/>
          </w:tcPr>
          <w:p w14:paraId="60326FF9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30.2 ± 11.0</w:t>
            </w:r>
          </w:p>
        </w:tc>
        <w:tc>
          <w:tcPr>
            <w:tcW w:w="1276" w:type="dxa"/>
            <w:shd w:val="clear" w:color="auto" w:fill="auto"/>
          </w:tcPr>
          <w:p w14:paraId="09FE9B0C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1.00</w:t>
            </w:r>
          </w:p>
        </w:tc>
      </w:tr>
      <w:tr w:rsidR="00E332F9" w:rsidRPr="00E332F9" w14:paraId="732501FC" w14:textId="77777777" w:rsidTr="00C37D91">
        <w:trPr>
          <w:trHeight w:val="227"/>
        </w:trPr>
        <w:tc>
          <w:tcPr>
            <w:tcW w:w="3196" w:type="dxa"/>
            <w:shd w:val="clear" w:color="auto" w:fill="auto"/>
          </w:tcPr>
          <w:p w14:paraId="0C0C4024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SDAI</w:t>
            </w:r>
          </w:p>
        </w:tc>
        <w:tc>
          <w:tcPr>
            <w:tcW w:w="1856" w:type="dxa"/>
            <w:shd w:val="clear" w:color="auto" w:fill="auto"/>
          </w:tcPr>
          <w:p w14:paraId="4D056E95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30.6 ± 9.7</w:t>
            </w:r>
          </w:p>
        </w:tc>
        <w:tc>
          <w:tcPr>
            <w:tcW w:w="2552" w:type="dxa"/>
            <w:shd w:val="clear" w:color="auto" w:fill="auto"/>
          </w:tcPr>
          <w:p w14:paraId="64702B3C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31.8 ± 11.6</w:t>
            </w:r>
          </w:p>
        </w:tc>
        <w:tc>
          <w:tcPr>
            <w:tcW w:w="1276" w:type="dxa"/>
            <w:shd w:val="clear" w:color="auto" w:fill="auto"/>
          </w:tcPr>
          <w:p w14:paraId="3E378639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0.82</w:t>
            </w:r>
          </w:p>
        </w:tc>
      </w:tr>
      <w:tr w:rsidR="00E332F9" w:rsidRPr="00E332F9" w14:paraId="48C2C841" w14:textId="77777777" w:rsidTr="00C37D91">
        <w:trPr>
          <w:trHeight w:val="227"/>
        </w:trPr>
        <w:tc>
          <w:tcPr>
            <w:tcW w:w="3196" w:type="dxa"/>
            <w:shd w:val="clear" w:color="auto" w:fill="auto"/>
          </w:tcPr>
          <w:p w14:paraId="6DCA131C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HAQ</w:t>
            </w:r>
          </w:p>
        </w:tc>
        <w:tc>
          <w:tcPr>
            <w:tcW w:w="1856" w:type="dxa"/>
            <w:shd w:val="clear" w:color="auto" w:fill="auto"/>
          </w:tcPr>
          <w:p w14:paraId="7C4C0F08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1.1 ± 0.8</w:t>
            </w:r>
          </w:p>
        </w:tc>
        <w:tc>
          <w:tcPr>
            <w:tcW w:w="2552" w:type="dxa"/>
            <w:shd w:val="clear" w:color="auto" w:fill="auto"/>
          </w:tcPr>
          <w:p w14:paraId="0CE99B79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1.3 ± 0.7</w:t>
            </w:r>
          </w:p>
        </w:tc>
        <w:tc>
          <w:tcPr>
            <w:tcW w:w="1276" w:type="dxa"/>
            <w:shd w:val="clear" w:color="auto" w:fill="auto"/>
          </w:tcPr>
          <w:p w14:paraId="78FE2448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0.51</w:t>
            </w:r>
          </w:p>
        </w:tc>
      </w:tr>
      <w:tr w:rsidR="00E332F9" w:rsidRPr="00E332F9" w14:paraId="424FFA6E" w14:textId="77777777" w:rsidTr="00C37D91">
        <w:trPr>
          <w:trHeight w:val="227"/>
        </w:trPr>
        <w:tc>
          <w:tcPr>
            <w:tcW w:w="3196" w:type="dxa"/>
            <w:shd w:val="clear" w:color="auto" w:fill="auto"/>
          </w:tcPr>
          <w:p w14:paraId="7389473E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Erosive disease, </w:t>
            </w:r>
            <w:proofErr w:type="gramStart"/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n(</w:t>
            </w:r>
            <w:proofErr w:type="gramEnd"/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%)</w:t>
            </w:r>
          </w:p>
        </w:tc>
        <w:tc>
          <w:tcPr>
            <w:tcW w:w="1856" w:type="dxa"/>
            <w:shd w:val="clear" w:color="auto" w:fill="auto"/>
          </w:tcPr>
          <w:p w14:paraId="747F095C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9 (56.2)</w:t>
            </w:r>
          </w:p>
        </w:tc>
        <w:tc>
          <w:tcPr>
            <w:tcW w:w="2552" w:type="dxa"/>
            <w:shd w:val="clear" w:color="auto" w:fill="auto"/>
          </w:tcPr>
          <w:p w14:paraId="489707BB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10 (55.6)</w:t>
            </w:r>
          </w:p>
        </w:tc>
        <w:tc>
          <w:tcPr>
            <w:tcW w:w="1276" w:type="dxa"/>
            <w:shd w:val="clear" w:color="auto" w:fill="auto"/>
          </w:tcPr>
          <w:p w14:paraId="65106DC5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0.97</w:t>
            </w:r>
          </w:p>
        </w:tc>
      </w:tr>
      <w:tr w:rsidR="00E332F9" w:rsidRPr="00E332F9" w14:paraId="5D4D3BA1" w14:textId="77777777" w:rsidTr="00C37D91">
        <w:trPr>
          <w:trHeight w:val="156"/>
        </w:trPr>
        <w:tc>
          <w:tcPr>
            <w:tcW w:w="3196" w:type="dxa"/>
            <w:tcBorders>
              <w:bottom w:val="single" w:sz="4" w:space="0" w:color="000000"/>
            </w:tcBorders>
            <w:shd w:val="clear" w:color="auto" w:fill="auto"/>
          </w:tcPr>
          <w:p w14:paraId="11471BF7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csDMARDs</w:t>
            </w:r>
            <w:proofErr w:type="spellEnd"/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(ongoing), n (%)</w:t>
            </w:r>
          </w:p>
        </w:tc>
        <w:tc>
          <w:tcPr>
            <w:tcW w:w="1856" w:type="dxa"/>
            <w:tcBorders>
              <w:bottom w:val="single" w:sz="4" w:space="0" w:color="000000"/>
            </w:tcBorders>
            <w:shd w:val="clear" w:color="auto" w:fill="auto"/>
          </w:tcPr>
          <w:p w14:paraId="70088993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16 (100.0)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</w:tcPr>
          <w:p w14:paraId="1292CB1C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18 (100.0)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2486AAA5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</w:tr>
    </w:tbl>
    <w:p w14:paraId="76F57876" w14:textId="77777777" w:rsidR="00E332F9" w:rsidRPr="00806721" w:rsidRDefault="00E332F9" w:rsidP="00E332F9">
      <w:pPr>
        <w:ind w:left="539" w:right="737"/>
        <w:jc w:val="both"/>
        <w:rPr>
          <w:rFonts w:ascii="Times New Roman" w:hAnsi="Times New Roman"/>
          <w:b/>
          <w:bCs/>
          <w:color w:val="000000"/>
          <w:lang w:val="en-US"/>
        </w:rPr>
      </w:pPr>
      <w:r w:rsidRPr="00806721">
        <w:rPr>
          <w:rFonts w:ascii="Times New Roman" w:hAnsi="Times New Roman"/>
        </w:rPr>
        <w:t xml:space="preserve">Values are mean ± standard deviation unless otherwise indicated. RA: Rheumatoid Arthritis; BMI: body mass index; ESR: erythrocyte sedimentation rate; CRP: C-reactive protein; DAS: disease activity score; ACPA: anti-citrullinated peptide antibodies; RF: rheumatoid factor; CDAI: clinical disease activity index; SDAI: simplified disease activity index; </w:t>
      </w:r>
      <w:proofErr w:type="spellStart"/>
      <w:r w:rsidRPr="00806721">
        <w:rPr>
          <w:rFonts w:ascii="Times New Roman" w:hAnsi="Times New Roman"/>
        </w:rPr>
        <w:t>csDMARDs</w:t>
      </w:r>
      <w:proofErr w:type="spellEnd"/>
      <w:r w:rsidRPr="00806721">
        <w:rPr>
          <w:rFonts w:ascii="Times New Roman" w:hAnsi="Times New Roman"/>
        </w:rPr>
        <w:t>: conventional synthetic Disease Modifying Anti-Rheumatic Drugs; HAQ: Health Assessment Questionnaire.</w:t>
      </w:r>
      <w:r>
        <w:rPr>
          <w:rFonts w:ascii="Times New Roman" w:hAnsi="Times New Roman"/>
        </w:rPr>
        <w:t xml:space="preserve"> *Mann-Whitney U-test or Chi-square test as appropriate between RA Cohort 1 and RA Cohort 2.</w:t>
      </w:r>
    </w:p>
    <w:p w14:paraId="421B3310" w14:textId="77777777" w:rsidR="00E332F9" w:rsidRDefault="00E332F9" w:rsidP="00E332F9">
      <w:pPr>
        <w:spacing w:line="480" w:lineRule="auto"/>
        <w:jc w:val="both"/>
        <w:rPr>
          <w:rFonts w:ascii="Times New Roman" w:hAnsi="Times New Roman"/>
          <w:b/>
          <w:bCs/>
          <w:color w:val="000000"/>
          <w:lang w:val="en-US"/>
        </w:rPr>
      </w:pPr>
    </w:p>
    <w:p w14:paraId="3DB53333" w14:textId="02C22D59" w:rsidR="00E332F9" w:rsidRPr="00806721" w:rsidRDefault="00E332F9" w:rsidP="00E332F9">
      <w:pPr>
        <w:spacing w:line="480" w:lineRule="auto"/>
        <w:jc w:val="both"/>
        <w:rPr>
          <w:rFonts w:ascii="Times New Roman" w:hAnsi="Times New Roman"/>
          <w:b/>
          <w:bCs/>
          <w:color w:val="000000"/>
          <w:lang w:val="en-US"/>
        </w:rPr>
      </w:pPr>
      <w:r w:rsidRPr="00806721">
        <w:rPr>
          <w:rFonts w:ascii="Times New Roman" w:hAnsi="Times New Roman"/>
          <w:b/>
          <w:bCs/>
          <w:color w:val="000000"/>
          <w:lang w:val="en-US"/>
        </w:rPr>
        <w:lastRenderedPageBreak/>
        <w:t>Supplementary Table 2:</w:t>
      </w:r>
      <w:r w:rsidRPr="00806721">
        <w:rPr>
          <w:rFonts w:ascii="Times New Roman" w:hAnsi="Times New Roman"/>
          <w:b/>
          <w:bCs/>
          <w:lang w:val="en-US"/>
        </w:rPr>
        <w:t xml:space="preserve"> Demographic and clinical characteristics of RA responders to CTLA4-Ig at study entry compared to no-responders (CDAI-remission).</w:t>
      </w:r>
    </w:p>
    <w:tbl>
      <w:tblPr>
        <w:tblW w:w="0" w:type="auto"/>
        <w:tblInd w:w="618" w:type="dxa"/>
        <w:tblLayout w:type="fixed"/>
        <w:tblLook w:val="0000" w:firstRow="0" w:lastRow="0" w:firstColumn="0" w:lastColumn="0" w:noHBand="0" w:noVBand="0"/>
      </w:tblPr>
      <w:tblGrid>
        <w:gridCol w:w="3196"/>
        <w:gridCol w:w="1856"/>
        <w:gridCol w:w="2552"/>
        <w:gridCol w:w="1276"/>
      </w:tblGrid>
      <w:tr w:rsidR="00E332F9" w:rsidRPr="00E332F9" w14:paraId="2FF12FC4" w14:textId="77777777" w:rsidTr="00C37D91">
        <w:trPr>
          <w:trHeight w:val="167"/>
        </w:trPr>
        <w:tc>
          <w:tcPr>
            <w:tcW w:w="319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6B7A08D0" w14:textId="77777777" w:rsidR="00E332F9" w:rsidRPr="00E332F9" w:rsidRDefault="00E332F9" w:rsidP="00C37D91">
            <w:pPr>
              <w:widowControl w:val="0"/>
              <w:autoSpaceDE w:val="0"/>
              <w:snapToGrid w:val="0"/>
              <w:spacing w:line="480" w:lineRule="auto"/>
              <w:ind w:left="1026" w:hanging="1026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0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43B0F2DF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Whole RA cohort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766230A5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</w:tr>
      <w:tr w:rsidR="00E332F9" w:rsidRPr="00E332F9" w14:paraId="198DF114" w14:textId="77777777" w:rsidTr="00C37D91">
        <w:trPr>
          <w:trHeight w:val="167"/>
        </w:trPr>
        <w:tc>
          <w:tcPr>
            <w:tcW w:w="319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52C23590" w14:textId="77777777" w:rsidR="00E332F9" w:rsidRPr="00E332F9" w:rsidRDefault="00E332F9" w:rsidP="00C37D91">
            <w:pPr>
              <w:widowControl w:val="0"/>
              <w:autoSpaceDE w:val="0"/>
              <w:snapToGrid w:val="0"/>
              <w:spacing w:line="480" w:lineRule="auto"/>
              <w:ind w:left="1026" w:hanging="1026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7F8DBA76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CDAI remission</w:t>
            </w:r>
          </w:p>
          <w:p w14:paraId="7B37494F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(n=8)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13045310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No CDAI-Remission</w:t>
            </w:r>
          </w:p>
          <w:p w14:paraId="27F34DED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(n=26)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3C015105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P</w:t>
            </w:r>
            <w:r w:rsidRPr="00E332F9">
              <w:rPr>
                <w:rFonts w:ascii="Times New Roman" w:hAnsi="Times New Roman"/>
                <w:bCs/>
                <w:color w:val="FF0000"/>
                <w:sz w:val="22"/>
                <w:szCs w:val="22"/>
              </w:rPr>
              <w:t>*</w:t>
            </w:r>
          </w:p>
        </w:tc>
      </w:tr>
      <w:tr w:rsidR="00E332F9" w:rsidRPr="00E332F9" w14:paraId="7C298350" w14:textId="77777777" w:rsidTr="00C37D91">
        <w:trPr>
          <w:trHeight w:val="227"/>
        </w:trPr>
        <w:tc>
          <w:tcPr>
            <w:tcW w:w="3196" w:type="dxa"/>
            <w:shd w:val="clear" w:color="auto" w:fill="auto"/>
          </w:tcPr>
          <w:p w14:paraId="756651F2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Age</w:t>
            </w: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, years</w:t>
            </w:r>
          </w:p>
        </w:tc>
        <w:tc>
          <w:tcPr>
            <w:tcW w:w="1856" w:type="dxa"/>
            <w:shd w:val="clear" w:color="auto" w:fill="auto"/>
          </w:tcPr>
          <w:p w14:paraId="7162AE44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50.9 ± 21.2</w:t>
            </w:r>
          </w:p>
        </w:tc>
        <w:tc>
          <w:tcPr>
            <w:tcW w:w="2552" w:type="dxa"/>
            <w:shd w:val="clear" w:color="auto" w:fill="auto"/>
          </w:tcPr>
          <w:p w14:paraId="71C4628F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57.8 ± 12.3</w:t>
            </w:r>
          </w:p>
        </w:tc>
        <w:tc>
          <w:tcPr>
            <w:tcW w:w="1276" w:type="dxa"/>
            <w:shd w:val="clear" w:color="auto" w:fill="auto"/>
          </w:tcPr>
          <w:p w14:paraId="1605EB88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0.51</w:t>
            </w:r>
          </w:p>
        </w:tc>
      </w:tr>
      <w:tr w:rsidR="00E332F9" w:rsidRPr="00E332F9" w14:paraId="28BC0BF6" w14:textId="77777777" w:rsidTr="00C37D91">
        <w:trPr>
          <w:trHeight w:val="227"/>
        </w:trPr>
        <w:tc>
          <w:tcPr>
            <w:tcW w:w="3196" w:type="dxa"/>
            <w:shd w:val="clear" w:color="auto" w:fill="auto"/>
          </w:tcPr>
          <w:p w14:paraId="5F9F9C21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Sex</w:t>
            </w: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, n. female (%)</w:t>
            </w:r>
          </w:p>
        </w:tc>
        <w:tc>
          <w:tcPr>
            <w:tcW w:w="1856" w:type="dxa"/>
            <w:shd w:val="clear" w:color="auto" w:fill="auto"/>
          </w:tcPr>
          <w:p w14:paraId="093598CD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8 (100)</w:t>
            </w:r>
          </w:p>
        </w:tc>
        <w:tc>
          <w:tcPr>
            <w:tcW w:w="2552" w:type="dxa"/>
            <w:shd w:val="clear" w:color="auto" w:fill="auto"/>
          </w:tcPr>
          <w:p w14:paraId="683398C8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20 (76.9)</w:t>
            </w:r>
          </w:p>
        </w:tc>
        <w:tc>
          <w:tcPr>
            <w:tcW w:w="1276" w:type="dxa"/>
            <w:shd w:val="clear" w:color="auto" w:fill="auto"/>
          </w:tcPr>
          <w:p w14:paraId="1E792639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0.13</w:t>
            </w:r>
          </w:p>
        </w:tc>
      </w:tr>
      <w:tr w:rsidR="00E332F9" w:rsidRPr="00E332F9" w14:paraId="0A24F7CD" w14:textId="77777777" w:rsidTr="00C37D91">
        <w:trPr>
          <w:trHeight w:val="242"/>
        </w:trPr>
        <w:tc>
          <w:tcPr>
            <w:tcW w:w="3196" w:type="dxa"/>
            <w:shd w:val="clear" w:color="auto" w:fill="auto"/>
          </w:tcPr>
          <w:p w14:paraId="51239922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Disease duration, years</w:t>
            </w:r>
          </w:p>
        </w:tc>
        <w:tc>
          <w:tcPr>
            <w:tcW w:w="1856" w:type="dxa"/>
            <w:shd w:val="clear" w:color="auto" w:fill="auto"/>
          </w:tcPr>
          <w:p w14:paraId="5DB6931A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3.5 ± 4.0</w:t>
            </w:r>
          </w:p>
        </w:tc>
        <w:tc>
          <w:tcPr>
            <w:tcW w:w="2552" w:type="dxa"/>
            <w:shd w:val="clear" w:color="auto" w:fill="auto"/>
          </w:tcPr>
          <w:p w14:paraId="40363FE9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4.5 ± 3.6</w:t>
            </w:r>
          </w:p>
        </w:tc>
        <w:tc>
          <w:tcPr>
            <w:tcW w:w="1276" w:type="dxa"/>
            <w:shd w:val="clear" w:color="auto" w:fill="auto"/>
          </w:tcPr>
          <w:p w14:paraId="7C3EA3F5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0.48</w:t>
            </w:r>
          </w:p>
        </w:tc>
      </w:tr>
      <w:tr w:rsidR="00E332F9" w:rsidRPr="00E332F9" w14:paraId="77469355" w14:textId="77777777" w:rsidTr="00C37D91">
        <w:trPr>
          <w:trHeight w:val="227"/>
        </w:trPr>
        <w:tc>
          <w:tcPr>
            <w:tcW w:w="3196" w:type="dxa"/>
            <w:shd w:val="clear" w:color="auto" w:fill="auto"/>
          </w:tcPr>
          <w:p w14:paraId="47432872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BMI, Kg/m</w:t>
            </w: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56" w:type="dxa"/>
            <w:shd w:val="clear" w:color="auto" w:fill="auto"/>
          </w:tcPr>
          <w:p w14:paraId="7673875C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23.0 ± 5.7</w:t>
            </w:r>
          </w:p>
        </w:tc>
        <w:tc>
          <w:tcPr>
            <w:tcW w:w="2552" w:type="dxa"/>
            <w:shd w:val="clear" w:color="auto" w:fill="auto"/>
          </w:tcPr>
          <w:p w14:paraId="491CCE7B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26.8 ± 6.8</w:t>
            </w:r>
          </w:p>
        </w:tc>
        <w:tc>
          <w:tcPr>
            <w:tcW w:w="1276" w:type="dxa"/>
            <w:shd w:val="clear" w:color="auto" w:fill="auto"/>
          </w:tcPr>
          <w:p w14:paraId="712A1A79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0.18</w:t>
            </w:r>
          </w:p>
        </w:tc>
      </w:tr>
      <w:tr w:rsidR="00E332F9" w:rsidRPr="00E332F9" w14:paraId="2246AB32" w14:textId="77777777" w:rsidTr="00C37D91">
        <w:trPr>
          <w:trHeight w:val="227"/>
        </w:trPr>
        <w:tc>
          <w:tcPr>
            <w:tcW w:w="3196" w:type="dxa"/>
            <w:shd w:val="clear" w:color="auto" w:fill="auto"/>
          </w:tcPr>
          <w:p w14:paraId="698F1BFD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Smoking habit, </w:t>
            </w:r>
            <w:proofErr w:type="gramStart"/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n(</w:t>
            </w:r>
            <w:proofErr w:type="gramEnd"/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%)</w:t>
            </w:r>
          </w:p>
        </w:tc>
        <w:tc>
          <w:tcPr>
            <w:tcW w:w="1856" w:type="dxa"/>
            <w:shd w:val="clear" w:color="auto" w:fill="auto"/>
          </w:tcPr>
          <w:p w14:paraId="32319958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3 (37.5)</w:t>
            </w:r>
          </w:p>
        </w:tc>
        <w:tc>
          <w:tcPr>
            <w:tcW w:w="2552" w:type="dxa"/>
            <w:shd w:val="clear" w:color="auto" w:fill="auto"/>
          </w:tcPr>
          <w:p w14:paraId="33D4960B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9 (34.6)</w:t>
            </w:r>
          </w:p>
        </w:tc>
        <w:tc>
          <w:tcPr>
            <w:tcW w:w="1276" w:type="dxa"/>
            <w:shd w:val="clear" w:color="auto" w:fill="auto"/>
          </w:tcPr>
          <w:p w14:paraId="7D8CEC00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0.88</w:t>
            </w:r>
          </w:p>
        </w:tc>
      </w:tr>
      <w:tr w:rsidR="00E332F9" w:rsidRPr="00E332F9" w14:paraId="77B90D61" w14:textId="77777777" w:rsidTr="00C37D91">
        <w:trPr>
          <w:trHeight w:val="227"/>
        </w:trPr>
        <w:tc>
          <w:tcPr>
            <w:tcW w:w="3196" w:type="dxa"/>
            <w:shd w:val="clear" w:color="auto" w:fill="auto"/>
          </w:tcPr>
          <w:p w14:paraId="0C2265EC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Anti-</w:t>
            </w:r>
            <w:proofErr w:type="spellStart"/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CCP</w:t>
            </w: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  <w:vertAlign w:val="superscript"/>
              </w:rPr>
              <w:t>pos</w:t>
            </w:r>
            <w:proofErr w:type="spellEnd"/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  <w:vertAlign w:val="superscript"/>
              </w:rPr>
              <w:t xml:space="preserve">, </w:t>
            </w:r>
            <w:proofErr w:type="gramStart"/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n(</w:t>
            </w:r>
            <w:proofErr w:type="gramEnd"/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%)</w:t>
            </w:r>
          </w:p>
        </w:tc>
        <w:tc>
          <w:tcPr>
            <w:tcW w:w="1856" w:type="dxa"/>
            <w:shd w:val="clear" w:color="auto" w:fill="auto"/>
          </w:tcPr>
          <w:p w14:paraId="1EACD086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6 (75.0)</w:t>
            </w:r>
          </w:p>
        </w:tc>
        <w:tc>
          <w:tcPr>
            <w:tcW w:w="2552" w:type="dxa"/>
            <w:shd w:val="clear" w:color="auto" w:fill="auto"/>
          </w:tcPr>
          <w:p w14:paraId="66C86A96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22 (84.6)</w:t>
            </w:r>
          </w:p>
        </w:tc>
        <w:tc>
          <w:tcPr>
            <w:tcW w:w="1276" w:type="dxa"/>
            <w:shd w:val="clear" w:color="auto" w:fill="auto"/>
          </w:tcPr>
          <w:p w14:paraId="31ADE864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0.53</w:t>
            </w:r>
          </w:p>
        </w:tc>
      </w:tr>
      <w:tr w:rsidR="00E332F9" w:rsidRPr="00E332F9" w14:paraId="3F3C8C2D" w14:textId="77777777" w:rsidTr="00C37D91">
        <w:trPr>
          <w:trHeight w:val="227"/>
        </w:trPr>
        <w:tc>
          <w:tcPr>
            <w:tcW w:w="3196" w:type="dxa"/>
            <w:shd w:val="clear" w:color="auto" w:fill="auto"/>
          </w:tcPr>
          <w:p w14:paraId="11434644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RF-</w:t>
            </w:r>
            <w:proofErr w:type="spellStart"/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IgM</w:t>
            </w: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  <w:vertAlign w:val="superscript"/>
              </w:rPr>
              <w:t>pos</w:t>
            </w:r>
            <w:proofErr w:type="spellEnd"/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  <w:vertAlign w:val="superscript"/>
              </w:rPr>
              <w:t xml:space="preserve">, </w:t>
            </w:r>
            <w:proofErr w:type="gramStart"/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n(</w:t>
            </w:r>
            <w:proofErr w:type="gramEnd"/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%)</w:t>
            </w:r>
          </w:p>
        </w:tc>
        <w:tc>
          <w:tcPr>
            <w:tcW w:w="1856" w:type="dxa"/>
            <w:shd w:val="clear" w:color="auto" w:fill="auto"/>
          </w:tcPr>
          <w:p w14:paraId="5CEB5447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4 (50.0)</w:t>
            </w:r>
          </w:p>
        </w:tc>
        <w:tc>
          <w:tcPr>
            <w:tcW w:w="2552" w:type="dxa"/>
            <w:shd w:val="clear" w:color="auto" w:fill="auto"/>
          </w:tcPr>
          <w:p w14:paraId="4B0CFCC3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16 (61.5)</w:t>
            </w:r>
          </w:p>
        </w:tc>
        <w:tc>
          <w:tcPr>
            <w:tcW w:w="1276" w:type="dxa"/>
            <w:shd w:val="clear" w:color="auto" w:fill="auto"/>
          </w:tcPr>
          <w:p w14:paraId="4C499DEE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0.56</w:t>
            </w:r>
          </w:p>
        </w:tc>
      </w:tr>
      <w:tr w:rsidR="00E332F9" w:rsidRPr="00E332F9" w14:paraId="398765B2" w14:textId="77777777" w:rsidTr="00C37D91">
        <w:trPr>
          <w:trHeight w:val="227"/>
        </w:trPr>
        <w:tc>
          <w:tcPr>
            <w:tcW w:w="3196" w:type="dxa"/>
            <w:shd w:val="clear" w:color="auto" w:fill="auto"/>
          </w:tcPr>
          <w:p w14:paraId="10DA7696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RF-</w:t>
            </w:r>
            <w:proofErr w:type="spellStart"/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IgA</w:t>
            </w: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  <w:vertAlign w:val="superscript"/>
              </w:rPr>
              <w:t>pos</w:t>
            </w:r>
            <w:proofErr w:type="spellEnd"/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  <w:vertAlign w:val="superscript"/>
              </w:rPr>
              <w:t xml:space="preserve">, </w:t>
            </w:r>
            <w:proofErr w:type="gramStart"/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n(</w:t>
            </w:r>
            <w:proofErr w:type="gramEnd"/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%)</w:t>
            </w:r>
          </w:p>
        </w:tc>
        <w:tc>
          <w:tcPr>
            <w:tcW w:w="1856" w:type="dxa"/>
            <w:shd w:val="clear" w:color="auto" w:fill="auto"/>
          </w:tcPr>
          <w:p w14:paraId="280422F9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3 (37.5)</w:t>
            </w:r>
          </w:p>
        </w:tc>
        <w:tc>
          <w:tcPr>
            <w:tcW w:w="2552" w:type="dxa"/>
            <w:shd w:val="clear" w:color="auto" w:fill="auto"/>
          </w:tcPr>
          <w:p w14:paraId="41BE7310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13 (50.0)</w:t>
            </w:r>
          </w:p>
        </w:tc>
        <w:tc>
          <w:tcPr>
            <w:tcW w:w="1276" w:type="dxa"/>
            <w:shd w:val="clear" w:color="auto" w:fill="auto"/>
          </w:tcPr>
          <w:p w14:paraId="42510707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0.54</w:t>
            </w:r>
          </w:p>
        </w:tc>
      </w:tr>
      <w:tr w:rsidR="00E332F9" w:rsidRPr="00E332F9" w14:paraId="6B4F1F53" w14:textId="77777777" w:rsidTr="00C37D91">
        <w:trPr>
          <w:trHeight w:val="227"/>
        </w:trPr>
        <w:tc>
          <w:tcPr>
            <w:tcW w:w="3196" w:type="dxa"/>
            <w:shd w:val="clear" w:color="auto" w:fill="auto"/>
          </w:tcPr>
          <w:p w14:paraId="1A552273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ESR,</w:t>
            </w: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mm/1</w:t>
            </w:r>
            <w:r w:rsidRPr="00E332F9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>^</w:t>
            </w: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hour </w:t>
            </w:r>
          </w:p>
        </w:tc>
        <w:tc>
          <w:tcPr>
            <w:tcW w:w="1856" w:type="dxa"/>
            <w:shd w:val="clear" w:color="auto" w:fill="auto"/>
          </w:tcPr>
          <w:p w14:paraId="4F1765E0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36.6 ± 24.1</w:t>
            </w:r>
          </w:p>
        </w:tc>
        <w:tc>
          <w:tcPr>
            <w:tcW w:w="2552" w:type="dxa"/>
            <w:shd w:val="clear" w:color="auto" w:fill="auto"/>
          </w:tcPr>
          <w:p w14:paraId="4FAC22E2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44.1 ± 23.3</w:t>
            </w:r>
          </w:p>
        </w:tc>
        <w:tc>
          <w:tcPr>
            <w:tcW w:w="1276" w:type="dxa"/>
            <w:shd w:val="clear" w:color="auto" w:fill="auto"/>
          </w:tcPr>
          <w:p w14:paraId="19C31025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0.53</w:t>
            </w:r>
          </w:p>
        </w:tc>
      </w:tr>
      <w:tr w:rsidR="00E332F9" w:rsidRPr="00E332F9" w14:paraId="0602E548" w14:textId="77777777" w:rsidTr="00C37D91">
        <w:trPr>
          <w:trHeight w:val="227"/>
        </w:trPr>
        <w:tc>
          <w:tcPr>
            <w:tcW w:w="3196" w:type="dxa"/>
            <w:shd w:val="clear" w:color="auto" w:fill="auto"/>
          </w:tcPr>
          <w:p w14:paraId="5571A2B8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CRP,</w:t>
            </w: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mg/L </w:t>
            </w:r>
          </w:p>
        </w:tc>
        <w:tc>
          <w:tcPr>
            <w:tcW w:w="1856" w:type="dxa"/>
            <w:shd w:val="clear" w:color="auto" w:fill="auto"/>
          </w:tcPr>
          <w:p w14:paraId="037C5885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7.6  ±</w:t>
            </w:r>
            <w:proofErr w:type="gramEnd"/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7.8</w:t>
            </w:r>
          </w:p>
        </w:tc>
        <w:tc>
          <w:tcPr>
            <w:tcW w:w="2552" w:type="dxa"/>
            <w:shd w:val="clear" w:color="auto" w:fill="auto"/>
          </w:tcPr>
          <w:p w14:paraId="545C9A77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18.6 ± 14.0</w:t>
            </w:r>
          </w:p>
        </w:tc>
        <w:tc>
          <w:tcPr>
            <w:tcW w:w="1276" w:type="dxa"/>
            <w:shd w:val="clear" w:color="auto" w:fill="auto"/>
          </w:tcPr>
          <w:p w14:paraId="7F9EB140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0.03</w:t>
            </w:r>
          </w:p>
        </w:tc>
      </w:tr>
      <w:tr w:rsidR="00E332F9" w:rsidRPr="00E332F9" w14:paraId="724D331A" w14:textId="77777777" w:rsidTr="00C37D91">
        <w:trPr>
          <w:trHeight w:val="227"/>
        </w:trPr>
        <w:tc>
          <w:tcPr>
            <w:tcW w:w="3196" w:type="dxa"/>
            <w:shd w:val="clear" w:color="auto" w:fill="auto"/>
          </w:tcPr>
          <w:p w14:paraId="3822A68A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DAS</w:t>
            </w:r>
          </w:p>
        </w:tc>
        <w:tc>
          <w:tcPr>
            <w:tcW w:w="1856" w:type="dxa"/>
            <w:shd w:val="clear" w:color="auto" w:fill="auto"/>
          </w:tcPr>
          <w:p w14:paraId="245BDC7E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3.6 ± 1.0</w:t>
            </w:r>
          </w:p>
        </w:tc>
        <w:tc>
          <w:tcPr>
            <w:tcW w:w="2552" w:type="dxa"/>
            <w:shd w:val="clear" w:color="auto" w:fill="auto"/>
          </w:tcPr>
          <w:p w14:paraId="732697E0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4.0 ± 0.9</w:t>
            </w:r>
          </w:p>
        </w:tc>
        <w:tc>
          <w:tcPr>
            <w:tcW w:w="1276" w:type="dxa"/>
            <w:shd w:val="clear" w:color="auto" w:fill="auto"/>
          </w:tcPr>
          <w:p w14:paraId="2A9D5EDE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0.39</w:t>
            </w:r>
          </w:p>
        </w:tc>
      </w:tr>
      <w:tr w:rsidR="00E332F9" w:rsidRPr="00E332F9" w14:paraId="211226D7" w14:textId="77777777" w:rsidTr="00C37D91">
        <w:trPr>
          <w:trHeight w:val="227"/>
        </w:trPr>
        <w:tc>
          <w:tcPr>
            <w:tcW w:w="3196" w:type="dxa"/>
            <w:shd w:val="clear" w:color="auto" w:fill="auto"/>
          </w:tcPr>
          <w:p w14:paraId="16AE5F17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CDAI</w:t>
            </w:r>
          </w:p>
        </w:tc>
        <w:tc>
          <w:tcPr>
            <w:tcW w:w="1856" w:type="dxa"/>
            <w:shd w:val="clear" w:color="auto" w:fill="auto"/>
          </w:tcPr>
          <w:p w14:paraId="3A82A589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31.1 ± 8.9</w:t>
            </w:r>
          </w:p>
        </w:tc>
        <w:tc>
          <w:tcPr>
            <w:tcW w:w="2552" w:type="dxa"/>
            <w:shd w:val="clear" w:color="auto" w:fill="auto"/>
          </w:tcPr>
          <w:p w14:paraId="41154ABE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29.7 ± 10.9</w:t>
            </w:r>
          </w:p>
        </w:tc>
        <w:tc>
          <w:tcPr>
            <w:tcW w:w="1276" w:type="dxa"/>
            <w:shd w:val="clear" w:color="auto" w:fill="auto"/>
          </w:tcPr>
          <w:p w14:paraId="68E129EC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0.64</w:t>
            </w:r>
          </w:p>
        </w:tc>
      </w:tr>
      <w:tr w:rsidR="00E332F9" w:rsidRPr="00E332F9" w14:paraId="45C02B47" w14:textId="77777777" w:rsidTr="00C37D91">
        <w:trPr>
          <w:trHeight w:val="227"/>
        </w:trPr>
        <w:tc>
          <w:tcPr>
            <w:tcW w:w="3196" w:type="dxa"/>
            <w:shd w:val="clear" w:color="auto" w:fill="auto"/>
          </w:tcPr>
          <w:p w14:paraId="5068D35B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SDAI</w:t>
            </w:r>
          </w:p>
        </w:tc>
        <w:tc>
          <w:tcPr>
            <w:tcW w:w="1856" w:type="dxa"/>
            <w:shd w:val="clear" w:color="auto" w:fill="auto"/>
          </w:tcPr>
          <w:p w14:paraId="60812E50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32.2 ± 8.9</w:t>
            </w:r>
          </w:p>
        </w:tc>
        <w:tc>
          <w:tcPr>
            <w:tcW w:w="2552" w:type="dxa"/>
            <w:shd w:val="clear" w:color="auto" w:fill="auto"/>
          </w:tcPr>
          <w:p w14:paraId="56DA8E40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31.0 ± 11.5</w:t>
            </w:r>
          </w:p>
        </w:tc>
        <w:tc>
          <w:tcPr>
            <w:tcW w:w="1276" w:type="dxa"/>
            <w:shd w:val="clear" w:color="auto" w:fill="auto"/>
          </w:tcPr>
          <w:p w14:paraId="19900944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0.72</w:t>
            </w:r>
          </w:p>
        </w:tc>
      </w:tr>
      <w:tr w:rsidR="00E332F9" w:rsidRPr="00E332F9" w14:paraId="133997DD" w14:textId="77777777" w:rsidTr="00C37D91">
        <w:trPr>
          <w:trHeight w:val="227"/>
        </w:trPr>
        <w:tc>
          <w:tcPr>
            <w:tcW w:w="3196" w:type="dxa"/>
            <w:shd w:val="clear" w:color="auto" w:fill="auto"/>
          </w:tcPr>
          <w:p w14:paraId="784917C2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HAQ</w:t>
            </w:r>
          </w:p>
        </w:tc>
        <w:tc>
          <w:tcPr>
            <w:tcW w:w="1856" w:type="dxa"/>
            <w:shd w:val="clear" w:color="auto" w:fill="auto"/>
          </w:tcPr>
          <w:p w14:paraId="27216CEE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0.8 ± 0.5</w:t>
            </w:r>
          </w:p>
        </w:tc>
        <w:tc>
          <w:tcPr>
            <w:tcW w:w="2552" w:type="dxa"/>
            <w:shd w:val="clear" w:color="auto" w:fill="auto"/>
          </w:tcPr>
          <w:p w14:paraId="485CBF40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1.3 ± 0.8</w:t>
            </w:r>
          </w:p>
        </w:tc>
        <w:tc>
          <w:tcPr>
            <w:tcW w:w="1276" w:type="dxa"/>
            <w:shd w:val="clear" w:color="auto" w:fill="auto"/>
          </w:tcPr>
          <w:p w14:paraId="2921DD75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0.15</w:t>
            </w:r>
          </w:p>
        </w:tc>
      </w:tr>
      <w:tr w:rsidR="00E332F9" w:rsidRPr="00E332F9" w14:paraId="498841CC" w14:textId="77777777" w:rsidTr="00C37D91">
        <w:trPr>
          <w:trHeight w:val="227"/>
        </w:trPr>
        <w:tc>
          <w:tcPr>
            <w:tcW w:w="3196" w:type="dxa"/>
            <w:shd w:val="clear" w:color="auto" w:fill="auto"/>
          </w:tcPr>
          <w:p w14:paraId="2383C244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Erosive disease, </w:t>
            </w:r>
            <w:proofErr w:type="gramStart"/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n(</w:t>
            </w:r>
            <w:proofErr w:type="gramEnd"/>
            <w:r w:rsidRPr="00E332F9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%)</w:t>
            </w:r>
          </w:p>
        </w:tc>
        <w:tc>
          <w:tcPr>
            <w:tcW w:w="1856" w:type="dxa"/>
            <w:shd w:val="clear" w:color="auto" w:fill="auto"/>
          </w:tcPr>
          <w:p w14:paraId="10C08166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3 (37.5)</w:t>
            </w:r>
          </w:p>
        </w:tc>
        <w:tc>
          <w:tcPr>
            <w:tcW w:w="2552" w:type="dxa"/>
            <w:shd w:val="clear" w:color="auto" w:fill="auto"/>
          </w:tcPr>
          <w:p w14:paraId="4430DF9A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16 (61.5)</w:t>
            </w:r>
          </w:p>
        </w:tc>
        <w:tc>
          <w:tcPr>
            <w:tcW w:w="1276" w:type="dxa"/>
            <w:shd w:val="clear" w:color="auto" w:fill="auto"/>
          </w:tcPr>
          <w:p w14:paraId="21FEDD9B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0.23</w:t>
            </w:r>
          </w:p>
        </w:tc>
      </w:tr>
      <w:tr w:rsidR="00E332F9" w:rsidRPr="00E332F9" w14:paraId="5108B455" w14:textId="77777777" w:rsidTr="00C37D91">
        <w:trPr>
          <w:trHeight w:val="156"/>
        </w:trPr>
        <w:tc>
          <w:tcPr>
            <w:tcW w:w="3196" w:type="dxa"/>
            <w:tcBorders>
              <w:bottom w:val="single" w:sz="4" w:space="0" w:color="000000"/>
            </w:tcBorders>
            <w:shd w:val="clear" w:color="auto" w:fill="auto"/>
          </w:tcPr>
          <w:p w14:paraId="0B511BAF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csDMARDs</w:t>
            </w:r>
            <w:proofErr w:type="spellEnd"/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(ongoing), n (%)</w:t>
            </w:r>
          </w:p>
        </w:tc>
        <w:tc>
          <w:tcPr>
            <w:tcW w:w="1856" w:type="dxa"/>
            <w:tcBorders>
              <w:bottom w:val="single" w:sz="4" w:space="0" w:color="000000"/>
            </w:tcBorders>
            <w:shd w:val="clear" w:color="auto" w:fill="auto"/>
          </w:tcPr>
          <w:p w14:paraId="419FC39E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16 (100.0)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</w:tcPr>
          <w:p w14:paraId="29206356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18 (100.0)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5A8F9309" w14:textId="77777777" w:rsidR="00E332F9" w:rsidRPr="00E332F9" w:rsidRDefault="00E332F9" w:rsidP="00C37D91">
            <w:pPr>
              <w:widowControl w:val="0"/>
              <w:autoSpaceDE w:val="0"/>
              <w:spacing w:line="480" w:lineRule="auto"/>
              <w:ind w:left="-108"/>
              <w:jc w:val="center"/>
              <w:rPr>
                <w:sz w:val="22"/>
                <w:szCs w:val="22"/>
              </w:rPr>
            </w:pPr>
            <w:r w:rsidRPr="00E332F9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</w:tr>
    </w:tbl>
    <w:p w14:paraId="55FB0894" w14:textId="77777777" w:rsidR="00E332F9" w:rsidRDefault="00E332F9" w:rsidP="00E332F9">
      <w:pPr>
        <w:ind w:left="539" w:right="737"/>
        <w:jc w:val="both"/>
        <w:rPr>
          <w:rFonts w:ascii="Times New Roman" w:hAnsi="Times New Roman"/>
        </w:rPr>
      </w:pPr>
      <w:r w:rsidRPr="00806721">
        <w:rPr>
          <w:rFonts w:ascii="Times New Roman" w:hAnsi="Times New Roman"/>
        </w:rPr>
        <w:t xml:space="preserve">Values are mean ± standard deviation unless otherwise indicated. RA: Rheumatoid Arthritis; BMI: body mass index; ESR: erythrocyte sedimentation rate; CRP: C-reactive protein; DAS: disease activity score; ACPA: anti-citrullinated peptide antibodies; RF: rheumatoid factor; CDAI: clinical disease activity index; SDAI: simplified disease activity index; </w:t>
      </w:r>
      <w:proofErr w:type="spellStart"/>
      <w:r w:rsidRPr="00806721">
        <w:rPr>
          <w:rFonts w:ascii="Times New Roman" w:hAnsi="Times New Roman"/>
        </w:rPr>
        <w:t>csDMARDs</w:t>
      </w:r>
      <w:proofErr w:type="spellEnd"/>
      <w:r w:rsidRPr="00806721">
        <w:rPr>
          <w:rFonts w:ascii="Times New Roman" w:hAnsi="Times New Roman"/>
        </w:rPr>
        <w:t>: conventional synthetic Disease Modifying Anti-Rheumatic Drugs; HAQ: Health Assessment Questionnaire.</w:t>
      </w:r>
      <w:r>
        <w:rPr>
          <w:rFonts w:ascii="Times New Roman" w:hAnsi="Times New Roman"/>
        </w:rPr>
        <w:t xml:space="preserve"> *Mann-Whitney U-test or Chi-square test as appropriate between RA Cohort 1 and RA Cohort 2.</w:t>
      </w:r>
    </w:p>
    <w:p w14:paraId="1A84FE98" w14:textId="77777777" w:rsidR="00E332F9" w:rsidRDefault="00E332F9" w:rsidP="00E332F9">
      <w:pPr>
        <w:ind w:left="539" w:right="737"/>
        <w:jc w:val="both"/>
        <w:rPr>
          <w:rFonts w:ascii="Times New Roman" w:hAnsi="Times New Roman"/>
        </w:rPr>
      </w:pPr>
    </w:p>
    <w:p w14:paraId="7B27C51D" w14:textId="77777777" w:rsidR="00E332F9" w:rsidRPr="00772EBA" w:rsidRDefault="00E332F9" w:rsidP="00E332F9">
      <w:pPr>
        <w:rPr>
          <w:rFonts w:ascii="Times New Roman" w:hAnsi="Times New Roman"/>
          <w:lang w:val="en-US"/>
        </w:rPr>
      </w:pPr>
    </w:p>
    <w:p w14:paraId="380DFE98" w14:textId="77777777" w:rsidR="00E332F9" w:rsidRPr="00E332F9" w:rsidRDefault="00E332F9">
      <w:pPr>
        <w:rPr>
          <w:lang w:val="en-US"/>
        </w:rPr>
      </w:pPr>
    </w:p>
    <w:sectPr w:rsidR="00E332F9" w:rsidRPr="00E332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2F9"/>
    <w:rsid w:val="00E3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12947E"/>
  <w15:chartTrackingRefBased/>
  <w15:docId w15:val="{C7E83B56-EFEC-DA4B-8592-C338C8024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2F9"/>
    <w:pPr>
      <w:suppressAutoHyphens/>
    </w:pPr>
    <w:rPr>
      <w:rFonts w:ascii="Calibri" w:eastAsia="Calibri" w:hAnsi="Calibri" w:cs="Times New Roman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Alivernini Stefano</dc:creator>
  <cp:keywords/>
  <dc:description/>
  <cp:lastModifiedBy>Alivernini Stefano</cp:lastModifiedBy>
  <cp:revision>1</cp:revision>
  <dcterms:created xsi:type="dcterms:W3CDTF">2022-04-06T20:35:00Z</dcterms:created>
  <dcterms:modified xsi:type="dcterms:W3CDTF">2022-04-06T20:36:00Z</dcterms:modified>
</cp:coreProperties>
</file>