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3DD" w:rsidRDefault="005D33DD" w:rsidP="005D33DD">
      <w:pPr>
        <w:rPr>
          <w:rFonts w:ascii="Times New Roman" w:hAnsi="Times New Roman" w:cs="Times New Roman"/>
          <w:b/>
          <w:bCs/>
          <w:lang w:val="en-GB"/>
        </w:rPr>
      </w:pPr>
      <w:proofErr w:type="gramStart"/>
      <w:r>
        <w:rPr>
          <w:rFonts w:ascii="Times New Roman" w:hAnsi="Times New Roman" w:cs="Times New Roman"/>
          <w:b/>
          <w:bCs/>
          <w:lang w:val="en-GB"/>
        </w:rPr>
        <w:t>Additional file 4.</w:t>
      </w:r>
      <w:proofErr w:type="gramEnd"/>
      <w:r>
        <w:rPr>
          <w:rFonts w:ascii="Times New Roman" w:hAnsi="Times New Roman" w:cs="Times New Roman"/>
          <w:b/>
          <w:bCs/>
          <w:lang w:val="en-GB"/>
        </w:rPr>
        <w:t xml:space="preserve"> </w:t>
      </w:r>
    </w:p>
    <w:p w:rsidR="005D33DD" w:rsidRDefault="005D33DD" w:rsidP="005D33DD">
      <w:pPr>
        <w:rPr>
          <w:rFonts w:ascii="Times New Roman" w:hAnsi="Times New Roman" w:cs="Times New Roman"/>
          <w:lang w:val="en-GB"/>
        </w:rPr>
      </w:pPr>
      <w:r>
        <w:rPr>
          <w:rFonts w:ascii="Times New Roman" w:hAnsi="Times New Roman" w:cs="Times New Roman"/>
          <w:lang w:val="en-GB"/>
        </w:rPr>
        <w:t>Relation for clinical and radiographic parameters with HAQ; linear regression, adjusted for age and sex</w:t>
      </w:r>
    </w:p>
    <w:tbl>
      <w:tblPr>
        <w:tblStyle w:val="PlainTable2"/>
        <w:tblpPr w:leftFromText="141" w:rightFromText="141" w:vertAnchor="page" w:horzAnchor="margin" w:tblpY="2365"/>
        <w:tblW w:w="9303" w:type="dxa"/>
        <w:tblInd w:w="0" w:type="dxa"/>
        <w:tblLook w:val="04A0" w:firstRow="1" w:lastRow="0" w:firstColumn="1" w:lastColumn="0" w:noHBand="0" w:noVBand="1"/>
      </w:tblPr>
      <w:tblGrid>
        <w:gridCol w:w="2420"/>
        <w:gridCol w:w="2343"/>
        <w:gridCol w:w="2270"/>
        <w:gridCol w:w="2270"/>
      </w:tblGrid>
      <w:tr w:rsidR="005D33DD" w:rsidTr="005D33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dxa"/>
            <w:tcBorders>
              <w:top w:val="single" w:sz="4" w:space="0" w:color="7F7F7F" w:themeColor="text1" w:themeTint="80"/>
              <w:left w:val="nil"/>
              <w:right w:val="nil"/>
            </w:tcBorders>
            <w:vAlign w:val="center"/>
          </w:tcPr>
          <w:p w:rsidR="005D33DD" w:rsidRDefault="005D33DD">
            <w:pPr>
              <w:jc w:val="center"/>
              <w:rPr>
                <w:rFonts w:ascii="Times New Roman" w:hAnsi="Times New Roman" w:cs="Times New Roman"/>
                <w:b w:val="0"/>
                <w:lang w:val="en-GB"/>
              </w:rPr>
            </w:pPr>
          </w:p>
        </w:tc>
        <w:tc>
          <w:tcPr>
            <w:tcW w:w="2343" w:type="dxa"/>
            <w:tcBorders>
              <w:top w:val="single" w:sz="4" w:space="0" w:color="7F7F7F" w:themeColor="text1" w:themeTint="80"/>
              <w:left w:val="nil"/>
              <w:right w:val="nil"/>
            </w:tcBorders>
            <w:hideMark/>
          </w:tcPr>
          <w:p w:rsidR="005D33DD" w:rsidRDefault="005D33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Inclusion</w:t>
            </w:r>
          </w:p>
        </w:tc>
        <w:tc>
          <w:tcPr>
            <w:tcW w:w="2270" w:type="dxa"/>
            <w:tcBorders>
              <w:top w:val="single" w:sz="4" w:space="0" w:color="7F7F7F" w:themeColor="text1" w:themeTint="80"/>
              <w:left w:val="nil"/>
              <w:right w:val="nil"/>
            </w:tcBorders>
            <w:vAlign w:val="center"/>
            <w:hideMark/>
          </w:tcPr>
          <w:p w:rsidR="005D33DD" w:rsidRDefault="005D33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GB"/>
              </w:rPr>
            </w:pPr>
            <w:r>
              <w:rPr>
                <w:rFonts w:ascii="Times New Roman" w:hAnsi="Times New Roman" w:cs="Times New Roman"/>
                <w:lang w:val="en-GB"/>
              </w:rPr>
              <w:t>2 years</w:t>
            </w:r>
          </w:p>
        </w:tc>
        <w:tc>
          <w:tcPr>
            <w:tcW w:w="2270" w:type="dxa"/>
            <w:tcBorders>
              <w:top w:val="single" w:sz="4" w:space="0" w:color="7F7F7F" w:themeColor="text1" w:themeTint="80"/>
              <w:left w:val="nil"/>
              <w:right w:val="nil"/>
            </w:tcBorders>
            <w:vAlign w:val="center"/>
            <w:hideMark/>
          </w:tcPr>
          <w:p w:rsidR="005D33DD" w:rsidRDefault="005D33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GB"/>
              </w:rPr>
            </w:pPr>
            <w:r>
              <w:rPr>
                <w:rFonts w:ascii="Times New Roman" w:hAnsi="Times New Roman" w:cs="Times New Roman"/>
                <w:lang w:val="en-GB"/>
              </w:rPr>
              <w:t>5 years</w:t>
            </w:r>
          </w:p>
        </w:tc>
      </w:tr>
      <w:tr w:rsidR="005D33DD" w:rsidTr="005D33D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20" w:type="dxa"/>
            <w:tcBorders>
              <w:left w:val="nil"/>
              <w:bottom w:val="nil"/>
              <w:right w:val="nil"/>
            </w:tcBorders>
            <w:vAlign w:val="center"/>
            <w:hideMark/>
          </w:tcPr>
          <w:p w:rsidR="005D33DD" w:rsidRDefault="005D33DD">
            <w:pPr>
              <w:rPr>
                <w:rFonts w:ascii="Times New Roman" w:hAnsi="Times New Roman" w:cs="Times New Roman"/>
                <w:b w:val="0"/>
                <w:lang w:val="en-GB"/>
              </w:rPr>
            </w:pPr>
            <w:r>
              <w:rPr>
                <w:rFonts w:ascii="Times New Roman" w:hAnsi="Times New Roman" w:cs="Times New Roman"/>
                <w:lang w:val="en-GB"/>
              </w:rPr>
              <w:t>Variable</w:t>
            </w:r>
          </w:p>
        </w:tc>
        <w:tc>
          <w:tcPr>
            <w:tcW w:w="2343" w:type="dxa"/>
            <w:tcBorders>
              <w:left w:val="nil"/>
              <w:bottom w:val="nil"/>
              <w:right w:val="nil"/>
            </w:tcBorders>
            <w:vAlign w:val="center"/>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GB"/>
              </w:rPr>
            </w:pPr>
            <w:r>
              <w:rPr>
                <w:rFonts w:ascii="Times New Roman" w:hAnsi="Times New Roman" w:cs="Times New Roman"/>
                <w:b/>
                <w:lang w:val="en-GB"/>
              </w:rPr>
              <w:t>β (95% CI)</w:t>
            </w:r>
          </w:p>
        </w:tc>
        <w:tc>
          <w:tcPr>
            <w:tcW w:w="2270" w:type="dxa"/>
            <w:tcBorders>
              <w:left w:val="nil"/>
              <w:bottom w:val="nil"/>
              <w:right w:val="nil"/>
            </w:tcBorders>
            <w:vAlign w:val="center"/>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GB"/>
              </w:rPr>
            </w:pPr>
            <w:r>
              <w:rPr>
                <w:rFonts w:ascii="Times New Roman" w:hAnsi="Times New Roman" w:cs="Times New Roman"/>
                <w:b/>
                <w:lang w:val="en-GB"/>
              </w:rPr>
              <w:t>β (95% CI)</w:t>
            </w:r>
          </w:p>
        </w:tc>
        <w:tc>
          <w:tcPr>
            <w:tcW w:w="2270" w:type="dxa"/>
            <w:tcBorders>
              <w:left w:val="nil"/>
              <w:bottom w:val="nil"/>
              <w:right w:val="nil"/>
            </w:tcBorders>
            <w:vAlign w:val="center"/>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GB"/>
              </w:rPr>
            </w:pPr>
            <w:r>
              <w:rPr>
                <w:rFonts w:ascii="Times New Roman" w:hAnsi="Times New Roman" w:cs="Times New Roman"/>
                <w:b/>
                <w:lang w:val="en-GB"/>
              </w:rPr>
              <w:t>β (95% CI)</w:t>
            </w:r>
          </w:p>
        </w:tc>
      </w:tr>
      <w:tr w:rsidR="005D33DD" w:rsidTr="005D33DD">
        <w:trPr>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RF seropositivity</w:t>
            </w:r>
          </w:p>
        </w:tc>
        <w:tc>
          <w:tcPr>
            <w:tcW w:w="2343"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rPr>
            </w:pPr>
            <w:r>
              <w:rPr>
                <w:rFonts w:ascii="Times New Roman" w:hAnsi="Times New Roman" w:cs="Times New Roman"/>
              </w:rPr>
              <w:t>-0.124 (-0.290, 0.043)</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-0.064 (-0.243, 0.116)</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-0.092 (-0.288, 0.104)</w:t>
            </w:r>
          </w:p>
        </w:tc>
      </w:tr>
      <w:tr w:rsidR="005D33DD" w:rsidTr="005D33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 xml:space="preserve">Anti-CCP seropositivity </w:t>
            </w:r>
          </w:p>
        </w:tc>
        <w:tc>
          <w:tcPr>
            <w:tcW w:w="2343"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rPr>
            </w:pPr>
            <w:r>
              <w:rPr>
                <w:rFonts w:ascii="Times New Roman" w:hAnsi="Times New Roman" w:cs="Times New Roman"/>
              </w:rPr>
              <w:t>-0.085 (-0.260, 0.089)</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-0.128 (-0.631, 0.621)</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-0.097 (-0.308, 0.114)</w:t>
            </w:r>
          </w:p>
        </w:tc>
      </w:tr>
      <w:tr w:rsidR="005D33DD" w:rsidTr="005D33DD">
        <w:trPr>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rPr>
            </w:pPr>
            <w:r>
              <w:rPr>
                <w:rFonts w:ascii="Times New Roman" w:hAnsi="Times New Roman" w:cs="Times New Roman"/>
                <w:b w:val="0"/>
                <w:bCs w:val="0"/>
              </w:rPr>
              <w:t>Symptom duration</w:t>
            </w:r>
          </w:p>
        </w:tc>
        <w:tc>
          <w:tcPr>
            <w:tcW w:w="2343"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Pr>
                <w:rFonts w:ascii="Times New Roman" w:hAnsi="Times New Roman" w:cs="Times New Roman"/>
                <w:b/>
                <w:bCs/>
                <w:i/>
                <w:iCs/>
              </w:rPr>
              <w:t>-0.054 (-0.081, -0.027)</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-0.010 (-0.040, 0.021)</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-0.005 (-0.037, 0.028)</w:t>
            </w:r>
          </w:p>
        </w:tc>
      </w:tr>
      <w:tr w:rsidR="005D33DD" w:rsidTr="005D33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rPr>
            </w:pPr>
            <w:r>
              <w:rPr>
                <w:rFonts w:ascii="Times New Roman" w:hAnsi="Times New Roman" w:cs="Times New Roman"/>
                <w:b w:val="0"/>
                <w:bCs w:val="0"/>
              </w:rPr>
              <w:t>Body mass index</w:t>
            </w:r>
          </w:p>
        </w:tc>
        <w:tc>
          <w:tcPr>
            <w:tcW w:w="2343"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0.019 (-0.004, 0.042)</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0.015 (-0.009, 0.039)</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5D33DD" w:rsidTr="005D33DD">
        <w:trPr>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SJC28</w:t>
            </w:r>
          </w:p>
        </w:tc>
        <w:tc>
          <w:tcPr>
            <w:tcW w:w="2343"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b/>
                <w:bCs/>
                <w:i/>
                <w:iCs/>
              </w:rPr>
            </w:pPr>
            <w:r>
              <w:rPr>
                <w:rFonts w:ascii="Times New Roman" w:hAnsi="Times New Roman" w:cs="Times New Roman"/>
                <w:b/>
                <w:bCs/>
                <w:i/>
                <w:iCs/>
              </w:rPr>
              <w:t>0.047 (0.032, 0.062)</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b/>
                <w:bCs/>
                <w:i/>
                <w:iCs/>
              </w:rPr>
            </w:pPr>
            <w:r>
              <w:rPr>
                <w:rFonts w:ascii="Times New Roman" w:hAnsi="Times New Roman" w:cs="Times New Roman"/>
                <w:b/>
                <w:bCs/>
                <w:i/>
                <w:iCs/>
              </w:rPr>
              <w:t>0.038 (0.021, 0.055)</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b/>
                <w:bCs/>
                <w:i/>
                <w:iCs/>
              </w:rPr>
            </w:pPr>
            <w:r>
              <w:rPr>
                <w:rFonts w:ascii="Times New Roman" w:hAnsi="Times New Roman" w:cs="Times New Roman"/>
                <w:b/>
                <w:bCs/>
                <w:i/>
                <w:iCs/>
              </w:rPr>
              <w:t>0.038 (0.019, 0.056)</w:t>
            </w:r>
          </w:p>
        </w:tc>
      </w:tr>
      <w:tr w:rsidR="005D33DD" w:rsidTr="005D33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TJC28</w:t>
            </w:r>
          </w:p>
        </w:tc>
        <w:tc>
          <w:tcPr>
            <w:tcW w:w="2343"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b/>
                <w:bCs/>
                <w:i/>
                <w:iCs/>
              </w:rPr>
            </w:pPr>
            <w:r>
              <w:rPr>
                <w:rFonts w:ascii="Times New Roman" w:hAnsi="Times New Roman" w:cs="Times New Roman"/>
                <w:b/>
                <w:bCs/>
                <w:i/>
                <w:iCs/>
              </w:rPr>
              <w:t>0.044 (0.033, 0.055)</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rPr>
            </w:pPr>
            <w:r>
              <w:rPr>
                <w:rFonts w:ascii="Times New Roman" w:hAnsi="Times New Roman" w:cs="Times New Roman"/>
                <w:b/>
                <w:bCs/>
                <w:i/>
                <w:iCs/>
              </w:rPr>
              <w:t>0.048 (0.033, 0.063)</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rPr>
            </w:pPr>
            <w:r>
              <w:rPr>
                <w:rFonts w:ascii="Times New Roman" w:hAnsi="Times New Roman" w:cs="Times New Roman"/>
                <w:b/>
                <w:bCs/>
                <w:i/>
                <w:iCs/>
              </w:rPr>
              <w:t>0.048 (0.031, 0.065)</w:t>
            </w:r>
          </w:p>
        </w:tc>
      </w:tr>
      <w:tr w:rsidR="005D33DD" w:rsidTr="005D33DD">
        <w:trPr>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 xml:space="preserve">ESR </w:t>
            </w:r>
          </w:p>
        </w:tc>
        <w:tc>
          <w:tcPr>
            <w:tcW w:w="2343"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Pr>
                <w:rFonts w:ascii="Times New Roman" w:hAnsi="Times New Roman" w:cs="Times New Roman"/>
                <w:b/>
                <w:bCs/>
                <w:i/>
                <w:iCs/>
              </w:rPr>
              <w:t>0.009 (0.006, 0.012)</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Pr>
                <w:rFonts w:ascii="Times New Roman" w:hAnsi="Times New Roman" w:cs="Times New Roman"/>
                <w:b/>
                <w:bCs/>
                <w:i/>
                <w:iCs/>
              </w:rPr>
              <w:t>0.013 (0.009, 0.018)</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0.010 (0.003, 0.017)</w:t>
            </w:r>
          </w:p>
        </w:tc>
      </w:tr>
      <w:tr w:rsidR="005D33DD" w:rsidTr="005D33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CRP</w:t>
            </w:r>
          </w:p>
        </w:tc>
        <w:tc>
          <w:tcPr>
            <w:tcW w:w="2343"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b/>
                <w:bCs/>
                <w:i/>
                <w:iCs/>
              </w:rPr>
            </w:pPr>
            <w:r>
              <w:rPr>
                <w:rFonts w:ascii="Times New Roman" w:hAnsi="Times New Roman" w:cs="Times New Roman"/>
                <w:b/>
                <w:bCs/>
                <w:i/>
                <w:iCs/>
              </w:rPr>
              <w:t>0.009 (0.006, 0.011)</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b/>
                <w:bCs/>
              </w:rPr>
            </w:pPr>
            <w:r>
              <w:rPr>
                <w:rFonts w:ascii="Times New Roman" w:hAnsi="Times New Roman" w:cs="Times New Roman"/>
                <w:b/>
                <w:bCs/>
              </w:rPr>
              <w:t>0.010 (0.004, 0.016)</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rPr>
            </w:pPr>
            <w:r>
              <w:rPr>
                <w:rFonts w:ascii="Times New Roman" w:hAnsi="Times New Roman" w:cs="Times New Roman"/>
              </w:rPr>
              <w:t>0.004 (-0.002, 0.011)</w:t>
            </w:r>
          </w:p>
        </w:tc>
      </w:tr>
      <w:tr w:rsidR="005D33DD" w:rsidTr="005D33DD">
        <w:trPr>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SHS</w:t>
            </w:r>
          </w:p>
        </w:tc>
        <w:tc>
          <w:tcPr>
            <w:tcW w:w="2343"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rPr>
            </w:pPr>
            <w:r>
              <w:rPr>
                <w:rFonts w:ascii="Times New Roman" w:hAnsi="Times New Roman" w:cs="Times New Roman"/>
              </w:rPr>
              <w:t>0.002 (-0.009, 0.012)</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0.004 (-0.001, 0.010)</w:t>
            </w:r>
          </w:p>
        </w:tc>
        <w:tc>
          <w:tcPr>
            <w:tcW w:w="2270" w:type="dxa"/>
            <w:tcBorders>
              <w:top w:val="nil"/>
              <w:left w:val="nil"/>
              <w:bottom w:val="nil"/>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0.006 (0.003, 0.010)</w:t>
            </w:r>
          </w:p>
        </w:tc>
      </w:tr>
      <w:tr w:rsidR="005D33DD" w:rsidTr="005D33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nil"/>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ES</w:t>
            </w:r>
          </w:p>
        </w:tc>
        <w:tc>
          <w:tcPr>
            <w:tcW w:w="2343"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b/>
                <w:bCs/>
              </w:rPr>
            </w:pPr>
            <w:r>
              <w:rPr>
                <w:rFonts w:ascii="Times New Roman" w:hAnsi="Times New Roman" w:cs="Times New Roman"/>
                <w:b/>
                <w:bCs/>
              </w:rPr>
              <w:t>0.042 (0.011, 0.073)</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0.021 (0.008, 0.034)</w:t>
            </w:r>
          </w:p>
        </w:tc>
        <w:tc>
          <w:tcPr>
            <w:tcW w:w="2270" w:type="dxa"/>
            <w:tcBorders>
              <w:top w:val="nil"/>
              <w:left w:val="nil"/>
              <w:bottom w:val="nil"/>
              <w:right w:val="nil"/>
            </w:tcBorders>
            <w:hideMark/>
          </w:tcPr>
          <w:p w:rsidR="005D33DD" w:rsidRDefault="005D33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rPr>
            </w:pPr>
            <w:r>
              <w:rPr>
                <w:rFonts w:ascii="Times New Roman" w:hAnsi="Times New Roman" w:cs="Times New Roman"/>
                <w:b/>
                <w:bCs/>
                <w:i/>
                <w:iCs/>
              </w:rPr>
              <w:t>0.016 (0.008, 0.024)</w:t>
            </w:r>
          </w:p>
        </w:tc>
      </w:tr>
      <w:tr w:rsidR="005D33DD" w:rsidTr="005D33DD">
        <w:trPr>
          <w:trHeight w:val="340"/>
        </w:trPr>
        <w:tc>
          <w:tcPr>
            <w:cnfStyle w:val="001000000000" w:firstRow="0" w:lastRow="0" w:firstColumn="1" w:lastColumn="0" w:oddVBand="0" w:evenVBand="0" w:oddHBand="0" w:evenHBand="0" w:firstRowFirstColumn="0" w:firstRowLastColumn="0" w:lastRowFirstColumn="0" w:lastRowLastColumn="0"/>
            <w:tcW w:w="2420" w:type="dxa"/>
            <w:tcBorders>
              <w:top w:val="nil"/>
              <w:left w:val="nil"/>
              <w:bottom w:val="single" w:sz="4" w:space="0" w:color="auto"/>
              <w:right w:val="nil"/>
            </w:tcBorders>
            <w:hideMark/>
          </w:tcPr>
          <w:p w:rsidR="005D33DD" w:rsidRDefault="005D33DD">
            <w:pPr>
              <w:rPr>
                <w:rFonts w:ascii="Times New Roman" w:hAnsi="Times New Roman" w:cs="Times New Roman"/>
                <w:b w:val="0"/>
                <w:bCs w:val="0"/>
                <w:lang w:val="en-GB"/>
              </w:rPr>
            </w:pPr>
            <w:r>
              <w:rPr>
                <w:rFonts w:ascii="Times New Roman" w:hAnsi="Times New Roman" w:cs="Times New Roman"/>
                <w:b w:val="0"/>
                <w:bCs w:val="0"/>
              </w:rPr>
              <w:t>JSNS</w:t>
            </w:r>
          </w:p>
        </w:tc>
        <w:tc>
          <w:tcPr>
            <w:tcW w:w="2343" w:type="dxa"/>
            <w:tcBorders>
              <w:top w:val="nil"/>
              <w:left w:val="nil"/>
              <w:bottom w:val="single" w:sz="4" w:space="0" w:color="auto"/>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rPr>
            </w:pPr>
            <w:r>
              <w:rPr>
                <w:rFonts w:ascii="Times New Roman" w:hAnsi="Times New Roman" w:cs="Times New Roman"/>
              </w:rPr>
              <w:t>-0.004 (-0.017, 0.008)</w:t>
            </w:r>
          </w:p>
        </w:tc>
        <w:tc>
          <w:tcPr>
            <w:tcW w:w="2270" w:type="dxa"/>
            <w:tcBorders>
              <w:top w:val="nil"/>
              <w:left w:val="nil"/>
              <w:bottom w:val="single" w:sz="4" w:space="0" w:color="auto"/>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0.001 (-0.007, 0.009)</w:t>
            </w:r>
          </w:p>
        </w:tc>
        <w:tc>
          <w:tcPr>
            <w:tcW w:w="2270" w:type="dxa"/>
            <w:tcBorders>
              <w:top w:val="nil"/>
              <w:left w:val="nil"/>
              <w:bottom w:val="single" w:sz="4" w:space="0" w:color="auto"/>
              <w:right w:val="nil"/>
            </w:tcBorders>
            <w:hideMark/>
          </w:tcPr>
          <w:p w:rsidR="005D33DD" w:rsidRDefault="005D33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0.007 (0.001, 0.013)</w:t>
            </w:r>
          </w:p>
        </w:tc>
      </w:tr>
    </w:tbl>
    <w:p w:rsidR="005D33DD" w:rsidRDefault="005D33DD" w:rsidP="005D33DD">
      <w:pPr>
        <w:autoSpaceDE w:val="0"/>
        <w:autoSpaceDN w:val="0"/>
        <w:adjustRightInd w:val="0"/>
        <w:spacing w:after="0" w:line="240" w:lineRule="auto"/>
        <w:ind w:right="-426"/>
        <w:rPr>
          <w:lang w:val="en-GB"/>
        </w:rPr>
      </w:pPr>
      <w:r>
        <w:rPr>
          <w:rFonts w:ascii="Times New Roman" w:hAnsi="Times New Roman" w:cs="Times New Roman"/>
          <w:sz w:val="20"/>
          <w:szCs w:val="20"/>
          <w:lang w:val="en-GB"/>
        </w:rPr>
        <w:t>Bold text indicates statistical significance with p-values &lt;0.05. Italic text indicates p-values &lt;0.10. Bold plus italic text indicates p-values &lt;0.001.</w:t>
      </w:r>
      <w:r>
        <w:rPr>
          <w:rFonts w:ascii="Times New Roman" w:hAnsi="Times New Roman" w:cs="Times New Roman"/>
          <w:sz w:val="20"/>
          <w:szCs w:val="20"/>
          <w:lang w:val="en-GB"/>
        </w:rPr>
        <w:br/>
        <w:t xml:space="preserve">HAQ: health assessment questionnaire, CI: confidence interval, RF: rheumatoid factor, Anti-CCP: anti-cyclic </w:t>
      </w:r>
      <w:proofErr w:type="spellStart"/>
      <w:r>
        <w:rPr>
          <w:rFonts w:ascii="Times New Roman" w:hAnsi="Times New Roman" w:cs="Times New Roman"/>
          <w:sz w:val="20"/>
          <w:szCs w:val="20"/>
          <w:lang w:val="en-GB"/>
        </w:rPr>
        <w:t>citrullinated</w:t>
      </w:r>
      <w:proofErr w:type="spellEnd"/>
      <w:r>
        <w:rPr>
          <w:rFonts w:ascii="Times New Roman" w:hAnsi="Times New Roman" w:cs="Times New Roman"/>
          <w:sz w:val="20"/>
          <w:szCs w:val="20"/>
          <w:lang w:val="en-GB"/>
        </w:rPr>
        <w:t xml:space="preserve"> peptide, SJC28: swollen joint count in 28 joints, TJC28: tender joint count in 28 joints, CRP: C-reactive protein, ESR: erythrocyte sedimentation rate, SHS: Sharp-van der </w:t>
      </w:r>
      <w:proofErr w:type="spellStart"/>
      <w:r>
        <w:rPr>
          <w:rFonts w:ascii="Times New Roman" w:hAnsi="Times New Roman" w:cs="Times New Roman"/>
          <w:sz w:val="20"/>
          <w:szCs w:val="20"/>
          <w:lang w:val="en-GB"/>
        </w:rPr>
        <w:t>Heijde</w:t>
      </w:r>
      <w:proofErr w:type="spellEnd"/>
      <w:r>
        <w:rPr>
          <w:rFonts w:ascii="Times New Roman" w:hAnsi="Times New Roman" w:cs="Times New Roman"/>
          <w:sz w:val="20"/>
          <w:szCs w:val="20"/>
          <w:lang w:val="en-GB"/>
        </w:rPr>
        <w:t xml:space="preserve"> score, ES: erosion score, JSNS: joint space narrowing score. </w:t>
      </w:r>
    </w:p>
    <w:p w:rsidR="005D33DD" w:rsidRDefault="005D33DD" w:rsidP="005D33DD">
      <w:pPr>
        <w:rPr>
          <w:lang w:val="en-GB"/>
        </w:rPr>
      </w:pPr>
      <w:r>
        <w:rPr>
          <w:rFonts w:ascii="Times New Roman" w:hAnsi="Times New Roman" w:cs="Times New Roman"/>
          <w:b/>
          <w:bCs/>
          <w:sz w:val="20"/>
          <w:szCs w:val="20"/>
          <w:lang w:val="en-GB"/>
        </w:rPr>
        <w:t>Inclusion</w:t>
      </w:r>
      <w:r>
        <w:rPr>
          <w:rFonts w:ascii="Times New Roman" w:hAnsi="Times New Roman" w:cs="Times New Roman"/>
          <w:sz w:val="20"/>
          <w:szCs w:val="20"/>
          <w:lang w:val="en-GB"/>
        </w:rPr>
        <w:t>: SJC28, TJC28, ESR, CRP and ES had p &lt;0.10, and were considered for multivariate analysis. ESR was excluded due to collinearity with CRP. There was collinearity between SJC28 and TJC28. As they had similar association with HAQ, TJC28 was selected for consistency with other time points.</w:t>
      </w:r>
      <w:r>
        <w:rPr>
          <w:rFonts w:ascii="Times New Roman" w:hAnsi="Times New Roman" w:cs="Times New Roman"/>
          <w:sz w:val="20"/>
          <w:szCs w:val="20"/>
          <w:lang w:val="en-GB"/>
        </w:rPr>
        <w:br/>
      </w:r>
      <w:r>
        <w:rPr>
          <w:rFonts w:ascii="Times New Roman" w:hAnsi="Times New Roman" w:cs="Times New Roman"/>
          <w:b/>
          <w:bCs/>
          <w:sz w:val="20"/>
          <w:szCs w:val="20"/>
          <w:lang w:val="en-GB"/>
        </w:rPr>
        <w:t>2 years</w:t>
      </w:r>
      <w:r>
        <w:rPr>
          <w:rFonts w:ascii="Times New Roman" w:hAnsi="Times New Roman" w:cs="Times New Roman"/>
          <w:sz w:val="20"/>
          <w:szCs w:val="20"/>
          <w:lang w:val="en-GB"/>
        </w:rPr>
        <w:t xml:space="preserve">: SJC28, TJC28, ESR, CRP and ES had p &lt;0.10, and were considered for multivariate analysis. CRP and SJC28 were excluded due to collinearity with ESR and TJC28, respectively. </w:t>
      </w:r>
      <w:r>
        <w:rPr>
          <w:rFonts w:ascii="Times New Roman" w:hAnsi="Times New Roman" w:cs="Times New Roman"/>
          <w:sz w:val="20"/>
          <w:szCs w:val="20"/>
          <w:lang w:val="en-GB"/>
        </w:rPr>
        <w:br/>
      </w:r>
      <w:r>
        <w:rPr>
          <w:rFonts w:ascii="Times New Roman" w:hAnsi="Times New Roman" w:cs="Times New Roman"/>
          <w:b/>
          <w:bCs/>
          <w:sz w:val="20"/>
          <w:szCs w:val="20"/>
          <w:lang w:val="en-GB"/>
        </w:rPr>
        <w:t>5 years</w:t>
      </w:r>
      <w:r>
        <w:rPr>
          <w:rFonts w:ascii="Times New Roman" w:hAnsi="Times New Roman" w:cs="Times New Roman"/>
          <w:sz w:val="20"/>
          <w:szCs w:val="20"/>
          <w:lang w:val="en-GB"/>
        </w:rPr>
        <w:t>: SJC28, TJC28, ESR, ES, JSNS and SHS had p &lt;0.10, and were considered for multivariate analysis. CRP and SJC28 were excluded due to collinearity with ESR and TJC28, respectively. SHS and JSNS were excluded due to collinearity with ES.</w:t>
      </w:r>
    </w:p>
    <w:p w:rsidR="008150E3" w:rsidRPr="005D33DD" w:rsidRDefault="008150E3" w:rsidP="005D33DD">
      <w:bookmarkStart w:id="0" w:name="_GoBack"/>
      <w:bookmarkEnd w:id="0"/>
    </w:p>
    <w:sectPr w:rsidR="008150E3" w:rsidRPr="005D3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2F"/>
    <w:rsid w:val="00012C55"/>
    <w:rsid w:val="0001706C"/>
    <w:rsid w:val="00130508"/>
    <w:rsid w:val="00157EA9"/>
    <w:rsid w:val="001A4F44"/>
    <w:rsid w:val="002531FA"/>
    <w:rsid w:val="002A5CF2"/>
    <w:rsid w:val="00342A20"/>
    <w:rsid w:val="0036368C"/>
    <w:rsid w:val="00417D1D"/>
    <w:rsid w:val="00437163"/>
    <w:rsid w:val="00444B42"/>
    <w:rsid w:val="004509BA"/>
    <w:rsid w:val="005075D0"/>
    <w:rsid w:val="00584B41"/>
    <w:rsid w:val="00593771"/>
    <w:rsid w:val="005D33DD"/>
    <w:rsid w:val="006128D8"/>
    <w:rsid w:val="00615C5B"/>
    <w:rsid w:val="006512FD"/>
    <w:rsid w:val="0066528C"/>
    <w:rsid w:val="006A2602"/>
    <w:rsid w:val="006A5814"/>
    <w:rsid w:val="006A686C"/>
    <w:rsid w:val="006C6301"/>
    <w:rsid w:val="006D735C"/>
    <w:rsid w:val="006E6619"/>
    <w:rsid w:val="00702615"/>
    <w:rsid w:val="00716084"/>
    <w:rsid w:val="0073509A"/>
    <w:rsid w:val="00775315"/>
    <w:rsid w:val="00787E3E"/>
    <w:rsid w:val="008150E3"/>
    <w:rsid w:val="0082575F"/>
    <w:rsid w:val="00882180"/>
    <w:rsid w:val="008B1DC2"/>
    <w:rsid w:val="00915A20"/>
    <w:rsid w:val="0092584E"/>
    <w:rsid w:val="009412E9"/>
    <w:rsid w:val="0099709D"/>
    <w:rsid w:val="009A131A"/>
    <w:rsid w:val="009B6E28"/>
    <w:rsid w:val="00A06036"/>
    <w:rsid w:val="00A2485F"/>
    <w:rsid w:val="00A40FA6"/>
    <w:rsid w:val="00A9753E"/>
    <w:rsid w:val="00AD6641"/>
    <w:rsid w:val="00AF3242"/>
    <w:rsid w:val="00B649C5"/>
    <w:rsid w:val="00B73447"/>
    <w:rsid w:val="00BA5BA7"/>
    <w:rsid w:val="00BA664B"/>
    <w:rsid w:val="00BD3B0D"/>
    <w:rsid w:val="00BD456D"/>
    <w:rsid w:val="00C534AE"/>
    <w:rsid w:val="00C71040"/>
    <w:rsid w:val="00C919EF"/>
    <w:rsid w:val="00C93911"/>
    <w:rsid w:val="00CA322F"/>
    <w:rsid w:val="00D57A5A"/>
    <w:rsid w:val="00DE4AE0"/>
    <w:rsid w:val="00DF472B"/>
    <w:rsid w:val="00E204B8"/>
    <w:rsid w:val="00E4358B"/>
    <w:rsid w:val="00E608E4"/>
    <w:rsid w:val="00E71E6E"/>
    <w:rsid w:val="00EE5CB6"/>
    <w:rsid w:val="00F05E0D"/>
    <w:rsid w:val="00F1357F"/>
    <w:rsid w:val="00F16B3B"/>
    <w:rsid w:val="00F34E64"/>
    <w:rsid w:val="00F9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formateradtabell21">
    <w:name w:val="Oformaterad tabell 21"/>
    <w:basedOn w:val="TableNormal"/>
    <w:uiPriority w:val="42"/>
    <w:rsid w:val="00CA322F"/>
    <w:pPr>
      <w:spacing w:after="0" w:line="240" w:lineRule="auto"/>
    </w:pPr>
    <w:rPr>
      <w:lang w:val="sv-SE"/>
    </w:r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5D33DD"/>
  </w:style>
  <w:style w:type="table" w:customStyle="1" w:styleId="PlainTable2">
    <w:name w:val="Plain Table 2"/>
    <w:basedOn w:val="TableNormal"/>
    <w:uiPriority w:val="42"/>
    <w:rsid w:val="005D33DD"/>
    <w:pPr>
      <w:spacing w:after="0" w:line="240" w:lineRule="auto"/>
    </w:pPr>
    <w:rPr>
      <w:lang w:val="sv-SE"/>
    </w:r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formateradtabell21">
    <w:name w:val="Oformaterad tabell 21"/>
    <w:basedOn w:val="TableNormal"/>
    <w:uiPriority w:val="42"/>
    <w:rsid w:val="00CA322F"/>
    <w:pPr>
      <w:spacing w:after="0" w:line="240" w:lineRule="auto"/>
    </w:pPr>
    <w:rPr>
      <w:lang w:val="sv-SE"/>
    </w:r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5D33DD"/>
  </w:style>
  <w:style w:type="table" w:customStyle="1" w:styleId="PlainTable2">
    <w:name w:val="Plain Table 2"/>
    <w:basedOn w:val="TableNormal"/>
    <w:uiPriority w:val="42"/>
    <w:rsid w:val="005D33DD"/>
    <w:pPr>
      <w:spacing w:after="0" w:line="240" w:lineRule="auto"/>
    </w:pPr>
    <w:rPr>
      <w:lang w:val="sv-SE"/>
    </w:r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118931">
      <w:bodyDiv w:val="1"/>
      <w:marLeft w:val="0"/>
      <w:marRight w:val="0"/>
      <w:marTop w:val="0"/>
      <w:marBottom w:val="0"/>
      <w:divBdr>
        <w:top w:val="none" w:sz="0" w:space="0" w:color="auto"/>
        <w:left w:val="none" w:sz="0" w:space="0" w:color="auto"/>
        <w:bottom w:val="none" w:sz="0" w:space="0" w:color="auto"/>
        <w:right w:val="none" w:sz="0" w:space="0" w:color="auto"/>
      </w:divBdr>
    </w:div>
    <w:div w:id="189917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E746130</dc:creator>
  <cp:lastModifiedBy>E746130</cp:lastModifiedBy>
  <cp:revision>2</cp:revision>
  <dcterms:created xsi:type="dcterms:W3CDTF">2023-02-19T23:32:00Z</dcterms:created>
  <dcterms:modified xsi:type="dcterms:W3CDTF">2023-02-19T23:32:00Z</dcterms:modified>
</cp:coreProperties>
</file>