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27515" w14:textId="77777777" w:rsidR="00862F0D" w:rsidRPr="00862F0D" w:rsidRDefault="00862F0D" w:rsidP="008A5420">
      <w:pPr>
        <w:spacing w:after="0" w:line="480" w:lineRule="auto"/>
        <w:jc w:val="both"/>
        <w:rPr>
          <w:b/>
          <w:noProof/>
          <w:sz w:val="24"/>
          <w:szCs w:val="24"/>
          <w:lang w:val="en-US" w:eastAsia="de-CH"/>
        </w:rPr>
      </w:pPr>
      <w:r w:rsidRPr="00862F0D">
        <w:rPr>
          <w:b/>
          <w:noProof/>
          <w:sz w:val="24"/>
          <w:szCs w:val="24"/>
          <w:lang w:val="en-US" w:eastAsia="de-CH"/>
        </w:rPr>
        <w:t>Supplementary Appendix</w:t>
      </w:r>
    </w:p>
    <w:p w14:paraId="661C3FAB" w14:textId="77777777" w:rsidR="00974E24" w:rsidRDefault="00974E24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rFonts w:cs="Calibri"/>
          <w:b/>
          <w:lang w:val="en-US"/>
        </w:rPr>
      </w:pPr>
      <w:r>
        <w:rPr>
          <w:rFonts w:cs="Calibri"/>
          <w:b/>
          <w:lang w:val="en-US"/>
        </w:rPr>
        <w:t>Supplementary Methods</w:t>
      </w:r>
    </w:p>
    <w:p w14:paraId="77ED6898" w14:textId="74B9306C" w:rsidR="008A5420" w:rsidRPr="008A5420" w:rsidRDefault="00974E24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i/>
          <w:lang w:val="en-US"/>
        </w:rPr>
      </w:pPr>
      <w:r w:rsidRPr="008A5420">
        <w:rPr>
          <w:i/>
          <w:lang w:val="en-US"/>
        </w:rPr>
        <w:t xml:space="preserve">Adaptation algorithm </w:t>
      </w:r>
      <w:r w:rsidR="008A5420" w:rsidRPr="008A5420">
        <w:rPr>
          <w:i/>
          <w:lang w:val="en-US"/>
        </w:rPr>
        <w:t>for spinal radiographic scores</w:t>
      </w:r>
    </w:p>
    <w:p w14:paraId="12935336" w14:textId="773DB7C3" w:rsidR="00974E24" w:rsidRDefault="008A5420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lang w:val="en-US"/>
        </w:rPr>
      </w:pPr>
      <w:r>
        <w:rPr>
          <w:lang w:val="en-US"/>
        </w:rPr>
        <w:t xml:space="preserve">An adaptation algorithm </w:t>
      </w:r>
      <w:proofErr w:type="gramStart"/>
      <w:r>
        <w:rPr>
          <w:lang w:val="en-US"/>
        </w:rPr>
        <w:t>was used</w:t>
      </w:r>
      <w:proofErr w:type="gramEnd"/>
      <w:r>
        <w:rPr>
          <w:lang w:val="en-US"/>
        </w:rPr>
        <w:t xml:space="preserve"> </w:t>
      </w:r>
      <w:r w:rsidR="00974E24">
        <w:rPr>
          <w:lang w:val="en-US"/>
        </w:rPr>
        <w:t xml:space="preserve">to impute individual missing </w:t>
      </w:r>
      <w:proofErr w:type="spellStart"/>
      <w:r w:rsidR="00974E24">
        <w:rPr>
          <w:lang w:val="en-US"/>
        </w:rPr>
        <w:t>verterbral</w:t>
      </w:r>
      <w:proofErr w:type="spellEnd"/>
      <w:r w:rsidR="00974E24">
        <w:rPr>
          <w:lang w:val="en-US"/>
        </w:rPr>
        <w:t xml:space="preserve"> corners (VCs) </w:t>
      </w:r>
      <w:r>
        <w:rPr>
          <w:lang w:val="en-US"/>
        </w:rPr>
        <w:t>in</w:t>
      </w:r>
      <w:r w:rsidR="00974E24">
        <w:rPr>
          <w:lang w:val="en-US"/>
        </w:rPr>
        <w:t xml:space="preserve"> the scoring of spinal cervical and lumbar radiographs according to the modified Stoke Ankylosing Sp</w:t>
      </w:r>
      <w:r w:rsidR="0035695E">
        <w:rPr>
          <w:lang w:val="en-US"/>
        </w:rPr>
        <w:t>ondylitis Spinal Score (</w:t>
      </w:r>
      <w:proofErr w:type="spellStart"/>
      <w:r w:rsidR="0035695E">
        <w:rPr>
          <w:lang w:val="en-US"/>
        </w:rPr>
        <w:t>mSASSS</w:t>
      </w:r>
      <w:proofErr w:type="spellEnd"/>
      <w:r w:rsidR="0035695E">
        <w:rPr>
          <w:lang w:val="en-US"/>
        </w:rPr>
        <w:t>):</w:t>
      </w:r>
      <w:r w:rsidR="00974E24">
        <w:rPr>
          <w:lang w:val="en-US"/>
        </w:rPr>
        <w:t xml:space="preserve"> A missing value for a VC was replaced with the value of the previous observation. Secondly, the mean progression score at either the cervical or the lumbar level per patient was calculated. This segmental progression score </w:t>
      </w:r>
      <w:proofErr w:type="gramStart"/>
      <w:r w:rsidR="00974E24">
        <w:rPr>
          <w:lang w:val="en-US"/>
        </w:rPr>
        <w:t>was added</w:t>
      </w:r>
      <w:proofErr w:type="gramEnd"/>
      <w:r w:rsidR="00974E24">
        <w:rPr>
          <w:lang w:val="en-US"/>
        </w:rPr>
        <w:t xml:space="preserve"> to the imputed value, keeping in mind that the score per VC could never exceed a score of 3. A score of </w:t>
      </w:r>
      <w:proofErr w:type="gramStart"/>
      <w:r w:rsidR="00974E24">
        <w:rPr>
          <w:lang w:val="en-US"/>
        </w:rPr>
        <w:t>0</w:t>
      </w:r>
      <w:proofErr w:type="gramEnd"/>
      <w:r w:rsidR="00974E24">
        <w:rPr>
          <w:lang w:val="en-US"/>
        </w:rPr>
        <w:t xml:space="preserve"> was assumed for missing previous time-point(s) if at a later time-point a score of 0 was found in the same VC. If the baseline score of a VC was missing, the same procedure </w:t>
      </w:r>
      <w:proofErr w:type="gramStart"/>
      <w:r w:rsidR="00974E24">
        <w:rPr>
          <w:lang w:val="en-US"/>
        </w:rPr>
        <w:t>was applied</w:t>
      </w:r>
      <w:proofErr w:type="gramEnd"/>
      <w:r w:rsidR="00974E24">
        <w:rPr>
          <w:lang w:val="en-US"/>
        </w:rPr>
        <w:t xml:space="preserve">, subtracting the mean segment progression from the score of year 2 for a particular patient. If a value of this VC was also missing at year 2, then the average of the other available VCs from this spinal segment at baseline </w:t>
      </w:r>
      <w:proofErr w:type="gramStart"/>
      <w:r w:rsidR="00974E24">
        <w:rPr>
          <w:lang w:val="en-US"/>
        </w:rPr>
        <w:t>was used</w:t>
      </w:r>
      <w:proofErr w:type="gramEnd"/>
      <w:r w:rsidR="00974E24">
        <w:rPr>
          <w:lang w:val="en-US"/>
        </w:rPr>
        <w:t xml:space="preserve"> to replace the missing VC(s).</w:t>
      </w:r>
      <w:r w:rsidR="00D724FB">
        <w:rPr>
          <w:lang w:val="en-US"/>
        </w:rPr>
        <w:t xml:space="preserve"> Imputation of missing VC scores </w:t>
      </w:r>
      <w:proofErr w:type="gramStart"/>
      <w:r w:rsidR="00D724FB">
        <w:rPr>
          <w:lang w:val="en-US"/>
        </w:rPr>
        <w:t>was performed</w:t>
      </w:r>
      <w:proofErr w:type="gramEnd"/>
      <w:r w:rsidR="00D724FB">
        <w:rPr>
          <w:lang w:val="en-US"/>
        </w:rPr>
        <w:t xml:space="preserve"> for 487/</w:t>
      </w:r>
      <w:r w:rsidR="008A074F">
        <w:rPr>
          <w:lang w:val="en-US"/>
        </w:rPr>
        <w:t>16’632 VCs (2.9</w:t>
      </w:r>
      <w:r w:rsidR="00D724FB">
        <w:rPr>
          <w:lang w:val="en-US"/>
        </w:rPr>
        <w:t>%) for scorer 1 and 644/</w:t>
      </w:r>
      <w:r w:rsidR="008A074F">
        <w:rPr>
          <w:lang w:val="en-US"/>
        </w:rPr>
        <w:t xml:space="preserve">16’680 </w:t>
      </w:r>
      <w:r w:rsidR="00D724FB">
        <w:rPr>
          <w:lang w:val="en-US"/>
        </w:rPr>
        <w:t>VCs (</w:t>
      </w:r>
      <w:r w:rsidR="008A074F">
        <w:rPr>
          <w:lang w:val="en-US"/>
        </w:rPr>
        <w:t>3.9</w:t>
      </w:r>
      <w:r w:rsidR="00D724FB">
        <w:rPr>
          <w:lang w:val="en-US"/>
        </w:rPr>
        <w:t xml:space="preserve">%) for scorer 2 for the serial radiographs </w:t>
      </w:r>
      <w:r w:rsidR="008A074F">
        <w:rPr>
          <w:lang w:val="en-US"/>
        </w:rPr>
        <w:t xml:space="preserve">of 297 patients </w:t>
      </w:r>
      <w:r w:rsidR="00D724FB">
        <w:rPr>
          <w:lang w:val="en-US"/>
        </w:rPr>
        <w:t>included in the main adjusted model.</w:t>
      </w:r>
    </w:p>
    <w:p w14:paraId="044EDA3D" w14:textId="6016FA20" w:rsidR="008A5420" w:rsidRDefault="008A5420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lang w:val="en-US"/>
        </w:rPr>
      </w:pPr>
    </w:p>
    <w:p w14:paraId="6C867EA8" w14:textId="2E6CC3F2" w:rsidR="008A5420" w:rsidRPr="008A5420" w:rsidRDefault="008A5420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i/>
          <w:lang w:val="en-US"/>
        </w:rPr>
      </w:pPr>
      <w:r w:rsidRPr="008A5420">
        <w:rPr>
          <w:i/>
          <w:lang w:val="en-US"/>
        </w:rPr>
        <w:t>Imputation of missing covariate data</w:t>
      </w:r>
    </w:p>
    <w:p w14:paraId="5F6603A8" w14:textId="5D7C094C" w:rsidR="008A5420" w:rsidRPr="00974E24" w:rsidRDefault="008A5420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rFonts w:cs="Calibri"/>
          <w:lang w:val="en-US"/>
        </w:rPr>
      </w:pPr>
      <w:r>
        <w:rPr>
          <w:rFonts w:cs="Calibri"/>
          <w:lang w:val="en-US"/>
        </w:rPr>
        <w:t xml:space="preserve">The GEE models were fitted using multiple imputation of missing covariate data. </w:t>
      </w:r>
      <w:r w:rsidRPr="00350DAF">
        <w:rPr>
          <w:lang w:val="en-US"/>
        </w:rPr>
        <w:t xml:space="preserve">Out of 616 intervals, 212 (35%) had at least one missing value in one of the 12 variables used in the GEE. The proportion of missing values varied from 0% to 19%. An individual GEE </w:t>
      </w:r>
      <w:proofErr w:type="gramStart"/>
      <w:r w:rsidRPr="00350DAF">
        <w:rPr>
          <w:lang w:val="en-US"/>
        </w:rPr>
        <w:t>was fitted</w:t>
      </w:r>
      <w:proofErr w:type="gramEnd"/>
      <w:r w:rsidRPr="00350DAF">
        <w:rPr>
          <w:lang w:val="en-US"/>
        </w:rPr>
        <w:t xml:space="preserve"> for each of the imputed dataset. Pooling of model estimates </w:t>
      </w:r>
      <w:proofErr w:type="gramStart"/>
      <w:r w:rsidRPr="00350DAF">
        <w:rPr>
          <w:lang w:val="en-US"/>
        </w:rPr>
        <w:t>was performed</w:t>
      </w:r>
      <w:proofErr w:type="gramEnd"/>
      <w:r w:rsidRPr="00350DAF">
        <w:rPr>
          <w:lang w:val="en-US"/>
        </w:rPr>
        <w:t xml:space="preserve"> according to Rubin’s rules. </w:t>
      </w:r>
      <w:proofErr w:type="gramStart"/>
      <w:r w:rsidRPr="00350DAF">
        <w:rPr>
          <w:lang w:val="en-US"/>
        </w:rPr>
        <w:t>A total of 30</w:t>
      </w:r>
      <w:proofErr w:type="gramEnd"/>
      <w:r w:rsidRPr="00350DAF">
        <w:rPr>
          <w:lang w:val="en-US"/>
        </w:rPr>
        <w:t xml:space="preserve"> imputed datasets were created. The ASDAS </w:t>
      </w:r>
      <w:proofErr w:type="gramStart"/>
      <w:r w:rsidRPr="00350DAF">
        <w:rPr>
          <w:lang w:val="en-US"/>
        </w:rPr>
        <w:t>was derived</w:t>
      </w:r>
      <w:proofErr w:type="gramEnd"/>
      <w:r w:rsidRPr="00350DAF">
        <w:rPr>
          <w:lang w:val="en-US"/>
        </w:rPr>
        <w:t xml:space="preserve"> by passive imputation. Predictive mean matching </w:t>
      </w:r>
      <w:proofErr w:type="gramStart"/>
      <w:r w:rsidRPr="00350DAF">
        <w:rPr>
          <w:lang w:val="en-US"/>
        </w:rPr>
        <w:t>was used</w:t>
      </w:r>
      <w:proofErr w:type="gramEnd"/>
      <w:r w:rsidRPr="00350DAF">
        <w:rPr>
          <w:lang w:val="en-US"/>
        </w:rPr>
        <w:t xml:space="preserve"> for continuous variables and logistic regression for binary variables. Convergence of imputations </w:t>
      </w:r>
      <w:proofErr w:type="gramStart"/>
      <w:r w:rsidRPr="00350DAF">
        <w:rPr>
          <w:lang w:val="en-US"/>
        </w:rPr>
        <w:t>was assessed</w:t>
      </w:r>
      <w:proofErr w:type="gramEnd"/>
      <w:r w:rsidRPr="00350DAF">
        <w:rPr>
          <w:lang w:val="en-US"/>
        </w:rPr>
        <w:t xml:space="preserve"> by visual inspection of the mean and variance changes by iteration and dataset.</w:t>
      </w:r>
    </w:p>
    <w:p w14:paraId="529BA762" w14:textId="77777777" w:rsidR="00974E24" w:rsidRPr="00974E24" w:rsidRDefault="00974E24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rFonts w:cs="Calibri"/>
          <w:lang w:val="en-US"/>
        </w:rPr>
      </w:pPr>
    </w:p>
    <w:p w14:paraId="6D70BCA1" w14:textId="77777777" w:rsidR="00974E24" w:rsidRPr="00974E24" w:rsidRDefault="00974E24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rFonts w:cs="Calibri"/>
          <w:lang w:val="en-US"/>
        </w:rPr>
      </w:pPr>
    </w:p>
    <w:p w14:paraId="64E7A8BD" w14:textId="77777777" w:rsidR="00974E24" w:rsidRPr="00974E24" w:rsidRDefault="00974E24" w:rsidP="008A5420">
      <w:pPr>
        <w:tabs>
          <w:tab w:val="left" w:pos="3828"/>
          <w:tab w:val="left" w:pos="4395"/>
        </w:tabs>
        <w:spacing w:after="0" w:line="480" w:lineRule="auto"/>
        <w:jc w:val="both"/>
        <w:rPr>
          <w:rFonts w:cs="Calibri"/>
          <w:lang w:val="en-US"/>
        </w:rPr>
      </w:pPr>
    </w:p>
    <w:p w14:paraId="77F286AF" w14:textId="342C8C3F" w:rsidR="00862F0D" w:rsidRDefault="00862F0D" w:rsidP="00862F0D">
      <w:pPr>
        <w:tabs>
          <w:tab w:val="left" w:pos="3828"/>
          <w:tab w:val="left" w:pos="4395"/>
        </w:tabs>
        <w:spacing w:after="0" w:line="240" w:lineRule="auto"/>
        <w:jc w:val="both"/>
        <w:rPr>
          <w:rFonts w:cs="Calibri"/>
          <w:lang w:val="en-US"/>
        </w:rPr>
      </w:pPr>
      <w:r>
        <w:rPr>
          <w:rFonts w:cs="Calibri"/>
          <w:b/>
          <w:lang w:val="en-US"/>
        </w:rPr>
        <w:lastRenderedPageBreak/>
        <w:t>Supplementary Table 1</w:t>
      </w:r>
      <w:r w:rsidRPr="00302927">
        <w:rPr>
          <w:rFonts w:cs="Calibri"/>
          <w:b/>
          <w:lang w:val="en-US"/>
        </w:rPr>
        <w:t xml:space="preserve">. </w:t>
      </w:r>
      <w:r w:rsidRPr="00302927">
        <w:rPr>
          <w:rFonts w:cs="Calibri"/>
          <w:lang w:val="en-US"/>
        </w:rPr>
        <w:t xml:space="preserve">Multivariable analysis for identification of factors associated with radiographic progression defined as an increase of </w:t>
      </w:r>
      <w:r w:rsidRPr="00EE1950">
        <w:rPr>
          <w:rFonts w:cs="Calibri"/>
          <w:b/>
          <w:bCs/>
          <w:lang w:val="en-US"/>
        </w:rPr>
        <w:t>≥2</w:t>
      </w:r>
      <w:r w:rsidRPr="00302927">
        <w:rPr>
          <w:rFonts w:cs="Calibri"/>
          <w:lang w:val="en-US"/>
        </w:rPr>
        <w:t xml:space="preserve"> </w:t>
      </w:r>
      <w:proofErr w:type="spellStart"/>
      <w:r w:rsidRPr="00302927">
        <w:rPr>
          <w:rFonts w:cs="Calibri"/>
          <w:lang w:val="en-US"/>
        </w:rPr>
        <w:t>mSASSS</w:t>
      </w:r>
      <w:proofErr w:type="spellEnd"/>
      <w:r w:rsidRPr="00302927">
        <w:rPr>
          <w:rFonts w:cs="Calibri"/>
          <w:lang w:val="en-US"/>
        </w:rPr>
        <w:t xml:space="preserve"> units per 2</w:t>
      </w:r>
      <w:r>
        <w:rPr>
          <w:rFonts w:cs="Calibri"/>
          <w:lang w:val="en-US"/>
        </w:rPr>
        <w:t xml:space="preserve"> years</w:t>
      </w:r>
      <w:r w:rsidRPr="00302927">
        <w:rPr>
          <w:rFonts w:cs="Calibri"/>
          <w:lang w:val="en-US"/>
        </w:rPr>
        <w:t xml:space="preserve"> in the cervical and in the lumbar spine</w:t>
      </w:r>
      <w:r>
        <w:rPr>
          <w:rFonts w:cs="Calibri"/>
          <w:lang w:val="en-US"/>
        </w:rPr>
        <w:t xml:space="preserve">. </w:t>
      </w:r>
    </w:p>
    <w:p w14:paraId="1BBF5EC4" w14:textId="77777777" w:rsidR="00862F0D" w:rsidRDefault="00862F0D" w:rsidP="00862F0D">
      <w:pPr>
        <w:tabs>
          <w:tab w:val="left" w:pos="3828"/>
          <w:tab w:val="left" w:pos="4395"/>
        </w:tabs>
        <w:spacing w:after="0" w:line="240" w:lineRule="auto"/>
        <w:jc w:val="both"/>
        <w:rPr>
          <w:rFonts w:cs="Calibri"/>
          <w:lang w:val="en-US"/>
        </w:rPr>
      </w:pPr>
    </w:p>
    <w:tbl>
      <w:tblPr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4"/>
        <w:gridCol w:w="576"/>
        <w:gridCol w:w="990"/>
        <w:gridCol w:w="720"/>
        <w:gridCol w:w="720"/>
        <w:gridCol w:w="954"/>
        <w:gridCol w:w="720"/>
      </w:tblGrid>
      <w:tr w:rsidR="00862F0D" w:rsidRPr="00974E24" w14:paraId="3E6BB62F" w14:textId="77777777" w:rsidTr="00AE2189">
        <w:tc>
          <w:tcPr>
            <w:tcW w:w="408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25E288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2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705817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sz w:val="20"/>
                <w:szCs w:val="20"/>
                <w:lang w:val="en-US"/>
              </w:rPr>
              <w:t>Cervical spine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  <w:right w:val="nil"/>
            </w:tcBorders>
          </w:tcPr>
          <w:p w14:paraId="36F05EA5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sz w:val="20"/>
                <w:szCs w:val="20"/>
                <w:lang w:val="en-US"/>
              </w:rPr>
              <w:t>Lumbar spine</w:t>
            </w:r>
          </w:p>
        </w:tc>
      </w:tr>
      <w:tr w:rsidR="00862F0D" w:rsidRPr="00974E24" w14:paraId="51A844E9" w14:textId="77777777" w:rsidTr="00AE2189">
        <w:tc>
          <w:tcPr>
            <w:tcW w:w="408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390589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14:paraId="37963827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18F512C7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CDE1145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3E4947A7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954" w:type="dxa"/>
            <w:tcBorders>
              <w:bottom w:val="single" w:sz="4" w:space="0" w:color="auto"/>
              <w:right w:val="nil"/>
            </w:tcBorders>
          </w:tcPr>
          <w:p w14:paraId="1C4EA55E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102AB682" w14:textId="77777777" w:rsidR="00862F0D" w:rsidRPr="00183093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183093">
              <w:rPr>
                <w:rFonts w:cs="Calibri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862F0D" w:rsidRPr="00183093" w14:paraId="5A746686" w14:textId="77777777" w:rsidTr="00AE2189">
        <w:tc>
          <w:tcPr>
            <w:tcW w:w="408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F687483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BB4AA6">
              <w:rPr>
                <w:rFonts w:cs="Calibri"/>
                <w:sz w:val="20"/>
                <w:szCs w:val="20"/>
                <w:lang w:val="en-US"/>
              </w:rPr>
              <w:t>TNFi</w:t>
            </w:r>
            <w:proofErr w:type="spellEnd"/>
            <w:r w:rsidRPr="00BB4AA6">
              <w:rPr>
                <w:rFonts w:cs="Calibri"/>
                <w:sz w:val="20"/>
                <w:szCs w:val="20"/>
                <w:lang w:val="en-US"/>
              </w:rPr>
              <w:t xml:space="preserve"> use before radiographic interval yes/no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4AA593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0.34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BEC607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0.12; 0.95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0BFDB47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0.04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nil"/>
            </w:tcBorders>
          </w:tcPr>
          <w:p w14:paraId="7B4BF95F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0.97</w:t>
            </w:r>
          </w:p>
        </w:tc>
        <w:tc>
          <w:tcPr>
            <w:tcW w:w="954" w:type="dxa"/>
            <w:tcBorders>
              <w:top w:val="single" w:sz="4" w:space="0" w:color="auto"/>
              <w:bottom w:val="nil"/>
              <w:right w:val="nil"/>
            </w:tcBorders>
          </w:tcPr>
          <w:p w14:paraId="2CAAB5C3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0.47; 2.03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nil"/>
            </w:tcBorders>
          </w:tcPr>
          <w:p w14:paraId="2C0BC43F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0.94</w:t>
            </w:r>
          </w:p>
        </w:tc>
      </w:tr>
      <w:tr w:rsidR="00862F0D" w:rsidRPr="00B93584" w14:paraId="73AF76C6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E8E0104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BB4AA6">
              <w:rPr>
                <w:rFonts w:cs="Calibri"/>
                <w:sz w:val="20"/>
                <w:szCs w:val="20"/>
                <w:lang w:val="en-US"/>
              </w:rPr>
              <w:t>mSASSS</w:t>
            </w:r>
            <w:proofErr w:type="spellEnd"/>
            <w:r w:rsidRPr="00BB4AA6">
              <w:rPr>
                <w:rFonts w:cs="Calibri"/>
                <w:sz w:val="20"/>
                <w:szCs w:val="20"/>
                <w:lang w:val="en-US"/>
              </w:rPr>
              <w:t xml:space="preserve"> at start of each radiographic interval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68C9C43A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1F79D3BE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1.02; 1.08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BCDE5E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2BAB746C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1.04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6B9E1685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1.02; 1.07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2AD2CA81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862F0D" w:rsidRPr="00183093" w14:paraId="1DCA8DC3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D6C87D0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Male sex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37A2F009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2.15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00DF48F6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0.62; 7.43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FEC7FB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0.23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194AAE05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4.75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6102BFE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1.34; 16.8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41881CED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0.02</w:t>
            </w:r>
          </w:p>
        </w:tc>
      </w:tr>
      <w:tr w:rsidR="00862F0D" w:rsidRPr="00183093" w14:paraId="5C0635F1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EAD2743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Symptom</w:t>
            </w:r>
            <w:r w:rsidRPr="00BB4AA6">
              <w:rPr>
                <w:rFonts w:cs="Calibri"/>
                <w:sz w:val="20"/>
                <w:szCs w:val="20"/>
                <w:lang w:val="en-US"/>
              </w:rPr>
              <w:t xml:space="preserve"> duration (5 years)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53C822BC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1.28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3FE967A1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1.04; 1.57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396373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0.02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4CA93C6C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0.89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137FC8A3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0.72; 1.10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2840E10B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0.28</w:t>
            </w:r>
          </w:p>
        </w:tc>
      </w:tr>
      <w:tr w:rsidR="00862F0D" w:rsidRPr="00183093" w14:paraId="16FBAE69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503B4F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Current smoking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220040F5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1.51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7EC8C93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0.64; 3.57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DB8D54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0.34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3CC9CD9F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0.54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24E21B37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0.23; 1.25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113AC747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0.15</w:t>
            </w:r>
          </w:p>
        </w:tc>
      </w:tr>
      <w:tr w:rsidR="00862F0D" w:rsidRPr="00183093" w14:paraId="6648C545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5EADC9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HLA-B27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5B3DE856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71070FCB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0.24; 2.71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F5D5CF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0.73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101831CE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0.97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0B3B69E1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0.33; 2.88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01599F81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0.96</w:t>
            </w:r>
          </w:p>
        </w:tc>
      </w:tr>
      <w:tr w:rsidR="00862F0D" w:rsidRPr="00183093" w14:paraId="1E3203EE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0C4C4C2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Number of exercise sessions per week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67BCF980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57BC9816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0.78; 1.12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23761B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0.45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6076DC26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1.00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4AE87ED6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0.86; 1.16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5456BA3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0.98</w:t>
            </w:r>
          </w:p>
        </w:tc>
      </w:tr>
      <w:tr w:rsidR="00862F0D" w:rsidRPr="00183093" w14:paraId="382DA002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CD8D49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Peripheral arthritis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0BB222D5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1.32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4BEEFBDA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0.55; 3.17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40B60F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0.54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0F952B74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0.91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68B0B7FC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0.43; 1.92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5E8F3D40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0.80</w:t>
            </w:r>
          </w:p>
        </w:tc>
      </w:tr>
      <w:tr w:rsidR="00862F0D" w:rsidRPr="00B93584" w14:paraId="1C65FEEC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9604BCF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NSAID use at start of each radiographic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interval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0E49314C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0.48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28F4F61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0.17; 1.39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90D2A0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0.18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46ED25E8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1.09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12D410B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0.44; 2.72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6C914737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0.85</w:t>
            </w:r>
          </w:p>
        </w:tc>
      </w:tr>
      <w:tr w:rsidR="00862F0D" w:rsidRPr="00183093" w14:paraId="3EFBFC6B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FF1539E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BMI 25-30 (Reference: BMI &lt;25)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38218A7F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2.05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79CB0984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0.92; 4.56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3915EB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0.08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120ADA13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1.07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455CCE90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0.48; 2.38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146D44FB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0.86</w:t>
            </w:r>
          </w:p>
        </w:tc>
      </w:tr>
      <w:tr w:rsidR="00862F0D" w:rsidRPr="00183093" w14:paraId="4C4E8CF3" w14:textId="77777777" w:rsidTr="00AE2189">
        <w:tc>
          <w:tcPr>
            <w:tcW w:w="40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0F674A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BMI &gt;30 (Reference: BMI &lt;25)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</w:tcPr>
          <w:p w14:paraId="3DFA7A98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4D3DE499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0.07; 4.02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779114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0.53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3805A1C1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1.85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</w:tcPr>
          <w:p w14:paraId="4B1B3BC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0.75; 4.57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14:paraId="6ED068BA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0.18</w:t>
            </w:r>
          </w:p>
        </w:tc>
      </w:tr>
      <w:tr w:rsidR="00862F0D" w:rsidRPr="00183093" w14:paraId="500DA93F" w14:textId="77777777" w:rsidTr="00AE2189">
        <w:tc>
          <w:tcPr>
            <w:tcW w:w="408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C8216F9" w14:textId="77777777" w:rsidR="00862F0D" w:rsidRPr="00BB4AA6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50"/>
              <w:rPr>
                <w:rFonts w:cs="Calibri"/>
                <w:sz w:val="20"/>
                <w:szCs w:val="20"/>
                <w:lang w:val="en-US"/>
              </w:rPr>
            </w:pPr>
            <w:r w:rsidRPr="00BB4AA6">
              <w:rPr>
                <w:rFonts w:cs="Calibri"/>
                <w:sz w:val="20"/>
                <w:szCs w:val="20"/>
                <w:lang w:val="en-US"/>
              </w:rPr>
              <w:t>Length of radiographic interval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B8405A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0.55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8973C5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0.23; 1.33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C2B1373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nil"/>
            </w:tcBorders>
          </w:tcPr>
          <w:p w14:paraId="5B95F62C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2.09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  <w:right w:val="nil"/>
            </w:tcBorders>
          </w:tcPr>
          <w:p w14:paraId="2311D632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0.85; 5.15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nil"/>
            </w:tcBorders>
          </w:tcPr>
          <w:p w14:paraId="7E52F854" w14:textId="77777777" w:rsidR="00862F0D" w:rsidRPr="00ED16BB" w:rsidRDefault="00862F0D" w:rsidP="00AE2189">
            <w:pPr>
              <w:tabs>
                <w:tab w:val="left" w:pos="3828"/>
                <w:tab w:val="left" w:pos="4395"/>
              </w:tabs>
              <w:spacing w:after="0" w:line="240" w:lineRule="auto"/>
              <w:ind w:left="-111" w:right="-43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ED16BB">
              <w:rPr>
                <w:rFonts w:cs="Calibri"/>
                <w:bCs/>
                <w:sz w:val="20"/>
                <w:szCs w:val="20"/>
                <w:lang w:val="en-US"/>
              </w:rPr>
              <w:t>0.11</w:t>
            </w:r>
          </w:p>
        </w:tc>
      </w:tr>
    </w:tbl>
    <w:p w14:paraId="3722C41B" w14:textId="27BC1638" w:rsidR="00862F0D" w:rsidRDefault="00862F0D" w:rsidP="00862F0D">
      <w:pPr>
        <w:tabs>
          <w:tab w:val="left" w:pos="3828"/>
          <w:tab w:val="left" w:pos="4395"/>
        </w:tabs>
        <w:spacing w:after="0" w:line="240" w:lineRule="auto"/>
        <w:ind w:right="283"/>
        <w:jc w:val="both"/>
        <w:rPr>
          <w:sz w:val="20"/>
          <w:szCs w:val="20"/>
          <w:lang w:val="en-US"/>
        </w:rPr>
      </w:pPr>
      <w:r w:rsidRPr="00CA7AC9">
        <w:rPr>
          <w:rFonts w:cs="Calibri"/>
          <w:sz w:val="20"/>
          <w:szCs w:val="20"/>
          <w:lang w:val="en-US"/>
        </w:rPr>
        <w:t xml:space="preserve">Analysis performed in 399 intervals from 297 patients. BMI = Body Mass Index; </w:t>
      </w:r>
      <w:r w:rsidRPr="00CA7AC9">
        <w:rPr>
          <w:sz w:val="20"/>
          <w:szCs w:val="20"/>
          <w:lang w:val="en-US"/>
        </w:rPr>
        <w:t xml:space="preserve">HLA-B27 = human leucocyte antigen B27; </w:t>
      </w:r>
      <w:proofErr w:type="spellStart"/>
      <w:r w:rsidRPr="00CA7AC9">
        <w:rPr>
          <w:sz w:val="20"/>
          <w:szCs w:val="20"/>
          <w:lang w:val="en-US"/>
        </w:rPr>
        <w:t>mSASSS</w:t>
      </w:r>
      <w:proofErr w:type="spellEnd"/>
      <w:r w:rsidRPr="00CA7AC9">
        <w:rPr>
          <w:sz w:val="20"/>
          <w:szCs w:val="20"/>
          <w:lang w:val="en-US"/>
        </w:rPr>
        <w:t xml:space="preserve"> = modified Stoke Ankylosing Spondylitis Spine Score; NSAID = Nonsteroidal anti-inflammatory drug; </w:t>
      </w:r>
      <w:proofErr w:type="spellStart"/>
      <w:r w:rsidRPr="00CA7AC9">
        <w:rPr>
          <w:sz w:val="20"/>
          <w:szCs w:val="20"/>
          <w:lang w:val="en-US"/>
        </w:rPr>
        <w:t>TNFi</w:t>
      </w:r>
      <w:proofErr w:type="spellEnd"/>
      <w:r w:rsidRPr="00CA7AC9">
        <w:rPr>
          <w:sz w:val="20"/>
          <w:szCs w:val="20"/>
          <w:lang w:val="en-US"/>
        </w:rPr>
        <w:t xml:space="preserve"> = </w:t>
      </w:r>
      <w:proofErr w:type="spellStart"/>
      <w:r w:rsidRPr="00CA7AC9">
        <w:rPr>
          <w:sz w:val="20"/>
          <w:szCs w:val="20"/>
          <w:lang w:val="en-US"/>
        </w:rPr>
        <w:t>Tumour</w:t>
      </w:r>
      <w:proofErr w:type="spellEnd"/>
      <w:r w:rsidRPr="00CA7AC9">
        <w:rPr>
          <w:sz w:val="20"/>
          <w:szCs w:val="20"/>
          <w:lang w:val="en-US"/>
        </w:rPr>
        <w:t xml:space="preserve"> necrosis factor inhibitor.</w:t>
      </w:r>
    </w:p>
    <w:p w14:paraId="75AD2AB9" w14:textId="0F4CE6E2" w:rsidR="007D66C4" w:rsidRDefault="007D66C4" w:rsidP="00862F0D">
      <w:pPr>
        <w:tabs>
          <w:tab w:val="left" w:pos="3828"/>
          <w:tab w:val="left" w:pos="4395"/>
        </w:tabs>
        <w:spacing w:after="0" w:line="240" w:lineRule="auto"/>
        <w:ind w:right="283"/>
        <w:jc w:val="both"/>
        <w:rPr>
          <w:sz w:val="20"/>
          <w:szCs w:val="20"/>
          <w:lang w:val="en-US"/>
        </w:rPr>
      </w:pPr>
    </w:p>
    <w:p w14:paraId="14422054" w14:textId="47DF0125" w:rsidR="007D66C4" w:rsidRDefault="007D66C4" w:rsidP="00862F0D">
      <w:pPr>
        <w:tabs>
          <w:tab w:val="left" w:pos="3828"/>
          <w:tab w:val="left" w:pos="4395"/>
        </w:tabs>
        <w:spacing w:after="0" w:line="240" w:lineRule="auto"/>
        <w:ind w:right="283"/>
        <w:jc w:val="both"/>
        <w:rPr>
          <w:sz w:val="20"/>
          <w:szCs w:val="20"/>
          <w:lang w:val="en-US"/>
        </w:rPr>
      </w:pPr>
    </w:p>
    <w:p w14:paraId="513BBEFC" w14:textId="7C1A9B84" w:rsidR="007D66C4" w:rsidRDefault="007D66C4" w:rsidP="00862F0D">
      <w:pPr>
        <w:tabs>
          <w:tab w:val="left" w:pos="3828"/>
          <w:tab w:val="left" w:pos="4395"/>
        </w:tabs>
        <w:spacing w:after="0" w:line="240" w:lineRule="auto"/>
        <w:ind w:right="283"/>
        <w:jc w:val="both"/>
        <w:rPr>
          <w:sz w:val="20"/>
          <w:szCs w:val="20"/>
          <w:lang w:val="en-US"/>
        </w:rPr>
      </w:pPr>
    </w:p>
    <w:p w14:paraId="35AEA881" w14:textId="42175831" w:rsidR="00862F0D" w:rsidRDefault="00862F0D" w:rsidP="00862F0D">
      <w:pPr>
        <w:ind w:left="-284" w:right="-851"/>
        <w:jc w:val="both"/>
        <w:rPr>
          <w:bCs/>
          <w:noProof/>
          <w:lang w:val="en-US" w:eastAsia="de-CH"/>
        </w:rPr>
      </w:pPr>
      <w:bookmarkStart w:id="0" w:name="_GoBack"/>
      <w:bookmarkEnd w:id="0"/>
      <w:r w:rsidRPr="00087F4A">
        <w:rPr>
          <w:bCs/>
          <w:noProof/>
          <w:lang w:eastAsia="de-CH"/>
        </w:rPr>
        <w:drawing>
          <wp:inline distT="0" distB="0" distL="0" distR="0" wp14:anchorId="266F87CA" wp14:editId="192FCB0C">
            <wp:extent cx="5919052" cy="3137645"/>
            <wp:effectExtent l="0" t="0" r="5715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5660" cy="315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1F61" w14:textId="2BEA0352" w:rsidR="00682194" w:rsidRPr="00C85E67" w:rsidRDefault="00682194" w:rsidP="0033367A">
      <w:pPr>
        <w:jc w:val="both"/>
        <w:rPr>
          <w:bCs/>
          <w:noProof/>
          <w:lang w:val="en-US" w:eastAsia="de-CH"/>
        </w:rPr>
      </w:pPr>
      <w:r w:rsidRPr="00DA4956">
        <w:rPr>
          <w:b/>
          <w:noProof/>
          <w:lang w:val="en-US" w:eastAsia="de-CH"/>
        </w:rPr>
        <w:t>Supplementary Figure 1</w:t>
      </w:r>
      <w:r>
        <w:rPr>
          <w:bCs/>
          <w:noProof/>
          <w:lang w:val="en-US" w:eastAsia="de-CH"/>
        </w:rPr>
        <w:t>. Cumulative probability plot of 2-year progression in the modified Stoke Ankylosing Spondylitis Spinal Score (mSASSS) by spinal segments (</w:t>
      </w:r>
      <w:r w:rsidRPr="00087F4A">
        <w:rPr>
          <w:b/>
          <w:noProof/>
          <w:lang w:val="en-US" w:eastAsia="de-CH"/>
        </w:rPr>
        <w:t>A.</w:t>
      </w:r>
      <w:r>
        <w:rPr>
          <w:bCs/>
          <w:noProof/>
          <w:lang w:val="en-US" w:eastAsia="de-CH"/>
        </w:rPr>
        <w:t xml:space="preserve"> cervical spine; </w:t>
      </w:r>
      <w:r w:rsidRPr="00087F4A">
        <w:rPr>
          <w:b/>
          <w:noProof/>
          <w:lang w:val="en-US" w:eastAsia="de-CH"/>
        </w:rPr>
        <w:t>B.</w:t>
      </w:r>
      <w:r>
        <w:rPr>
          <w:bCs/>
          <w:noProof/>
          <w:lang w:val="en-US" w:eastAsia="de-CH"/>
        </w:rPr>
        <w:t xml:space="preserve"> lumbar spine); illustrating the change in mSASSS values (range 0-36 per spinal segment) from baseline of each radiographic interval to 2 years in patients already treated with TNFi at start of the respective interval, stratified by the ASDAS cut-off level reached at the beginning of each radiographic level. Radiographic progression was defined as an increase in mSASSS of </w:t>
      </w:r>
      <w:r>
        <w:rPr>
          <w:rFonts w:cs="Calibri"/>
          <w:bCs/>
          <w:noProof/>
          <w:lang w:val="en-US" w:eastAsia="de-CH"/>
        </w:rPr>
        <w:t>≥</w:t>
      </w:r>
      <w:r>
        <w:rPr>
          <w:bCs/>
          <w:noProof/>
          <w:lang w:val="en-US" w:eastAsia="de-CH"/>
        </w:rPr>
        <w:t>1 unit in 2 years (dotted line). ASDAS, Ankylosing Spondylitis Disease Activity Score.</w:t>
      </w:r>
    </w:p>
    <w:sectPr w:rsidR="00682194" w:rsidRPr="00C85E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0D"/>
    <w:rsid w:val="0033367A"/>
    <w:rsid w:val="0035695E"/>
    <w:rsid w:val="00430F8D"/>
    <w:rsid w:val="00682194"/>
    <w:rsid w:val="007C47EA"/>
    <w:rsid w:val="007D66C4"/>
    <w:rsid w:val="00820B01"/>
    <w:rsid w:val="00843ADA"/>
    <w:rsid w:val="00862F0D"/>
    <w:rsid w:val="0086322D"/>
    <w:rsid w:val="008A074F"/>
    <w:rsid w:val="008A5420"/>
    <w:rsid w:val="00974E24"/>
    <w:rsid w:val="00992090"/>
    <w:rsid w:val="00B97B6C"/>
    <w:rsid w:val="00D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1FAB"/>
  <w15:chartTrackingRefBased/>
  <w15:docId w15:val="{38B97C99-DDD5-43D9-934C-9A818645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32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Ciurea</dc:creator>
  <cp:keywords/>
  <dc:description/>
  <cp:lastModifiedBy>Ciurea Adrian</cp:lastModifiedBy>
  <cp:revision>7</cp:revision>
  <dcterms:created xsi:type="dcterms:W3CDTF">2023-02-13T12:41:00Z</dcterms:created>
  <dcterms:modified xsi:type="dcterms:W3CDTF">2023-02-13T20:32:00Z</dcterms:modified>
</cp:coreProperties>
</file>