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0F3" w:rsidRDefault="00F220F3" w:rsidP="00F220F3">
      <w:pPr>
        <w:spacing w:after="0" w:line="480" w:lineRule="auto"/>
        <w:rPr>
          <w:rFonts w:ascii="Times New Roman" w:hAnsi="Times New Roman" w:cs="Times New Roman"/>
          <w:b/>
          <w:sz w:val="28"/>
          <w:szCs w:val="24"/>
          <w:lang w:val="en-US"/>
        </w:rPr>
      </w:pPr>
      <w:r w:rsidRPr="00DA4489">
        <w:rPr>
          <w:rFonts w:ascii="Times New Roman" w:hAnsi="Times New Roman" w:cs="Times New Roman"/>
          <w:b/>
          <w:sz w:val="28"/>
          <w:szCs w:val="24"/>
          <w:lang w:val="en-US"/>
        </w:rPr>
        <w:t>Supplementary material</w:t>
      </w:r>
    </w:p>
    <w:p w:rsidR="00F220F3" w:rsidRPr="00F220F3" w:rsidRDefault="00F220F3" w:rsidP="00F220F3">
      <w:pPr>
        <w:spacing w:after="0" w:line="480" w:lineRule="auto"/>
        <w:rPr>
          <w:rFonts w:ascii="Arial" w:hAnsi="Arial" w:cs="Arial"/>
          <w:b/>
          <w:szCs w:val="20"/>
          <w:lang w:val="en-US"/>
        </w:rPr>
      </w:pPr>
      <w:r w:rsidRPr="00F220F3">
        <w:rPr>
          <w:rFonts w:ascii="Arial" w:hAnsi="Arial" w:cs="Arial"/>
          <w:b/>
          <w:szCs w:val="20"/>
          <w:lang w:val="en-US"/>
        </w:rPr>
        <w:t xml:space="preserve">Table S1. </w:t>
      </w:r>
    </w:p>
    <w:p w:rsidR="00F220F3" w:rsidRPr="00F220F3" w:rsidRDefault="00F220F3" w:rsidP="00F220F3">
      <w:pPr>
        <w:spacing w:after="0" w:line="480" w:lineRule="auto"/>
        <w:rPr>
          <w:rFonts w:ascii="Times New Roman" w:hAnsi="Times New Roman" w:cs="Times New Roman"/>
          <w:sz w:val="28"/>
          <w:szCs w:val="24"/>
          <w:lang w:val="en-US"/>
        </w:rPr>
      </w:pPr>
      <w:r w:rsidRPr="00F220F3">
        <w:rPr>
          <w:rFonts w:ascii="Arial" w:hAnsi="Arial" w:cs="Arial"/>
          <w:szCs w:val="20"/>
          <w:lang w:val="en-US"/>
        </w:rPr>
        <w:t>Brain regions showing significantly greater GM volume in HC compared to FM and vice versa (p ≤ 0.001 uncorrected)</w:t>
      </w:r>
      <w:bookmarkStart w:id="0" w:name="_GoBack"/>
      <w:bookmarkEnd w:id="0"/>
    </w:p>
    <w:tbl>
      <w:tblPr>
        <w:tblStyle w:val="Tabellenraster"/>
        <w:tblW w:w="9189" w:type="dxa"/>
        <w:tblLook w:val="04A0" w:firstRow="1" w:lastRow="0" w:firstColumn="1" w:lastColumn="0" w:noHBand="0" w:noVBand="1"/>
      </w:tblPr>
      <w:tblGrid>
        <w:gridCol w:w="2767"/>
        <w:gridCol w:w="1028"/>
        <w:gridCol w:w="1360"/>
        <w:gridCol w:w="602"/>
        <w:gridCol w:w="622"/>
        <w:gridCol w:w="709"/>
        <w:gridCol w:w="1107"/>
        <w:gridCol w:w="994"/>
      </w:tblGrid>
      <w:tr w:rsidR="00F220F3" w:rsidRPr="00DA4489" w:rsidTr="00A36ECA">
        <w:trPr>
          <w:trHeight w:val="276"/>
        </w:trPr>
        <w:tc>
          <w:tcPr>
            <w:tcW w:w="27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9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5B7C8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MNI coordinates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20F3" w:rsidRPr="0029168E" w:rsidRDefault="00F220F3" w:rsidP="00A36ECA">
            <w:pPr>
              <w:spacing w:line="276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29168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Contrast</w:t>
            </w:r>
          </w:p>
          <w:p w:rsidR="00F220F3" w:rsidRPr="005B7C8A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5B7C8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Brain region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5B7C8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Laterality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BA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</w:pPr>
            <w:r w:rsidRPr="005B7C8A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x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</w:pPr>
            <w:r w:rsidRPr="005B7C8A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</w:pPr>
            <w:r w:rsidRPr="005B7C8A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z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5B7C8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Cluster </w:t>
            </w:r>
            <w:proofErr w:type="spellStart"/>
            <w:r w:rsidRPr="005B7C8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size</w:t>
            </w:r>
            <w:r w:rsidRPr="00C803D6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5B7C8A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Z</w:t>
            </w:r>
            <w:r w:rsidRPr="005B7C8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score</w:t>
            </w: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29168E" w:rsidRDefault="00F220F3" w:rsidP="00A36ECA">
            <w:pPr>
              <w:spacing w:line="276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29168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HC &gt; FM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Temporal pole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-36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193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4.79</w:t>
            </w: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-23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3.58</w:t>
            </w: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-45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-38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3.3 </w:t>
            </w: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-57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3.22</w:t>
            </w: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27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3.81</w:t>
            </w: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39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-30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3.63</w:t>
            </w: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Middle temporal gyrus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54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365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4.74</w:t>
            </w: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71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4.3</w:t>
            </w: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60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3.56</w:t>
            </w: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57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3.26</w:t>
            </w: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59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3.22</w:t>
            </w: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-60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4.23</w:t>
            </w: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-50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3.33</w:t>
            </w: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Fusiform gyrus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47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3.95 </w:t>
            </w: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Parahippocampal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gyrus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-12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3.89 </w:t>
            </w: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15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3.2 </w:t>
            </w: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20F3" w:rsidRPr="00E6077C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E6077C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OFC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20F3" w:rsidRPr="00E6077C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E6077C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20F3" w:rsidRPr="00E6077C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20F3" w:rsidRPr="00E6077C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E6077C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-23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20F3" w:rsidRPr="00E6077C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E6077C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20F3" w:rsidRPr="00E6077C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E6077C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-15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20F3" w:rsidRPr="00E6077C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E6077C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20F3" w:rsidRPr="00E6077C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E6077C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3.68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Precentral cortex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33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3.63</w:t>
            </w:r>
          </w:p>
        </w:tc>
      </w:tr>
      <w:tr w:rsidR="00F220F3" w:rsidRPr="002006D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18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3.34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Inferior temporal gyrus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-60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-18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3.7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3.53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47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3.35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SMA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3.5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3.38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Superior frontal cortex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-15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3.3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-18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3.74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Inferior frontal gyrus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-38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-17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3.62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Superior frontal gyrus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14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3.55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Middle frontal gyrus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39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3.54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Temporal pole /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rolandic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:rsidR="00F220F3" w:rsidRPr="005B7C8A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operculum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-57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3.27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dACC</w:t>
            </w:r>
            <w:proofErr w:type="spellEnd"/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-11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3.32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-11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3.29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Putamen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24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3.15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Supramarginal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gyrus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-59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3.15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Caudate nucleus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3.14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DLPFC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-27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3.25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-27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3.33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MCC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3.29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29168E" w:rsidRDefault="00F220F3" w:rsidP="00A36ECA">
            <w:pPr>
              <w:spacing w:line="276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29168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FM &gt; HC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5B7C8A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Cerebellum </w:t>
            </w:r>
            <w:r w:rsidRPr="00F70C9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Crus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II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70C9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27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-38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2036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4.88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US"/>
              </w:rPr>
              <w:t xml:space="preserve">Cerebellum </w:t>
            </w:r>
            <w:proofErr w:type="spellStart"/>
            <w:r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US"/>
              </w:rPr>
              <w:t>VII</w:t>
            </w:r>
            <w:r w:rsidRPr="00F70C9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US"/>
              </w:rPr>
              <w:t>b</w:t>
            </w:r>
            <w:proofErr w:type="spellEnd"/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70C9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US"/>
              </w:rPr>
              <w:t>42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US"/>
              </w:rPr>
              <w:t>-62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US"/>
              </w:rPr>
              <w:t>-54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US"/>
              </w:rPr>
              <w:t>4.78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70C9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US"/>
              </w:rPr>
              <w:t>Cerebellum</w:t>
            </w:r>
            <w:r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US"/>
              </w:rPr>
              <w:t xml:space="preserve"> VIII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70C9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US"/>
              </w:rPr>
              <w:t>42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US"/>
              </w:rPr>
              <w:t>-53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US"/>
              </w:rPr>
              <w:t>-54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US"/>
              </w:rPr>
              <w:t>4.68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70C9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SMA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70C9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-11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133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4.71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Cerebellum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Cerebellum Crus II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70C9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-23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-35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1489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4.69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E5BF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Thalamus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E5BF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-11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3.88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E5BF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Fusiform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E5BF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-24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-14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3.84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Cerebellum IV V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23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107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3.82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Cerebellum III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-14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3.81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-8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-15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3.7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Cerebellum VI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26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191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3.77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-17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-27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3.58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Putamen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24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3.42</w:t>
            </w:r>
          </w:p>
        </w:tc>
      </w:tr>
      <w:tr w:rsidR="00F220F3" w:rsidRPr="00680EB6" w:rsidTr="00A36ECA">
        <w:trPr>
          <w:trHeight w:val="276"/>
        </w:trPr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ind w:firstLine="284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Postcentral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20F3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20F3" w:rsidRPr="000A78B0" w:rsidRDefault="00F220F3" w:rsidP="00A36ECA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78B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3.41</w:t>
            </w:r>
          </w:p>
        </w:tc>
      </w:tr>
    </w:tbl>
    <w:p w:rsidR="00F220F3" w:rsidRPr="00BE3A74" w:rsidRDefault="00F220F3" w:rsidP="00F220F3">
      <w:pPr>
        <w:spacing w:line="276" w:lineRule="auto"/>
        <w:rPr>
          <w:rFonts w:cstheme="minorHAnsi"/>
          <w:sz w:val="18"/>
          <w:szCs w:val="18"/>
          <w:lang w:val="en-US"/>
        </w:rPr>
      </w:pPr>
      <w:r>
        <w:rPr>
          <w:rFonts w:cstheme="minorHAnsi"/>
          <w:sz w:val="18"/>
          <w:szCs w:val="18"/>
          <w:lang w:val="en-US"/>
        </w:rPr>
        <w:t xml:space="preserve">Note. BA: </w:t>
      </w:r>
      <w:proofErr w:type="spellStart"/>
      <w:r>
        <w:rPr>
          <w:rFonts w:cstheme="minorHAnsi"/>
          <w:sz w:val="18"/>
          <w:szCs w:val="18"/>
          <w:lang w:val="en-US"/>
        </w:rPr>
        <w:t>Brodmann</w:t>
      </w:r>
      <w:proofErr w:type="spellEnd"/>
      <w:r>
        <w:rPr>
          <w:rFonts w:cstheme="minorHAnsi"/>
          <w:sz w:val="18"/>
          <w:szCs w:val="18"/>
          <w:lang w:val="en-US"/>
        </w:rPr>
        <w:t xml:space="preserve"> area; </w:t>
      </w:r>
      <w:r w:rsidRPr="00BE3A74">
        <w:rPr>
          <w:rFonts w:cstheme="minorHAnsi"/>
          <w:sz w:val="18"/>
          <w:szCs w:val="18"/>
          <w:lang w:val="en-US"/>
        </w:rPr>
        <w:t xml:space="preserve">L: left; R: right; </w:t>
      </w:r>
      <w:r>
        <w:rPr>
          <w:rFonts w:cstheme="minorHAnsi"/>
          <w:sz w:val="18"/>
          <w:szCs w:val="18"/>
          <w:lang w:val="en-US"/>
        </w:rPr>
        <w:t xml:space="preserve">OFC: orbitofrontal cortex; SMA: supplementary motor area; </w:t>
      </w:r>
      <w:proofErr w:type="spellStart"/>
      <w:r>
        <w:rPr>
          <w:rFonts w:cstheme="minorHAnsi"/>
          <w:sz w:val="18"/>
          <w:szCs w:val="18"/>
          <w:lang w:val="en-US"/>
        </w:rPr>
        <w:t>dACC</w:t>
      </w:r>
      <w:proofErr w:type="spellEnd"/>
      <w:r>
        <w:rPr>
          <w:rFonts w:cstheme="minorHAnsi"/>
          <w:sz w:val="18"/>
          <w:szCs w:val="18"/>
          <w:lang w:val="en-US"/>
        </w:rPr>
        <w:t xml:space="preserve">: dorsal anterior cingulate cortex; DLPFC: dorsolateral prefrontal cortex; MCC: </w:t>
      </w:r>
      <w:proofErr w:type="spellStart"/>
      <w:r>
        <w:rPr>
          <w:rFonts w:cstheme="minorHAnsi"/>
          <w:sz w:val="18"/>
          <w:szCs w:val="18"/>
          <w:lang w:val="en-US"/>
        </w:rPr>
        <w:t>midcingulate</w:t>
      </w:r>
      <w:proofErr w:type="spellEnd"/>
      <w:r>
        <w:rPr>
          <w:rFonts w:cstheme="minorHAnsi"/>
          <w:sz w:val="18"/>
          <w:szCs w:val="18"/>
          <w:lang w:val="en-US"/>
        </w:rPr>
        <w:t xml:space="preserve"> cortex; </w:t>
      </w:r>
      <w:r w:rsidRPr="00BE3A74">
        <w:rPr>
          <w:rFonts w:cstheme="minorHAnsi"/>
          <w:sz w:val="18"/>
          <w:szCs w:val="18"/>
          <w:lang w:val="en-US"/>
        </w:rPr>
        <w:t>voxel size: 2.3 x 2.3 x 2.3 mm</w:t>
      </w:r>
      <w:r>
        <w:rPr>
          <w:rFonts w:cstheme="minorHAnsi"/>
          <w:sz w:val="18"/>
          <w:szCs w:val="18"/>
          <w:lang w:val="en-US"/>
        </w:rPr>
        <w:t>;</w:t>
      </w:r>
      <w:r w:rsidRPr="00BE3A74">
        <w:rPr>
          <w:rFonts w:cstheme="minorHAnsi"/>
          <w:sz w:val="18"/>
          <w:szCs w:val="18"/>
          <w:lang w:val="en-US"/>
        </w:rPr>
        <w:t xml:space="preserve"> </w:t>
      </w:r>
      <w:proofErr w:type="gramStart"/>
      <w:r w:rsidRPr="00BE3A74">
        <w:rPr>
          <w:rFonts w:cstheme="minorHAnsi"/>
          <w:sz w:val="18"/>
          <w:szCs w:val="18"/>
          <w:vertAlign w:val="superscript"/>
          <w:lang w:val="en-US"/>
        </w:rPr>
        <w:t>a</w:t>
      </w:r>
      <w:proofErr w:type="gramEnd"/>
      <w:r w:rsidRPr="00BE3A74">
        <w:rPr>
          <w:rFonts w:cstheme="minorHAnsi"/>
          <w:sz w:val="18"/>
          <w:szCs w:val="18"/>
          <w:vertAlign w:val="superscript"/>
          <w:lang w:val="en-US"/>
        </w:rPr>
        <w:t xml:space="preserve"> </w:t>
      </w:r>
      <w:r w:rsidRPr="00BE3A74">
        <w:rPr>
          <w:rFonts w:cstheme="minorHAnsi"/>
          <w:sz w:val="18"/>
          <w:szCs w:val="18"/>
          <w:lang w:val="en-US"/>
        </w:rPr>
        <w:t>in voxel.</w:t>
      </w:r>
    </w:p>
    <w:p w:rsidR="00F220F3" w:rsidRPr="006B71CD" w:rsidRDefault="00F220F3" w:rsidP="00F220F3">
      <w:pPr>
        <w:rPr>
          <w:rFonts w:ascii="Times New Roman" w:hAnsi="Times New Roman" w:cs="Times New Roman"/>
          <w:b/>
          <w:sz w:val="28"/>
          <w:szCs w:val="24"/>
          <w:highlight w:val="yellow"/>
          <w:lang w:val="en-US"/>
        </w:rPr>
      </w:pPr>
    </w:p>
    <w:p w:rsidR="00F220F3" w:rsidRPr="00F6533E" w:rsidRDefault="00F220F3" w:rsidP="00F220F3">
      <w:pPr>
        <w:rPr>
          <w:rFonts w:ascii="Times New Roman" w:hAnsi="Times New Roman" w:cs="Times New Roman"/>
          <w:b/>
          <w:sz w:val="28"/>
          <w:szCs w:val="24"/>
          <w:highlight w:val="yellow"/>
          <w:lang w:val="en-US"/>
        </w:rPr>
      </w:pPr>
    </w:p>
    <w:p w:rsidR="004A2B6A" w:rsidRPr="00F220F3" w:rsidRDefault="004A2B6A" w:rsidP="00F220F3">
      <w:pPr>
        <w:rPr>
          <w:lang w:val="en-US"/>
        </w:rPr>
      </w:pPr>
    </w:p>
    <w:sectPr w:rsidR="004A2B6A" w:rsidRPr="00F220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0F3"/>
    <w:rsid w:val="004A2B6A"/>
    <w:rsid w:val="00F2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02D91"/>
  <w15:chartTrackingRefBased/>
  <w15:docId w15:val="{60783699-D403-43D4-86B7-3BEBD803B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220F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22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Landschaftsverband Westfalen-Lippe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Mosch</dc:creator>
  <cp:keywords/>
  <dc:description/>
  <cp:lastModifiedBy>Mosch</cp:lastModifiedBy>
  <cp:revision>1</cp:revision>
  <dcterms:created xsi:type="dcterms:W3CDTF">2023-04-27T09:23:00Z</dcterms:created>
  <dcterms:modified xsi:type="dcterms:W3CDTF">2023-04-27T09:24:00Z</dcterms:modified>
</cp:coreProperties>
</file>