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F06CB" w14:textId="45EFBB14" w:rsidR="003A43F1" w:rsidRDefault="00CE4BC6">
      <w:pPr>
        <w:rPr>
          <w:u w:val="single"/>
        </w:rPr>
      </w:pPr>
      <w:r w:rsidRPr="00CE4BC6">
        <w:rPr>
          <w:u w:val="single"/>
        </w:rPr>
        <w:t xml:space="preserve">Supplementary </w:t>
      </w:r>
      <w:r w:rsidR="00E45E2B">
        <w:rPr>
          <w:u w:val="single"/>
        </w:rPr>
        <w:t>methods</w:t>
      </w:r>
    </w:p>
    <w:p w14:paraId="6D50B2B6" w14:textId="4BE4CF5A" w:rsidR="002F7A74" w:rsidRDefault="002F7A74">
      <w:pPr>
        <w:rPr>
          <w:u w:val="single"/>
        </w:rPr>
      </w:pPr>
    </w:p>
    <w:p w14:paraId="68212C9F" w14:textId="18E8D42C" w:rsidR="002F7A74" w:rsidRDefault="002F7A74" w:rsidP="002F7A74">
      <w:pPr>
        <w:rPr>
          <w:rFonts w:cstheme="minorHAnsi"/>
          <w:i/>
          <w:iCs/>
          <w:color w:val="000000" w:themeColor="text1"/>
        </w:rPr>
      </w:pPr>
      <w:r w:rsidRPr="00CE233F">
        <w:rPr>
          <w:rFonts w:cstheme="minorHAnsi"/>
          <w:i/>
          <w:iCs/>
          <w:color w:val="000000" w:themeColor="text1"/>
        </w:rPr>
        <w:t xml:space="preserve">Deconvolution of whole blood </w:t>
      </w:r>
      <w:proofErr w:type="spellStart"/>
      <w:r w:rsidRPr="00CE233F">
        <w:rPr>
          <w:rFonts w:cstheme="minorHAnsi"/>
          <w:i/>
          <w:iCs/>
          <w:color w:val="000000" w:themeColor="text1"/>
        </w:rPr>
        <w:t>RNASeq</w:t>
      </w:r>
      <w:proofErr w:type="spellEnd"/>
      <w:r w:rsidRPr="00CE233F">
        <w:rPr>
          <w:rFonts w:cstheme="minorHAnsi"/>
          <w:i/>
          <w:iCs/>
          <w:color w:val="000000" w:themeColor="text1"/>
        </w:rPr>
        <w:t xml:space="preserve"> data</w:t>
      </w:r>
    </w:p>
    <w:p w14:paraId="06A1026A" w14:textId="0F8D5B39" w:rsidR="002F7A74" w:rsidRPr="00391AE5" w:rsidRDefault="002F7A74" w:rsidP="00C121D4">
      <w:pPr>
        <w:jc w:val="both"/>
        <w:rPr>
          <w:rFonts w:cstheme="minorHAnsi"/>
          <w:color w:val="000000" w:themeColor="text1"/>
        </w:rPr>
      </w:pPr>
      <w:r>
        <w:rPr>
          <w:rFonts w:cstheme="minorHAnsi"/>
          <w:color w:val="000000" w:themeColor="text1"/>
        </w:rPr>
        <w:t xml:space="preserve">We conducted FPKM-processing on the protein-coding genes identified from RNA sequencing and found 6.35% of genes were unmatched. We then removed those genes along with those with undetectable expression in all samples leaving 17229 genes for analysis (dataset 1). We also filtered the protein-coding genes and removed the genes with undetectable expression in all samples. Following FPKM-processing, 4.12% of genes were unmatched and were removed along with any further genes with undetectable expression in all samples leaving </w:t>
      </w:r>
      <w:r w:rsidRPr="009C6B70">
        <w:rPr>
          <w:rFonts w:cstheme="minorHAnsi"/>
          <w:color w:val="000000" w:themeColor="text1"/>
        </w:rPr>
        <w:t>17231 genes</w:t>
      </w:r>
      <w:r>
        <w:rPr>
          <w:rFonts w:cstheme="minorHAnsi"/>
          <w:color w:val="000000" w:themeColor="text1"/>
        </w:rPr>
        <w:t xml:space="preserve"> for analysis</w:t>
      </w:r>
      <w:r w:rsidR="006F6D0D">
        <w:rPr>
          <w:rFonts w:cstheme="minorHAnsi"/>
          <w:color w:val="000000" w:themeColor="text1"/>
        </w:rPr>
        <w:t>.</w:t>
      </w:r>
    </w:p>
    <w:p w14:paraId="69E64425" w14:textId="402272E8" w:rsidR="002F7A74" w:rsidRPr="009C6B70" w:rsidRDefault="002F7A74" w:rsidP="00C121D4">
      <w:pPr>
        <w:jc w:val="both"/>
        <w:rPr>
          <w:rFonts w:cstheme="minorHAnsi"/>
          <w:color w:val="000000" w:themeColor="text1"/>
        </w:rPr>
      </w:pPr>
      <w:r w:rsidRPr="009C6B70">
        <w:rPr>
          <w:rFonts w:cstheme="minorHAnsi"/>
          <w:color w:val="000000" w:themeColor="text1"/>
        </w:rPr>
        <w:t xml:space="preserve">As both methods led to a very similar number of genes, both FPKM files were individually uploaded onto </w:t>
      </w:r>
      <w:proofErr w:type="spellStart"/>
      <w:r w:rsidRPr="009C6B70">
        <w:rPr>
          <w:rFonts w:cstheme="minorHAnsi"/>
          <w:color w:val="000000" w:themeColor="text1"/>
        </w:rPr>
        <w:t>CIBERSORTx</w:t>
      </w:r>
      <w:proofErr w:type="spellEnd"/>
      <w:r w:rsidRPr="009C6B70">
        <w:rPr>
          <w:rFonts w:cstheme="minorHAnsi"/>
          <w:color w:val="000000" w:themeColor="text1"/>
        </w:rPr>
        <w:t xml:space="preserve"> and cell deconvolution using the LM22 signature matrix provided by </w:t>
      </w:r>
      <w:proofErr w:type="spellStart"/>
      <w:r w:rsidRPr="009C6B70">
        <w:rPr>
          <w:rFonts w:cstheme="minorHAnsi"/>
          <w:color w:val="000000" w:themeColor="text1"/>
        </w:rPr>
        <w:t>CIBERSORTx</w:t>
      </w:r>
      <w:proofErr w:type="spellEnd"/>
      <w:r w:rsidR="00A13226">
        <w:rPr>
          <w:rFonts w:cstheme="minorHAnsi"/>
          <w:color w:val="000000" w:themeColor="text1"/>
        </w:rPr>
        <w:t xml:space="preserve"> was performed</w:t>
      </w:r>
      <w:r w:rsidRPr="009C6B70">
        <w:rPr>
          <w:rFonts w:cstheme="minorHAnsi"/>
          <w:color w:val="000000" w:themeColor="text1"/>
        </w:rPr>
        <w:t xml:space="preserve">. </w:t>
      </w:r>
    </w:p>
    <w:p w14:paraId="62B923C6" w14:textId="582FE512" w:rsidR="00CE4BC6" w:rsidRPr="00B8792B" w:rsidRDefault="00CE4BC6" w:rsidP="00C121D4">
      <w:pPr>
        <w:jc w:val="both"/>
        <w:rPr>
          <w:rFonts w:eastAsia="Times New Roman" w:cstheme="minorHAnsi"/>
          <w:color w:val="000000" w:themeColor="text1"/>
          <w:shd w:val="clear" w:color="auto" w:fill="FFFFFF"/>
          <w:lang w:eastAsia="en-GB"/>
        </w:rPr>
      </w:pPr>
      <w:r w:rsidRPr="00B8792B">
        <w:rPr>
          <w:rFonts w:cstheme="minorHAnsi"/>
          <w:color w:val="000000" w:themeColor="text1"/>
        </w:rPr>
        <w:t xml:space="preserve">Computational cell type quantification methods can be classified into two categories: marker gene-based approaches and </w:t>
      </w:r>
      <w:r>
        <w:rPr>
          <w:rFonts w:cstheme="minorHAnsi"/>
          <w:color w:val="000000" w:themeColor="text1"/>
        </w:rPr>
        <w:t xml:space="preserve">deconvolution-based approaches as shown in the paper by Sturm et al. </w:t>
      </w:r>
      <w:r w:rsidRPr="00B8792B">
        <w:rPr>
          <w:rFonts w:eastAsia="Times New Roman" w:cstheme="minorHAnsi"/>
          <w:color w:val="000000" w:themeColor="text1"/>
          <w:shd w:val="clear" w:color="auto" w:fill="FFFFFF"/>
          <w:lang w:eastAsia="en-GB"/>
        </w:rPr>
        <w:t>CIBERSORT</w:t>
      </w:r>
      <w:r w:rsidR="002F7A74">
        <w:rPr>
          <w:rFonts w:eastAsia="Times New Roman" w:cstheme="minorHAnsi"/>
          <w:color w:val="000000" w:themeColor="text1"/>
          <w:shd w:val="clear" w:color="auto" w:fill="FFFFFF"/>
          <w:lang w:eastAsia="en-GB"/>
        </w:rPr>
        <w:t xml:space="preserve"> is deconvolution-based</w:t>
      </w:r>
      <w:r>
        <w:rPr>
          <w:rFonts w:eastAsia="Times New Roman" w:cstheme="minorHAnsi"/>
          <w:color w:val="000000" w:themeColor="text1"/>
          <w:shd w:val="clear" w:color="auto" w:fill="FFFFFF"/>
          <w:lang w:eastAsia="en-GB"/>
        </w:rPr>
        <w:t>. It</w:t>
      </w:r>
      <w:r w:rsidRPr="00B8792B">
        <w:rPr>
          <w:rFonts w:eastAsia="Times New Roman" w:cstheme="minorHAnsi"/>
          <w:color w:val="000000" w:themeColor="text1"/>
          <w:shd w:val="clear" w:color="auto" w:fill="FFFFFF"/>
          <w:lang w:eastAsia="en-GB"/>
        </w:rPr>
        <w:t xml:space="preserve"> </w:t>
      </w:r>
      <w:r>
        <w:rPr>
          <w:rFonts w:eastAsia="Times New Roman" w:cstheme="minorHAnsi"/>
          <w:color w:val="000000" w:themeColor="text1"/>
          <w:shd w:val="clear" w:color="auto" w:fill="FFFFFF"/>
          <w:lang w:eastAsia="en-GB"/>
        </w:rPr>
        <w:t xml:space="preserve">uses </w:t>
      </w:r>
      <w:r w:rsidRPr="00B8792B">
        <w:rPr>
          <w:rFonts w:eastAsia="Times New Roman" w:cstheme="minorHAnsi"/>
          <w:color w:val="000000" w:themeColor="text1"/>
          <w:shd w:val="clear" w:color="auto" w:fill="FFFFFF"/>
          <w:lang w:eastAsia="en-GB"/>
        </w:rPr>
        <w:t xml:space="preserve">support vector regression </w:t>
      </w:r>
      <w:r>
        <w:rPr>
          <w:rFonts w:eastAsia="Times New Roman" w:cstheme="minorHAnsi"/>
          <w:color w:val="000000" w:themeColor="text1"/>
          <w:shd w:val="clear" w:color="auto" w:fill="FFFFFF"/>
          <w:lang w:eastAsia="en-GB"/>
        </w:rPr>
        <w:t xml:space="preserve">in combination </w:t>
      </w:r>
      <w:r w:rsidRPr="00B8792B">
        <w:rPr>
          <w:rFonts w:eastAsia="Times New Roman" w:cstheme="minorHAnsi"/>
          <w:color w:val="000000" w:themeColor="text1"/>
          <w:shd w:val="clear" w:color="auto" w:fill="FFFFFF"/>
          <w:lang w:eastAsia="en-GB"/>
        </w:rPr>
        <w:t xml:space="preserve">with </w:t>
      </w:r>
      <w:r>
        <w:rPr>
          <w:rFonts w:eastAsia="Times New Roman" w:cstheme="minorHAnsi"/>
          <w:color w:val="000000" w:themeColor="text1"/>
          <w:shd w:val="clear" w:color="auto" w:fill="FFFFFF"/>
          <w:lang w:eastAsia="en-GB"/>
        </w:rPr>
        <w:t xml:space="preserve">the </w:t>
      </w:r>
      <w:r w:rsidRPr="00B8792B">
        <w:rPr>
          <w:rFonts w:eastAsia="Times New Roman" w:cstheme="minorHAnsi"/>
          <w:color w:val="000000" w:themeColor="text1"/>
          <w:shd w:val="clear" w:color="auto" w:fill="FFFFFF"/>
          <w:lang w:eastAsia="en-GB"/>
        </w:rPr>
        <w:t xml:space="preserve">knowledge of expression profiles </w:t>
      </w:r>
      <w:r>
        <w:rPr>
          <w:rFonts w:eastAsia="Times New Roman" w:cstheme="minorHAnsi"/>
          <w:color w:val="000000" w:themeColor="text1"/>
          <w:shd w:val="clear" w:color="auto" w:fill="FFFFFF"/>
          <w:lang w:eastAsia="en-GB"/>
        </w:rPr>
        <w:t>in a signature matrix</w:t>
      </w:r>
      <w:r w:rsidRPr="00B8792B">
        <w:rPr>
          <w:rFonts w:eastAsia="Times New Roman" w:cstheme="minorHAnsi"/>
          <w:color w:val="000000" w:themeColor="text1"/>
          <w:shd w:val="clear" w:color="auto" w:fill="FFFFFF"/>
          <w:lang w:eastAsia="en-GB"/>
        </w:rPr>
        <w:t xml:space="preserve"> to accurately estimate the relative immune proportions of cells from bulk tissue transcriptomes. </w:t>
      </w:r>
      <w:proofErr w:type="spellStart"/>
      <w:r w:rsidRPr="00B8792B">
        <w:rPr>
          <w:rFonts w:eastAsia="Times New Roman" w:cstheme="minorHAnsi"/>
          <w:color w:val="000000" w:themeColor="text1"/>
          <w:shd w:val="clear" w:color="auto" w:fill="FFFFFF"/>
          <w:lang w:eastAsia="en-GB"/>
        </w:rPr>
        <w:t>CIBERSORTx</w:t>
      </w:r>
      <w:proofErr w:type="spellEnd"/>
      <w:r w:rsidRPr="00B8792B">
        <w:rPr>
          <w:rFonts w:eastAsia="Times New Roman" w:cstheme="minorHAnsi"/>
          <w:color w:val="000000" w:themeColor="text1"/>
          <w:shd w:val="clear" w:color="auto" w:fill="FFFFFF"/>
          <w:lang w:eastAsia="en-GB"/>
        </w:rPr>
        <w:t xml:space="preserve"> is the next generation version of CIBERSORT </w:t>
      </w:r>
      <w:r>
        <w:rPr>
          <w:rFonts w:eastAsia="Times New Roman" w:cstheme="minorHAnsi"/>
          <w:color w:val="000000" w:themeColor="text1"/>
          <w:shd w:val="clear" w:color="auto" w:fill="FFFFFF"/>
          <w:lang w:eastAsia="en-GB"/>
        </w:rPr>
        <w:t>with additional features such as supporting</w:t>
      </w:r>
      <w:r w:rsidRPr="00B8792B">
        <w:rPr>
          <w:rFonts w:eastAsia="Times New Roman" w:cstheme="minorHAnsi"/>
          <w:color w:val="000000" w:themeColor="text1"/>
          <w:shd w:val="clear" w:color="auto" w:fill="FFFFFF"/>
          <w:lang w:eastAsia="en-GB"/>
        </w:rPr>
        <w:t xml:space="preserve"> single-cell RNA-</w:t>
      </w:r>
      <w:proofErr w:type="spellStart"/>
      <w:r w:rsidRPr="00B8792B">
        <w:rPr>
          <w:rFonts w:eastAsia="Times New Roman" w:cstheme="minorHAnsi"/>
          <w:color w:val="000000" w:themeColor="text1"/>
          <w:shd w:val="clear" w:color="auto" w:fill="FFFFFF"/>
          <w:lang w:eastAsia="en-GB"/>
        </w:rPr>
        <w:t>seq</w:t>
      </w:r>
      <w:proofErr w:type="spellEnd"/>
      <w:r w:rsidRPr="00B8792B">
        <w:rPr>
          <w:rFonts w:eastAsia="Times New Roman" w:cstheme="minorHAnsi"/>
          <w:color w:val="000000" w:themeColor="text1"/>
          <w:shd w:val="clear" w:color="auto" w:fill="FFFFFF"/>
          <w:lang w:eastAsia="en-GB"/>
        </w:rPr>
        <w:t xml:space="preserve"> data. </w:t>
      </w:r>
      <w:r>
        <w:rPr>
          <w:rFonts w:eastAsia="Times New Roman" w:cstheme="minorHAnsi"/>
          <w:color w:val="000000" w:themeColor="text1"/>
          <w:shd w:val="clear" w:color="auto" w:fill="FFFFFF"/>
          <w:lang w:eastAsia="en-GB"/>
        </w:rPr>
        <w:t xml:space="preserve">We therefore proceeded to use </w:t>
      </w:r>
      <w:proofErr w:type="spellStart"/>
      <w:r>
        <w:rPr>
          <w:rFonts w:eastAsia="Times New Roman" w:cstheme="minorHAnsi"/>
          <w:color w:val="000000" w:themeColor="text1"/>
          <w:shd w:val="clear" w:color="auto" w:fill="FFFFFF"/>
          <w:lang w:eastAsia="en-GB"/>
        </w:rPr>
        <w:t>CIBERSORTx</w:t>
      </w:r>
      <w:proofErr w:type="spellEnd"/>
      <w:r>
        <w:rPr>
          <w:rFonts w:eastAsia="Times New Roman" w:cstheme="minorHAnsi"/>
          <w:color w:val="000000" w:themeColor="text1"/>
          <w:shd w:val="clear" w:color="auto" w:fill="FFFFFF"/>
          <w:lang w:eastAsia="en-GB"/>
        </w:rPr>
        <w:t xml:space="preserve"> and its webtool for our study.</w:t>
      </w:r>
    </w:p>
    <w:p w14:paraId="739E44A2" w14:textId="5EB66238" w:rsidR="00CE4BC6" w:rsidRDefault="00CE4BC6" w:rsidP="00C121D4">
      <w:pPr>
        <w:jc w:val="both"/>
        <w:rPr>
          <w:rFonts w:eastAsia="Times New Roman" w:cstheme="minorHAnsi"/>
          <w:color w:val="000000" w:themeColor="text1"/>
          <w:shd w:val="clear" w:color="auto" w:fill="FFFFFF"/>
          <w:lang w:eastAsia="en-GB"/>
        </w:rPr>
      </w:pPr>
      <w:r>
        <w:rPr>
          <w:rFonts w:eastAsia="Times New Roman" w:cstheme="minorHAnsi"/>
          <w:color w:val="000000" w:themeColor="text1"/>
          <w:shd w:val="clear" w:color="auto" w:fill="FFFFFF"/>
          <w:lang w:eastAsia="en-GB"/>
        </w:rPr>
        <w:t>LM22</w:t>
      </w:r>
      <w:r w:rsidR="002F7A74">
        <w:rPr>
          <w:rFonts w:eastAsia="Times New Roman" w:cstheme="minorHAnsi"/>
          <w:color w:val="000000" w:themeColor="text1"/>
          <w:shd w:val="clear" w:color="auto" w:fill="FFFFFF"/>
          <w:lang w:eastAsia="en-GB"/>
        </w:rPr>
        <w:t xml:space="preserve"> is signature matrix provided by </w:t>
      </w:r>
      <w:proofErr w:type="spellStart"/>
      <w:r w:rsidR="002F7A74">
        <w:rPr>
          <w:rFonts w:eastAsia="Times New Roman" w:cstheme="minorHAnsi"/>
          <w:color w:val="000000" w:themeColor="text1"/>
          <w:shd w:val="clear" w:color="auto" w:fill="FFFFFF"/>
          <w:lang w:eastAsia="en-GB"/>
        </w:rPr>
        <w:t>CIBERSORTx</w:t>
      </w:r>
      <w:proofErr w:type="spellEnd"/>
      <w:r w:rsidR="002F7A74">
        <w:rPr>
          <w:rFonts w:eastAsia="Times New Roman" w:cstheme="minorHAnsi"/>
          <w:color w:val="000000" w:themeColor="text1"/>
          <w:shd w:val="clear" w:color="auto" w:fill="FFFFFF"/>
          <w:lang w:eastAsia="en-GB"/>
        </w:rPr>
        <w:t xml:space="preserve"> that</w:t>
      </w:r>
      <w:r>
        <w:rPr>
          <w:rFonts w:eastAsia="Times New Roman" w:cstheme="minorHAnsi"/>
          <w:color w:val="000000" w:themeColor="text1"/>
          <w:shd w:val="clear" w:color="auto" w:fill="FFFFFF"/>
          <w:lang w:eastAsia="en-GB"/>
        </w:rPr>
        <w:t xml:space="preserve"> </w:t>
      </w:r>
      <w:r w:rsidR="005D1E7F">
        <w:rPr>
          <w:rFonts w:eastAsia="Times New Roman" w:cstheme="minorHAnsi"/>
          <w:color w:val="000000" w:themeColor="text1"/>
          <w:shd w:val="clear" w:color="auto" w:fill="FFFFFF"/>
          <w:lang w:eastAsia="en-GB"/>
        </w:rPr>
        <w:t>distinguishes</w:t>
      </w:r>
      <w:r>
        <w:rPr>
          <w:rFonts w:eastAsia="Times New Roman" w:cstheme="minorHAnsi"/>
          <w:color w:val="000000" w:themeColor="text1"/>
          <w:shd w:val="clear" w:color="auto" w:fill="FFFFFF"/>
          <w:lang w:eastAsia="en-GB"/>
        </w:rPr>
        <w:t xml:space="preserve"> 22 cell types. These are: naïve B cells, memory B cells, plasma cells, CD8 T cells, naïve CD4 T cells, memory resting CD4 T cells, memory activated CD4 T cells, follicular helper T cells, regulatory T cells, gamma delta T cells, resting NK cells, activated NK cells, monocytes, macrophages M0, macrophages M1, macrophages M2, resting dendritic cells, activated dendritic cells, resting mast cells, activated mast cells, eosinophils and neutrophils. </w:t>
      </w:r>
      <w:r w:rsidRPr="00B8792B">
        <w:rPr>
          <w:rFonts w:eastAsia="Times New Roman" w:cstheme="minorHAnsi"/>
          <w:color w:val="000000" w:themeColor="text1"/>
          <w:shd w:val="clear" w:color="auto" w:fill="FFFFFF"/>
          <w:lang w:eastAsia="en-GB"/>
        </w:rPr>
        <w:t>Affymetrix HGU133A microarray data was utilised for the creation of LM22</w:t>
      </w:r>
      <w:r w:rsidR="00F40F62">
        <w:rPr>
          <w:rFonts w:eastAsia="Times New Roman" w:cstheme="minorHAnsi"/>
          <w:color w:val="000000" w:themeColor="text1"/>
          <w:shd w:val="clear" w:color="auto" w:fill="FFFFFF"/>
          <w:lang w:eastAsia="en-GB"/>
        </w:rPr>
        <w:t>.</w:t>
      </w:r>
    </w:p>
    <w:p w14:paraId="04F42650" w14:textId="3A24BA8F" w:rsidR="00391AE5" w:rsidRPr="002F7A74" w:rsidRDefault="002F7A74" w:rsidP="00C121D4">
      <w:pPr>
        <w:jc w:val="both"/>
        <w:rPr>
          <w:rFonts w:cstheme="minorHAnsi"/>
          <w:color w:val="000000" w:themeColor="text1"/>
        </w:rPr>
      </w:pPr>
      <w:r w:rsidRPr="009C6B70">
        <w:rPr>
          <w:rFonts w:cstheme="minorHAnsi"/>
          <w:color w:val="000000" w:themeColor="text1"/>
        </w:rPr>
        <w:t xml:space="preserve">The output from </w:t>
      </w:r>
      <w:proofErr w:type="spellStart"/>
      <w:r w:rsidRPr="009C6B70">
        <w:rPr>
          <w:rFonts w:cstheme="minorHAnsi"/>
          <w:color w:val="000000" w:themeColor="text1"/>
        </w:rPr>
        <w:t>CIBERSORTx</w:t>
      </w:r>
      <w:proofErr w:type="spellEnd"/>
      <w:r w:rsidRPr="009C6B70">
        <w:rPr>
          <w:rFonts w:cstheme="minorHAnsi"/>
          <w:color w:val="000000" w:themeColor="text1"/>
        </w:rPr>
        <w:t xml:space="preserve"> for both </w:t>
      </w:r>
      <w:r w:rsidR="006F6D0D">
        <w:rPr>
          <w:rFonts w:cstheme="minorHAnsi"/>
          <w:color w:val="000000" w:themeColor="text1"/>
        </w:rPr>
        <w:t>the whole dataset and protein-coding genes only</w:t>
      </w:r>
      <w:r w:rsidRPr="009C6B70">
        <w:rPr>
          <w:rFonts w:cstheme="minorHAnsi"/>
          <w:color w:val="000000" w:themeColor="text1"/>
        </w:rPr>
        <w:t xml:space="preserve"> were then directly correlated for each cell subtype using </w:t>
      </w:r>
      <w:r w:rsidRPr="009C6B70">
        <w:rPr>
          <w:rFonts w:eastAsia="Times New Roman" w:cstheme="minorHAnsi"/>
          <w:color w:val="000000" w:themeColor="text1"/>
          <w:shd w:val="clear" w:color="auto" w:fill="FFFFFF"/>
          <w:lang w:eastAsia="en-GB"/>
        </w:rPr>
        <w:t>IBM® SPSS®</w:t>
      </w:r>
      <w:r w:rsidRPr="009C6B70">
        <w:rPr>
          <w:rFonts w:eastAsia="Times New Roman" w:cstheme="minorHAnsi"/>
          <w:color w:val="000000" w:themeColor="text1"/>
          <w:lang w:eastAsia="en-GB"/>
        </w:rPr>
        <w:t xml:space="preserve"> </w:t>
      </w:r>
      <w:r w:rsidRPr="009C6B70">
        <w:rPr>
          <w:rFonts w:cstheme="minorHAnsi"/>
          <w:color w:val="000000" w:themeColor="text1"/>
        </w:rPr>
        <w:t>version 26. The correlation coefficient was 1.000 for all 22 cell types</w:t>
      </w:r>
      <w:r w:rsidR="006F6D0D">
        <w:rPr>
          <w:rFonts w:cstheme="minorHAnsi"/>
          <w:color w:val="000000" w:themeColor="text1"/>
        </w:rPr>
        <w:t>.  Further analysis was conducted using the protein-coding dataset as this had fewer unmatched genes.</w:t>
      </w:r>
    </w:p>
    <w:p w14:paraId="35A50B7F" w14:textId="5689DEC2" w:rsidR="002F7A74" w:rsidRDefault="002F7A74">
      <w:pPr>
        <w:rPr>
          <w:rFonts w:cstheme="minorHAnsi"/>
          <w:color w:val="000000" w:themeColor="text1"/>
          <w:u w:val="single"/>
        </w:rPr>
      </w:pPr>
    </w:p>
    <w:p w14:paraId="0233A8A6" w14:textId="12D99890" w:rsidR="00525882" w:rsidRDefault="00525882">
      <w:pPr>
        <w:rPr>
          <w:rFonts w:cstheme="minorHAnsi"/>
          <w:color w:val="000000" w:themeColor="text1"/>
          <w:u w:val="single"/>
        </w:rPr>
      </w:pPr>
    </w:p>
    <w:p w14:paraId="40BE7EE4" w14:textId="6716D29C" w:rsidR="00525882" w:rsidRDefault="00525882">
      <w:pPr>
        <w:rPr>
          <w:rFonts w:cstheme="minorHAnsi"/>
          <w:color w:val="000000" w:themeColor="text1"/>
          <w:u w:val="single"/>
        </w:rPr>
      </w:pPr>
    </w:p>
    <w:p w14:paraId="147EFE83" w14:textId="6A33FD9D" w:rsidR="00525882" w:rsidRDefault="00525882">
      <w:pPr>
        <w:rPr>
          <w:rFonts w:cstheme="minorHAnsi"/>
          <w:color w:val="000000" w:themeColor="text1"/>
          <w:u w:val="single"/>
        </w:rPr>
      </w:pPr>
    </w:p>
    <w:p w14:paraId="67955B8E" w14:textId="77777777" w:rsidR="00CB7FBB" w:rsidRDefault="00CB7FBB">
      <w:pPr>
        <w:rPr>
          <w:rFonts w:cstheme="minorHAnsi"/>
          <w:color w:val="000000" w:themeColor="text1"/>
          <w:u w:val="single"/>
        </w:rPr>
      </w:pPr>
    </w:p>
    <w:p w14:paraId="1E23474A" w14:textId="77777777" w:rsidR="00525882" w:rsidRDefault="00525882">
      <w:pPr>
        <w:rPr>
          <w:rFonts w:eastAsia="Times New Roman" w:cstheme="minorHAnsi"/>
          <w:color w:val="000000" w:themeColor="text1"/>
          <w:shd w:val="clear" w:color="auto" w:fill="FFFFFF"/>
          <w:lang w:eastAsia="en-GB"/>
        </w:rPr>
      </w:pPr>
    </w:p>
    <w:p w14:paraId="6DC33178" w14:textId="77777777" w:rsidR="00E45E2B" w:rsidRDefault="00E45E2B">
      <w:pPr>
        <w:rPr>
          <w:rFonts w:eastAsia="Times New Roman" w:cstheme="minorHAnsi"/>
          <w:i/>
          <w:color w:val="000000" w:themeColor="text1"/>
          <w:shd w:val="clear" w:color="auto" w:fill="FFFFFF"/>
          <w:lang w:eastAsia="en-GB"/>
        </w:rPr>
      </w:pPr>
      <w:r>
        <w:rPr>
          <w:rFonts w:eastAsia="Times New Roman" w:cstheme="minorHAnsi"/>
          <w:i/>
          <w:color w:val="000000" w:themeColor="text1"/>
          <w:shd w:val="clear" w:color="auto" w:fill="FFFFFF"/>
          <w:lang w:eastAsia="en-GB"/>
        </w:rPr>
        <w:br w:type="page"/>
      </w:r>
    </w:p>
    <w:p w14:paraId="62E9FC39" w14:textId="59E786B5" w:rsidR="00E45E2B" w:rsidRPr="00E45E2B" w:rsidRDefault="00E45E2B">
      <w:pPr>
        <w:rPr>
          <w:rFonts w:eastAsia="Times New Roman" w:cstheme="minorHAnsi"/>
          <w:color w:val="000000" w:themeColor="text1"/>
          <w:u w:val="single"/>
          <w:shd w:val="clear" w:color="auto" w:fill="FFFFFF"/>
          <w:lang w:eastAsia="en-GB"/>
        </w:rPr>
      </w:pPr>
      <w:r w:rsidRPr="00E45E2B">
        <w:rPr>
          <w:rFonts w:eastAsia="Times New Roman" w:cstheme="minorHAnsi"/>
          <w:color w:val="000000" w:themeColor="text1"/>
          <w:u w:val="single"/>
          <w:shd w:val="clear" w:color="auto" w:fill="FFFFFF"/>
          <w:lang w:eastAsia="en-GB"/>
        </w:rPr>
        <w:lastRenderedPageBreak/>
        <w:t xml:space="preserve">Supplementary </w:t>
      </w:r>
      <w:r w:rsidR="00A51980">
        <w:rPr>
          <w:rFonts w:eastAsia="Times New Roman" w:cstheme="minorHAnsi"/>
          <w:color w:val="000000" w:themeColor="text1"/>
          <w:u w:val="single"/>
          <w:shd w:val="clear" w:color="auto" w:fill="FFFFFF"/>
          <w:lang w:eastAsia="en-GB"/>
        </w:rPr>
        <w:t>tables</w:t>
      </w:r>
    </w:p>
    <w:p w14:paraId="403BE6A3" w14:textId="77777777" w:rsidR="00E45E2B" w:rsidRDefault="00E45E2B">
      <w:pPr>
        <w:rPr>
          <w:rFonts w:eastAsia="Times New Roman" w:cstheme="minorHAnsi"/>
          <w:i/>
          <w:color w:val="000000" w:themeColor="text1"/>
          <w:shd w:val="clear" w:color="auto" w:fill="FFFFFF"/>
          <w:lang w:eastAsia="en-GB"/>
        </w:rPr>
      </w:pPr>
    </w:p>
    <w:p w14:paraId="3CA17CE2" w14:textId="346F72A8" w:rsidR="000B5821" w:rsidRPr="00832880" w:rsidRDefault="000D42D5">
      <w:pPr>
        <w:rPr>
          <w:rFonts w:eastAsia="Times New Roman" w:cstheme="minorHAnsi"/>
          <w:color w:val="000000" w:themeColor="text1"/>
          <w:shd w:val="clear" w:color="auto" w:fill="FFFFFF"/>
          <w:lang w:eastAsia="en-GB"/>
        </w:rPr>
      </w:pPr>
      <w:r>
        <w:rPr>
          <w:rFonts w:eastAsia="Times New Roman" w:cstheme="minorHAnsi"/>
          <w:color w:val="000000" w:themeColor="text1"/>
          <w:shd w:val="clear" w:color="auto" w:fill="FFFFFF"/>
          <w:lang w:eastAsia="en-GB"/>
        </w:rPr>
        <w:t xml:space="preserve">Table S1: </w:t>
      </w:r>
      <w:r w:rsidR="00832880">
        <w:rPr>
          <w:rFonts w:eastAsia="Times New Roman" w:cstheme="minorHAnsi"/>
          <w:color w:val="000000" w:themeColor="text1"/>
          <w:shd w:val="clear" w:color="auto" w:fill="FFFFFF"/>
          <w:lang w:eastAsia="en-GB"/>
        </w:rPr>
        <w:t>Predicted cell frequencies in the whole cohort</w:t>
      </w:r>
    </w:p>
    <w:tbl>
      <w:tblPr>
        <w:tblStyle w:val="TableGrid"/>
        <w:tblW w:w="0" w:type="auto"/>
        <w:tblLook w:val="04A0" w:firstRow="1" w:lastRow="0" w:firstColumn="1" w:lastColumn="0" w:noHBand="0" w:noVBand="1"/>
      </w:tblPr>
      <w:tblGrid>
        <w:gridCol w:w="2600"/>
        <w:gridCol w:w="2215"/>
        <w:gridCol w:w="1885"/>
        <w:gridCol w:w="1700"/>
      </w:tblGrid>
      <w:tr w:rsidR="00525882" w:rsidRPr="009A572D" w14:paraId="0CA3E4EB" w14:textId="77777777" w:rsidTr="00E45E2B">
        <w:trPr>
          <w:trHeight w:val="300"/>
        </w:trPr>
        <w:tc>
          <w:tcPr>
            <w:tcW w:w="2600" w:type="dxa"/>
            <w:noWrap/>
            <w:hideMark/>
          </w:tcPr>
          <w:p w14:paraId="58E6C62B" w14:textId="77777777" w:rsidR="00525882" w:rsidRPr="009A572D" w:rsidRDefault="00525882" w:rsidP="00B5599B">
            <w:r w:rsidRPr="009A572D">
              <w:t>Cell type</w:t>
            </w:r>
          </w:p>
        </w:tc>
        <w:tc>
          <w:tcPr>
            <w:tcW w:w="2215" w:type="dxa"/>
            <w:noWrap/>
            <w:hideMark/>
          </w:tcPr>
          <w:p w14:paraId="284D54D0" w14:textId="3DD57A03" w:rsidR="00525882" w:rsidRPr="009A572D" w:rsidRDefault="00525882" w:rsidP="00B5599B">
            <w:r w:rsidRPr="009A572D">
              <w:t xml:space="preserve">Patients with </w:t>
            </w:r>
            <w:r w:rsidR="00E45E2B">
              <w:t>predicted frequency of zero</w:t>
            </w:r>
          </w:p>
        </w:tc>
        <w:tc>
          <w:tcPr>
            <w:tcW w:w="1885" w:type="dxa"/>
            <w:noWrap/>
            <w:hideMark/>
          </w:tcPr>
          <w:p w14:paraId="39BB6656" w14:textId="62E618D0" w:rsidR="00525882" w:rsidRPr="009A572D" w:rsidRDefault="00525882" w:rsidP="00B5599B">
            <w:r w:rsidRPr="009A572D">
              <w:t>Median</w:t>
            </w:r>
            <w:r w:rsidR="00E45E2B">
              <w:t xml:space="preserve"> relative frequency (whole cohort)</w:t>
            </w:r>
          </w:p>
        </w:tc>
        <w:tc>
          <w:tcPr>
            <w:tcW w:w="1700" w:type="dxa"/>
            <w:noWrap/>
            <w:hideMark/>
          </w:tcPr>
          <w:p w14:paraId="6551C29D" w14:textId="77777777" w:rsidR="00525882" w:rsidRPr="009A572D" w:rsidRDefault="00525882" w:rsidP="00B5599B">
            <w:r w:rsidRPr="009A572D">
              <w:t>IQR</w:t>
            </w:r>
          </w:p>
        </w:tc>
      </w:tr>
      <w:tr w:rsidR="00525882" w:rsidRPr="009A572D" w14:paraId="6F911BD7" w14:textId="77777777" w:rsidTr="00E45E2B">
        <w:trPr>
          <w:trHeight w:val="300"/>
        </w:trPr>
        <w:tc>
          <w:tcPr>
            <w:tcW w:w="2600" w:type="dxa"/>
            <w:noWrap/>
            <w:hideMark/>
          </w:tcPr>
          <w:p w14:paraId="0691C3B9" w14:textId="0F314EE6" w:rsidR="00525882" w:rsidRPr="009A572D" w:rsidRDefault="004C276D" w:rsidP="00B5599B">
            <w:r>
              <w:t>NK cells, resting</w:t>
            </w:r>
          </w:p>
        </w:tc>
        <w:tc>
          <w:tcPr>
            <w:tcW w:w="2215" w:type="dxa"/>
            <w:noWrap/>
            <w:hideMark/>
          </w:tcPr>
          <w:p w14:paraId="210E341A" w14:textId="77777777" w:rsidR="00525882" w:rsidRPr="009A572D" w:rsidRDefault="00525882" w:rsidP="00B5599B">
            <w:r w:rsidRPr="009A572D">
              <w:t>0%</w:t>
            </w:r>
          </w:p>
        </w:tc>
        <w:tc>
          <w:tcPr>
            <w:tcW w:w="1885" w:type="dxa"/>
            <w:noWrap/>
            <w:hideMark/>
          </w:tcPr>
          <w:p w14:paraId="38F17D26" w14:textId="77777777" w:rsidR="00525882" w:rsidRPr="009A572D" w:rsidRDefault="00525882" w:rsidP="00B5599B">
            <w:r w:rsidRPr="009A572D">
              <w:t>5.19%</w:t>
            </w:r>
          </w:p>
        </w:tc>
        <w:tc>
          <w:tcPr>
            <w:tcW w:w="1700" w:type="dxa"/>
            <w:noWrap/>
            <w:hideMark/>
          </w:tcPr>
          <w:p w14:paraId="235ADB05" w14:textId="77777777" w:rsidR="00525882" w:rsidRPr="009A572D" w:rsidRDefault="00525882" w:rsidP="00B5599B">
            <w:r>
              <w:t>3.67, 8.25</w:t>
            </w:r>
          </w:p>
        </w:tc>
      </w:tr>
      <w:tr w:rsidR="00525882" w:rsidRPr="009A572D" w14:paraId="31C797BD" w14:textId="77777777" w:rsidTr="00E45E2B">
        <w:trPr>
          <w:trHeight w:val="300"/>
        </w:trPr>
        <w:tc>
          <w:tcPr>
            <w:tcW w:w="2600" w:type="dxa"/>
            <w:noWrap/>
            <w:hideMark/>
          </w:tcPr>
          <w:p w14:paraId="2CE5FCD2" w14:textId="0337D210" w:rsidR="00525882" w:rsidRPr="009A572D" w:rsidRDefault="004C276D" w:rsidP="00B5599B">
            <w:r>
              <w:t>N</w:t>
            </w:r>
            <w:r w:rsidR="00525882" w:rsidRPr="009A572D">
              <w:t>eutrophils</w:t>
            </w:r>
          </w:p>
        </w:tc>
        <w:tc>
          <w:tcPr>
            <w:tcW w:w="2215" w:type="dxa"/>
            <w:noWrap/>
            <w:hideMark/>
          </w:tcPr>
          <w:p w14:paraId="0E20C58E" w14:textId="77777777" w:rsidR="00525882" w:rsidRPr="009A572D" w:rsidRDefault="00525882" w:rsidP="00B5599B">
            <w:r w:rsidRPr="009A572D">
              <w:t>0%</w:t>
            </w:r>
          </w:p>
        </w:tc>
        <w:tc>
          <w:tcPr>
            <w:tcW w:w="1885" w:type="dxa"/>
            <w:noWrap/>
            <w:hideMark/>
          </w:tcPr>
          <w:p w14:paraId="1A479415" w14:textId="77777777" w:rsidR="00525882" w:rsidRPr="009A572D" w:rsidRDefault="00525882" w:rsidP="00B5599B">
            <w:r>
              <w:t>54.7</w:t>
            </w:r>
            <w:r w:rsidRPr="009A572D">
              <w:t>%</w:t>
            </w:r>
          </w:p>
        </w:tc>
        <w:tc>
          <w:tcPr>
            <w:tcW w:w="1700" w:type="dxa"/>
            <w:noWrap/>
            <w:hideMark/>
          </w:tcPr>
          <w:p w14:paraId="4708A5A5" w14:textId="77777777" w:rsidR="00525882" w:rsidRPr="009A572D" w:rsidRDefault="00525882" w:rsidP="00B5599B">
            <w:r>
              <w:t>41.3, 65.7</w:t>
            </w:r>
          </w:p>
        </w:tc>
      </w:tr>
      <w:tr w:rsidR="00525882" w:rsidRPr="009A572D" w14:paraId="0D94E17E" w14:textId="77777777" w:rsidTr="00E45E2B">
        <w:trPr>
          <w:trHeight w:val="300"/>
        </w:trPr>
        <w:tc>
          <w:tcPr>
            <w:tcW w:w="2600" w:type="dxa"/>
            <w:noWrap/>
            <w:hideMark/>
          </w:tcPr>
          <w:p w14:paraId="5114FD9C" w14:textId="5516DFBB" w:rsidR="00525882" w:rsidRPr="009A572D" w:rsidRDefault="004C276D" w:rsidP="00B5599B">
            <w:r>
              <w:t>M</w:t>
            </w:r>
            <w:r w:rsidR="00525882" w:rsidRPr="009A572D">
              <w:t>ast</w:t>
            </w:r>
            <w:r>
              <w:t xml:space="preserve"> </w:t>
            </w:r>
            <w:r w:rsidR="00525882" w:rsidRPr="009A572D">
              <w:t>cells</w:t>
            </w:r>
            <w:r>
              <w:t xml:space="preserve">, </w:t>
            </w:r>
            <w:r w:rsidR="00525882" w:rsidRPr="009A572D">
              <w:t>resting</w:t>
            </w:r>
          </w:p>
        </w:tc>
        <w:tc>
          <w:tcPr>
            <w:tcW w:w="2215" w:type="dxa"/>
            <w:noWrap/>
            <w:hideMark/>
          </w:tcPr>
          <w:p w14:paraId="2D521C3F" w14:textId="77777777" w:rsidR="00525882" w:rsidRPr="009A572D" w:rsidRDefault="00525882" w:rsidP="00B5599B">
            <w:r w:rsidRPr="009A572D">
              <w:t>3%</w:t>
            </w:r>
          </w:p>
        </w:tc>
        <w:tc>
          <w:tcPr>
            <w:tcW w:w="1885" w:type="dxa"/>
            <w:noWrap/>
            <w:hideMark/>
          </w:tcPr>
          <w:p w14:paraId="421256CE" w14:textId="77777777" w:rsidR="00525882" w:rsidRPr="009A572D" w:rsidRDefault="00525882" w:rsidP="00B5599B">
            <w:r w:rsidRPr="009A572D">
              <w:t>2.84%</w:t>
            </w:r>
          </w:p>
        </w:tc>
        <w:tc>
          <w:tcPr>
            <w:tcW w:w="1700" w:type="dxa"/>
            <w:noWrap/>
            <w:hideMark/>
          </w:tcPr>
          <w:p w14:paraId="54990656" w14:textId="77777777" w:rsidR="00525882" w:rsidRPr="009A572D" w:rsidRDefault="00525882" w:rsidP="00B5599B">
            <w:r>
              <w:t>1.72, 3.67</w:t>
            </w:r>
          </w:p>
        </w:tc>
      </w:tr>
      <w:tr w:rsidR="00525882" w:rsidRPr="009A572D" w14:paraId="37018F6C" w14:textId="77777777" w:rsidTr="00E45E2B">
        <w:trPr>
          <w:trHeight w:val="300"/>
        </w:trPr>
        <w:tc>
          <w:tcPr>
            <w:tcW w:w="2600" w:type="dxa"/>
            <w:noWrap/>
            <w:hideMark/>
          </w:tcPr>
          <w:p w14:paraId="239B66DB" w14:textId="3B1E56A9" w:rsidR="00525882" w:rsidRPr="009A572D" w:rsidRDefault="004C276D" w:rsidP="00B5599B">
            <w:r>
              <w:t xml:space="preserve">B </w:t>
            </w:r>
            <w:r w:rsidR="00525882" w:rsidRPr="009A572D">
              <w:t>cells</w:t>
            </w:r>
            <w:r>
              <w:t xml:space="preserve">, </w:t>
            </w:r>
            <w:r w:rsidR="00525882" w:rsidRPr="009A572D">
              <w:t>memory</w:t>
            </w:r>
          </w:p>
        </w:tc>
        <w:tc>
          <w:tcPr>
            <w:tcW w:w="2215" w:type="dxa"/>
            <w:noWrap/>
            <w:hideMark/>
          </w:tcPr>
          <w:p w14:paraId="1BC5AF5C" w14:textId="77777777" w:rsidR="00525882" w:rsidRPr="009A572D" w:rsidRDefault="00525882" w:rsidP="00B5599B">
            <w:r w:rsidRPr="009A572D">
              <w:t>4%</w:t>
            </w:r>
          </w:p>
        </w:tc>
        <w:tc>
          <w:tcPr>
            <w:tcW w:w="1885" w:type="dxa"/>
            <w:noWrap/>
            <w:hideMark/>
          </w:tcPr>
          <w:p w14:paraId="09E5210F" w14:textId="77777777" w:rsidR="00525882" w:rsidRPr="009A572D" w:rsidRDefault="00525882" w:rsidP="00B5599B">
            <w:r w:rsidRPr="009A572D">
              <w:t>3.69%</w:t>
            </w:r>
          </w:p>
        </w:tc>
        <w:tc>
          <w:tcPr>
            <w:tcW w:w="1700" w:type="dxa"/>
            <w:noWrap/>
            <w:hideMark/>
          </w:tcPr>
          <w:p w14:paraId="3631FE9D" w14:textId="77777777" w:rsidR="00525882" w:rsidRPr="009A572D" w:rsidRDefault="00525882" w:rsidP="00B5599B">
            <w:r>
              <w:t>2.69, 5.23</w:t>
            </w:r>
          </w:p>
        </w:tc>
      </w:tr>
      <w:tr w:rsidR="00525882" w:rsidRPr="009A572D" w14:paraId="47A824AA" w14:textId="77777777" w:rsidTr="00E45E2B">
        <w:trPr>
          <w:trHeight w:val="300"/>
        </w:trPr>
        <w:tc>
          <w:tcPr>
            <w:tcW w:w="2600" w:type="dxa"/>
            <w:noWrap/>
            <w:hideMark/>
          </w:tcPr>
          <w:p w14:paraId="51E7F986" w14:textId="2843F99D" w:rsidR="00525882" w:rsidRPr="009A572D" w:rsidRDefault="004C276D" w:rsidP="00B5599B">
            <w:r>
              <w:t xml:space="preserve">T </w:t>
            </w:r>
            <w:r w:rsidR="00525882" w:rsidRPr="009A572D">
              <w:t>cells</w:t>
            </w:r>
            <w:r>
              <w:t>, CD</w:t>
            </w:r>
            <w:r w:rsidR="00525882" w:rsidRPr="009A572D">
              <w:t>8</w:t>
            </w:r>
          </w:p>
        </w:tc>
        <w:tc>
          <w:tcPr>
            <w:tcW w:w="2215" w:type="dxa"/>
            <w:noWrap/>
            <w:hideMark/>
          </w:tcPr>
          <w:p w14:paraId="4B5C7AF9" w14:textId="77777777" w:rsidR="00525882" w:rsidRPr="009A572D" w:rsidRDefault="00525882" w:rsidP="00B5599B">
            <w:r w:rsidRPr="009A572D">
              <w:t>5%</w:t>
            </w:r>
          </w:p>
        </w:tc>
        <w:tc>
          <w:tcPr>
            <w:tcW w:w="1885" w:type="dxa"/>
            <w:noWrap/>
            <w:hideMark/>
          </w:tcPr>
          <w:p w14:paraId="35E66E83" w14:textId="77777777" w:rsidR="00525882" w:rsidRPr="009A572D" w:rsidRDefault="00525882" w:rsidP="00B5599B">
            <w:r w:rsidRPr="009A572D">
              <w:t>8.88%</w:t>
            </w:r>
          </w:p>
        </w:tc>
        <w:tc>
          <w:tcPr>
            <w:tcW w:w="1700" w:type="dxa"/>
            <w:noWrap/>
            <w:hideMark/>
          </w:tcPr>
          <w:p w14:paraId="642A5913" w14:textId="77777777" w:rsidR="00525882" w:rsidRPr="009A572D" w:rsidRDefault="00525882" w:rsidP="00B5599B">
            <w:r>
              <w:t>4.02, 13.40</w:t>
            </w:r>
          </w:p>
        </w:tc>
      </w:tr>
      <w:tr w:rsidR="00525882" w:rsidRPr="009A572D" w14:paraId="44EF89CA" w14:textId="77777777" w:rsidTr="00E45E2B">
        <w:trPr>
          <w:trHeight w:val="300"/>
        </w:trPr>
        <w:tc>
          <w:tcPr>
            <w:tcW w:w="2600" w:type="dxa"/>
            <w:noWrap/>
            <w:hideMark/>
          </w:tcPr>
          <w:p w14:paraId="189363C7" w14:textId="4201AA70" w:rsidR="00525882" w:rsidRPr="009A572D" w:rsidRDefault="004C276D" w:rsidP="00B5599B">
            <w:r>
              <w:t xml:space="preserve">T </w:t>
            </w:r>
            <w:r w:rsidR="00525882" w:rsidRPr="009A572D">
              <w:t>cells</w:t>
            </w:r>
            <w:r>
              <w:t>, CD4,</w:t>
            </w:r>
            <w:r w:rsidR="00F93155">
              <w:t xml:space="preserve"> </w:t>
            </w:r>
            <w:r w:rsidR="00525882" w:rsidRPr="009A572D">
              <w:t>memory</w:t>
            </w:r>
            <w:r>
              <w:t xml:space="preserve"> </w:t>
            </w:r>
            <w:r w:rsidR="00525882" w:rsidRPr="009A572D">
              <w:t>activated</w:t>
            </w:r>
          </w:p>
        </w:tc>
        <w:tc>
          <w:tcPr>
            <w:tcW w:w="2215" w:type="dxa"/>
            <w:noWrap/>
            <w:hideMark/>
          </w:tcPr>
          <w:p w14:paraId="696790D9" w14:textId="77777777" w:rsidR="00525882" w:rsidRPr="009A572D" w:rsidRDefault="00525882" w:rsidP="00B5599B">
            <w:r w:rsidRPr="009A572D">
              <w:t>5%</w:t>
            </w:r>
          </w:p>
        </w:tc>
        <w:tc>
          <w:tcPr>
            <w:tcW w:w="1885" w:type="dxa"/>
            <w:noWrap/>
            <w:hideMark/>
          </w:tcPr>
          <w:p w14:paraId="452CC094" w14:textId="77777777" w:rsidR="00525882" w:rsidRPr="009A572D" w:rsidRDefault="00525882" w:rsidP="00B5599B">
            <w:r w:rsidRPr="009A572D">
              <w:t>1.40%</w:t>
            </w:r>
          </w:p>
        </w:tc>
        <w:tc>
          <w:tcPr>
            <w:tcW w:w="1700" w:type="dxa"/>
            <w:noWrap/>
            <w:hideMark/>
          </w:tcPr>
          <w:p w14:paraId="60E4CF3F" w14:textId="77777777" w:rsidR="00525882" w:rsidRPr="009A572D" w:rsidRDefault="00525882" w:rsidP="00B5599B">
            <w:r>
              <w:t>0.75, 2.47</w:t>
            </w:r>
          </w:p>
        </w:tc>
      </w:tr>
      <w:tr w:rsidR="00525882" w:rsidRPr="009A572D" w14:paraId="46240623" w14:textId="77777777" w:rsidTr="00E45E2B">
        <w:trPr>
          <w:trHeight w:val="300"/>
        </w:trPr>
        <w:tc>
          <w:tcPr>
            <w:tcW w:w="2600" w:type="dxa"/>
            <w:noWrap/>
            <w:hideMark/>
          </w:tcPr>
          <w:p w14:paraId="3485E56C" w14:textId="68F6D25F" w:rsidR="00525882" w:rsidRPr="009A572D" w:rsidRDefault="004C276D" w:rsidP="00B5599B">
            <w:r>
              <w:t>M</w:t>
            </w:r>
            <w:r w:rsidR="00525882" w:rsidRPr="009A572D">
              <w:t>onocytes</w:t>
            </w:r>
          </w:p>
        </w:tc>
        <w:tc>
          <w:tcPr>
            <w:tcW w:w="2215" w:type="dxa"/>
            <w:noWrap/>
            <w:hideMark/>
          </w:tcPr>
          <w:p w14:paraId="0FBF2E50" w14:textId="77777777" w:rsidR="00525882" w:rsidRPr="009A572D" w:rsidRDefault="00525882" w:rsidP="00B5599B">
            <w:r w:rsidRPr="009A572D">
              <w:t>5%</w:t>
            </w:r>
          </w:p>
        </w:tc>
        <w:tc>
          <w:tcPr>
            <w:tcW w:w="1885" w:type="dxa"/>
            <w:noWrap/>
            <w:hideMark/>
          </w:tcPr>
          <w:p w14:paraId="346070E1" w14:textId="77777777" w:rsidR="00525882" w:rsidRPr="009A572D" w:rsidRDefault="00525882" w:rsidP="00B5599B">
            <w:r>
              <w:t>12.9</w:t>
            </w:r>
            <w:r w:rsidRPr="009A572D">
              <w:t>%</w:t>
            </w:r>
          </w:p>
        </w:tc>
        <w:tc>
          <w:tcPr>
            <w:tcW w:w="1700" w:type="dxa"/>
            <w:noWrap/>
            <w:hideMark/>
          </w:tcPr>
          <w:p w14:paraId="72D73BF4" w14:textId="77777777" w:rsidR="00525882" w:rsidRPr="009A572D" w:rsidRDefault="00525882" w:rsidP="00B5599B">
            <w:r>
              <w:t>6.80, 17.0</w:t>
            </w:r>
          </w:p>
        </w:tc>
      </w:tr>
      <w:tr w:rsidR="00525882" w:rsidRPr="009A572D" w14:paraId="1E1E0F44" w14:textId="77777777" w:rsidTr="00E45E2B">
        <w:trPr>
          <w:trHeight w:val="300"/>
        </w:trPr>
        <w:tc>
          <w:tcPr>
            <w:tcW w:w="2600" w:type="dxa"/>
            <w:noWrap/>
            <w:hideMark/>
          </w:tcPr>
          <w:p w14:paraId="6F0C4859" w14:textId="12C98F4C" w:rsidR="00525882" w:rsidRPr="009A572D" w:rsidRDefault="004C276D" w:rsidP="00B5599B">
            <w:r>
              <w:t xml:space="preserve">T </w:t>
            </w:r>
            <w:r w:rsidR="00525882" w:rsidRPr="009A572D">
              <w:t>cells</w:t>
            </w:r>
            <w:r>
              <w:t xml:space="preserve">, </w:t>
            </w:r>
            <w:r w:rsidR="00525882" w:rsidRPr="009A572D">
              <w:t>regulatory</w:t>
            </w:r>
          </w:p>
        </w:tc>
        <w:tc>
          <w:tcPr>
            <w:tcW w:w="2215" w:type="dxa"/>
            <w:noWrap/>
            <w:hideMark/>
          </w:tcPr>
          <w:p w14:paraId="45408427" w14:textId="77777777" w:rsidR="00525882" w:rsidRPr="009A572D" w:rsidRDefault="00525882" w:rsidP="00B5599B">
            <w:r w:rsidRPr="009A572D">
              <w:t>13%</w:t>
            </w:r>
          </w:p>
        </w:tc>
        <w:tc>
          <w:tcPr>
            <w:tcW w:w="1885" w:type="dxa"/>
            <w:noWrap/>
            <w:hideMark/>
          </w:tcPr>
          <w:p w14:paraId="571AB5E4" w14:textId="77777777" w:rsidR="00525882" w:rsidRPr="009A572D" w:rsidRDefault="00525882" w:rsidP="00B5599B">
            <w:r w:rsidRPr="009A572D">
              <w:t>2.90%</w:t>
            </w:r>
          </w:p>
        </w:tc>
        <w:tc>
          <w:tcPr>
            <w:tcW w:w="1700" w:type="dxa"/>
            <w:noWrap/>
            <w:hideMark/>
          </w:tcPr>
          <w:p w14:paraId="36C0D0FB" w14:textId="77777777" w:rsidR="00525882" w:rsidRPr="009A572D" w:rsidRDefault="00525882" w:rsidP="00B5599B">
            <w:r>
              <w:t>0.67, 4.82</w:t>
            </w:r>
          </w:p>
        </w:tc>
      </w:tr>
      <w:tr w:rsidR="00525882" w:rsidRPr="009A572D" w14:paraId="37C81591" w14:textId="77777777" w:rsidTr="00E45E2B">
        <w:trPr>
          <w:trHeight w:val="300"/>
        </w:trPr>
        <w:tc>
          <w:tcPr>
            <w:tcW w:w="2600" w:type="dxa"/>
            <w:noWrap/>
            <w:hideMark/>
          </w:tcPr>
          <w:p w14:paraId="023C74A1" w14:textId="076272B1" w:rsidR="00525882" w:rsidRPr="009A572D" w:rsidRDefault="004C276D" w:rsidP="00B5599B">
            <w:r>
              <w:t xml:space="preserve">T </w:t>
            </w:r>
            <w:r w:rsidR="00525882" w:rsidRPr="009A572D">
              <w:t>cells</w:t>
            </w:r>
            <w:r>
              <w:t>, CD</w:t>
            </w:r>
            <w:r w:rsidR="00525882" w:rsidRPr="009A572D">
              <w:t>4</w:t>
            </w:r>
            <w:r>
              <w:t xml:space="preserve"> </w:t>
            </w:r>
            <w:r w:rsidR="00525882" w:rsidRPr="009A572D">
              <w:t>naive</w:t>
            </w:r>
          </w:p>
        </w:tc>
        <w:tc>
          <w:tcPr>
            <w:tcW w:w="2215" w:type="dxa"/>
            <w:noWrap/>
            <w:hideMark/>
          </w:tcPr>
          <w:p w14:paraId="6452FE8E" w14:textId="77777777" w:rsidR="00525882" w:rsidRPr="009A572D" w:rsidRDefault="00525882" w:rsidP="00B5599B">
            <w:r w:rsidRPr="009A572D">
              <w:t>24%</w:t>
            </w:r>
          </w:p>
        </w:tc>
        <w:tc>
          <w:tcPr>
            <w:tcW w:w="1885" w:type="dxa"/>
            <w:noWrap/>
            <w:hideMark/>
          </w:tcPr>
          <w:p w14:paraId="5EFC8506" w14:textId="77777777" w:rsidR="00525882" w:rsidRPr="009A572D" w:rsidRDefault="00525882" w:rsidP="00B5599B">
            <w:r w:rsidRPr="009A572D">
              <w:t>1.43%</w:t>
            </w:r>
          </w:p>
        </w:tc>
        <w:tc>
          <w:tcPr>
            <w:tcW w:w="1700" w:type="dxa"/>
            <w:noWrap/>
            <w:hideMark/>
          </w:tcPr>
          <w:p w14:paraId="18881631" w14:textId="77777777" w:rsidR="00525882" w:rsidRPr="009A572D" w:rsidRDefault="00525882" w:rsidP="00B5599B">
            <w:r>
              <w:t>0.09, 3.30</w:t>
            </w:r>
          </w:p>
        </w:tc>
      </w:tr>
      <w:tr w:rsidR="00525882" w:rsidRPr="009A572D" w14:paraId="1F218C65" w14:textId="77777777" w:rsidTr="00E45E2B">
        <w:trPr>
          <w:trHeight w:val="300"/>
        </w:trPr>
        <w:tc>
          <w:tcPr>
            <w:tcW w:w="2600" w:type="dxa"/>
            <w:noWrap/>
            <w:hideMark/>
          </w:tcPr>
          <w:p w14:paraId="11F02542" w14:textId="5724E621" w:rsidR="00525882" w:rsidRPr="009A572D" w:rsidRDefault="004C276D" w:rsidP="00B5599B">
            <w:r>
              <w:t>M</w:t>
            </w:r>
            <w:r w:rsidR="00525882" w:rsidRPr="009A572D">
              <w:t>acrophages</w:t>
            </w:r>
            <w:r>
              <w:t>, M</w:t>
            </w:r>
            <w:r w:rsidR="00525882" w:rsidRPr="009A572D">
              <w:t>0</w:t>
            </w:r>
          </w:p>
        </w:tc>
        <w:tc>
          <w:tcPr>
            <w:tcW w:w="2215" w:type="dxa"/>
            <w:noWrap/>
            <w:hideMark/>
          </w:tcPr>
          <w:p w14:paraId="44D216B0" w14:textId="77777777" w:rsidR="00525882" w:rsidRPr="009A572D" w:rsidRDefault="00525882" w:rsidP="00B5599B">
            <w:r w:rsidRPr="009A572D">
              <w:t>27%</w:t>
            </w:r>
          </w:p>
        </w:tc>
        <w:tc>
          <w:tcPr>
            <w:tcW w:w="1885" w:type="dxa"/>
            <w:noWrap/>
            <w:hideMark/>
          </w:tcPr>
          <w:p w14:paraId="4ABD433D" w14:textId="77777777" w:rsidR="00525882" w:rsidRPr="009A572D" w:rsidRDefault="00525882" w:rsidP="00B5599B">
            <w:r w:rsidRPr="009A572D">
              <w:t>0.66%</w:t>
            </w:r>
          </w:p>
        </w:tc>
        <w:tc>
          <w:tcPr>
            <w:tcW w:w="1700" w:type="dxa"/>
            <w:noWrap/>
            <w:hideMark/>
          </w:tcPr>
          <w:p w14:paraId="59C96B2D" w14:textId="77777777" w:rsidR="00525882" w:rsidRPr="009A572D" w:rsidRDefault="00525882" w:rsidP="00B5599B">
            <w:r>
              <w:t>0.00, 1.93</w:t>
            </w:r>
          </w:p>
        </w:tc>
      </w:tr>
      <w:tr w:rsidR="00525882" w:rsidRPr="009A572D" w14:paraId="7E8A82F6" w14:textId="77777777" w:rsidTr="00E45E2B">
        <w:trPr>
          <w:trHeight w:val="300"/>
        </w:trPr>
        <w:tc>
          <w:tcPr>
            <w:tcW w:w="2600" w:type="dxa"/>
            <w:noWrap/>
            <w:hideMark/>
          </w:tcPr>
          <w:p w14:paraId="6513B982" w14:textId="182EA0FF" w:rsidR="00525882" w:rsidRPr="009A572D" w:rsidRDefault="004C276D" w:rsidP="00B5599B">
            <w:r>
              <w:t>D</w:t>
            </w:r>
            <w:r w:rsidR="00525882" w:rsidRPr="009A572D">
              <w:t>endritic</w:t>
            </w:r>
            <w:r>
              <w:t xml:space="preserve"> </w:t>
            </w:r>
            <w:r w:rsidR="00525882" w:rsidRPr="009A572D">
              <w:t>cells</w:t>
            </w:r>
            <w:r>
              <w:t xml:space="preserve">, </w:t>
            </w:r>
            <w:r w:rsidR="00525882" w:rsidRPr="009A572D">
              <w:t>activated</w:t>
            </w:r>
          </w:p>
        </w:tc>
        <w:tc>
          <w:tcPr>
            <w:tcW w:w="2215" w:type="dxa"/>
            <w:noWrap/>
            <w:hideMark/>
          </w:tcPr>
          <w:p w14:paraId="40C0A09F" w14:textId="77777777" w:rsidR="00525882" w:rsidRPr="009A572D" w:rsidRDefault="00525882" w:rsidP="00B5599B">
            <w:r w:rsidRPr="009A572D">
              <w:t>34%</w:t>
            </w:r>
          </w:p>
        </w:tc>
        <w:tc>
          <w:tcPr>
            <w:tcW w:w="1885" w:type="dxa"/>
            <w:noWrap/>
            <w:hideMark/>
          </w:tcPr>
          <w:p w14:paraId="38DEB8EC" w14:textId="77777777" w:rsidR="00525882" w:rsidRPr="009A572D" w:rsidRDefault="00525882" w:rsidP="00B5599B">
            <w:r w:rsidRPr="009A572D">
              <w:t>0.10%</w:t>
            </w:r>
          </w:p>
        </w:tc>
        <w:tc>
          <w:tcPr>
            <w:tcW w:w="1700" w:type="dxa"/>
            <w:noWrap/>
            <w:hideMark/>
          </w:tcPr>
          <w:p w14:paraId="5369024F" w14:textId="77777777" w:rsidR="00525882" w:rsidRPr="009A572D" w:rsidRDefault="00525882" w:rsidP="00B5599B">
            <w:r>
              <w:t>0.00, 0.27</w:t>
            </w:r>
          </w:p>
        </w:tc>
      </w:tr>
      <w:tr w:rsidR="00525882" w:rsidRPr="009A572D" w14:paraId="4FC8E214" w14:textId="77777777" w:rsidTr="00E45E2B">
        <w:trPr>
          <w:trHeight w:val="300"/>
        </w:trPr>
        <w:tc>
          <w:tcPr>
            <w:tcW w:w="2600" w:type="dxa"/>
            <w:noWrap/>
            <w:hideMark/>
          </w:tcPr>
          <w:p w14:paraId="22CF17A6" w14:textId="6E9EDAB3" w:rsidR="00525882" w:rsidRPr="009A572D" w:rsidRDefault="004C276D" w:rsidP="00B5599B">
            <w:r>
              <w:t xml:space="preserve">T </w:t>
            </w:r>
            <w:r w:rsidR="00525882" w:rsidRPr="009A572D">
              <w:t>cells</w:t>
            </w:r>
            <w:r>
              <w:t xml:space="preserve"> CD</w:t>
            </w:r>
            <w:r w:rsidR="00525882" w:rsidRPr="009A572D">
              <w:t>4</w:t>
            </w:r>
            <w:r>
              <w:t xml:space="preserve">, </w:t>
            </w:r>
            <w:r w:rsidR="00525882" w:rsidRPr="009A572D">
              <w:t>memory</w:t>
            </w:r>
            <w:r>
              <w:t xml:space="preserve"> </w:t>
            </w:r>
            <w:r w:rsidR="00525882" w:rsidRPr="009A572D">
              <w:t>resting</w:t>
            </w:r>
          </w:p>
        </w:tc>
        <w:tc>
          <w:tcPr>
            <w:tcW w:w="2215" w:type="dxa"/>
            <w:noWrap/>
            <w:hideMark/>
          </w:tcPr>
          <w:p w14:paraId="7DCAED94" w14:textId="77777777" w:rsidR="00525882" w:rsidRPr="009A572D" w:rsidRDefault="00525882" w:rsidP="00B5599B">
            <w:r w:rsidRPr="009A572D">
              <w:t>59%</w:t>
            </w:r>
          </w:p>
        </w:tc>
        <w:tc>
          <w:tcPr>
            <w:tcW w:w="1885" w:type="dxa"/>
            <w:noWrap/>
            <w:hideMark/>
          </w:tcPr>
          <w:p w14:paraId="6D094265" w14:textId="77777777" w:rsidR="00525882" w:rsidRPr="009A572D" w:rsidRDefault="00525882" w:rsidP="00B5599B">
            <w:r w:rsidRPr="009A572D">
              <w:t>0.00%</w:t>
            </w:r>
          </w:p>
        </w:tc>
        <w:tc>
          <w:tcPr>
            <w:tcW w:w="1700" w:type="dxa"/>
            <w:noWrap/>
            <w:hideMark/>
          </w:tcPr>
          <w:p w14:paraId="174511CF" w14:textId="77777777" w:rsidR="00525882" w:rsidRPr="009A572D" w:rsidRDefault="00525882" w:rsidP="00B5599B">
            <w:r>
              <w:t>0.00, 1.05</w:t>
            </w:r>
          </w:p>
        </w:tc>
      </w:tr>
      <w:tr w:rsidR="00525882" w:rsidRPr="009A572D" w14:paraId="386D16A8" w14:textId="77777777" w:rsidTr="00E45E2B">
        <w:trPr>
          <w:trHeight w:val="300"/>
        </w:trPr>
        <w:tc>
          <w:tcPr>
            <w:tcW w:w="2600" w:type="dxa"/>
            <w:noWrap/>
            <w:hideMark/>
          </w:tcPr>
          <w:p w14:paraId="6895F5BA" w14:textId="13CF86C7" w:rsidR="00525882" w:rsidRPr="009A572D" w:rsidRDefault="004C276D" w:rsidP="00B5599B">
            <w:r>
              <w:t xml:space="preserve">T </w:t>
            </w:r>
            <w:r w:rsidR="00525882" w:rsidRPr="009A572D">
              <w:t>cells</w:t>
            </w:r>
            <w:r>
              <w:t xml:space="preserve">, </w:t>
            </w:r>
            <w:r w:rsidR="00525882" w:rsidRPr="009A572D">
              <w:t>gamma</w:t>
            </w:r>
            <w:r>
              <w:t>-</w:t>
            </w:r>
            <w:r w:rsidR="00525882" w:rsidRPr="009A572D">
              <w:t>delta</w:t>
            </w:r>
          </w:p>
        </w:tc>
        <w:tc>
          <w:tcPr>
            <w:tcW w:w="2215" w:type="dxa"/>
            <w:noWrap/>
            <w:hideMark/>
          </w:tcPr>
          <w:p w14:paraId="5C00BFF4" w14:textId="77777777" w:rsidR="00525882" w:rsidRPr="009A572D" w:rsidRDefault="00525882" w:rsidP="00B5599B">
            <w:r w:rsidRPr="009A572D">
              <w:t>64%</w:t>
            </w:r>
          </w:p>
        </w:tc>
        <w:tc>
          <w:tcPr>
            <w:tcW w:w="1885" w:type="dxa"/>
            <w:noWrap/>
            <w:hideMark/>
          </w:tcPr>
          <w:p w14:paraId="23D0D640" w14:textId="77777777" w:rsidR="00525882" w:rsidRPr="009A572D" w:rsidRDefault="00525882" w:rsidP="00B5599B">
            <w:r w:rsidRPr="009A572D">
              <w:t>0.00%</w:t>
            </w:r>
          </w:p>
        </w:tc>
        <w:tc>
          <w:tcPr>
            <w:tcW w:w="1700" w:type="dxa"/>
            <w:noWrap/>
            <w:hideMark/>
          </w:tcPr>
          <w:p w14:paraId="1DB80A3A" w14:textId="77777777" w:rsidR="00525882" w:rsidRPr="009A572D" w:rsidRDefault="00525882" w:rsidP="00B5599B">
            <w:r>
              <w:t>0.00, 0.91</w:t>
            </w:r>
          </w:p>
        </w:tc>
      </w:tr>
      <w:tr w:rsidR="00525882" w:rsidRPr="009A572D" w14:paraId="7824057F" w14:textId="77777777" w:rsidTr="00E45E2B">
        <w:trPr>
          <w:trHeight w:val="300"/>
        </w:trPr>
        <w:tc>
          <w:tcPr>
            <w:tcW w:w="2600" w:type="dxa"/>
            <w:noWrap/>
            <w:hideMark/>
          </w:tcPr>
          <w:p w14:paraId="4C0AFEBA" w14:textId="41B454D2" w:rsidR="00525882" w:rsidRPr="009A572D" w:rsidRDefault="004C276D" w:rsidP="00B5599B">
            <w:r>
              <w:t xml:space="preserve">NK </w:t>
            </w:r>
            <w:r w:rsidR="00525882" w:rsidRPr="009A572D">
              <w:t>cells</w:t>
            </w:r>
            <w:r>
              <w:t xml:space="preserve">, </w:t>
            </w:r>
            <w:r w:rsidR="00525882" w:rsidRPr="009A572D">
              <w:t>activated</w:t>
            </w:r>
          </w:p>
        </w:tc>
        <w:tc>
          <w:tcPr>
            <w:tcW w:w="2215" w:type="dxa"/>
            <w:noWrap/>
            <w:hideMark/>
          </w:tcPr>
          <w:p w14:paraId="5CDAFB49" w14:textId="77777777" w:rsidR="00525882" w:rsidRPr="009A572D" w:rsidRDefault="00525882" w:rsidP="00B5599B">
            <w:r w:rsidRPr="009A572D">
              <w:t>68%</w:t>
            </w:r>
          </w:p>
        </w:tc>
        <w:tc>
          <w:tcPr>
            <w:tcW w:w="1885" w:type="dxa"/>
            <w:noWrap/>
            <w:hideMark/>
          </w:tcPr>
          <w:p w14:paraId="57E717EE" w14:textId="77777777" w:rsidR="00525882" w:rsidRPr="009A572D" w:rsidRDefault="00525882" w:rsidP="00B5599B">
            <w:r w:rsidRPr="009A572D">
              <w:t>0.00%</w:t>
            </w:r>
          </w:p>
        </w:tc>
        <w:tc>
          <w:tcPr>
            <w:tcW w:w="1700" w:type="dxa"/>
            <w:noWrap/>
            <w:hideMark/>
          </w:tcPr>
          <w:p w14:paraId="578DDB54" w14:textId="77777777" w:rsidR="00525882" w:rsidRPr="009A572D" w:rsidRDefault="00525882" w:rsidP="00B5599B">
            <w:r>
              <w:t>0.00, 0.24</w:t>
            </w:r>
          </w:p>
        </w:tc>
      </w:tr>
      <w:tr w:rsidR="00525882" w:rsidRPr="009A572D" w14:paraId="61D19E94" w14:textId="77777777" w:rsidTr="00E45E2B">
        <w:trPr>
          <w:trHeight w:val="300"/>
        </w:trPr>
        <w:tc>
          <w:tcPr>
            <w:tcW w:w="2600" w:type="dxa"/>
            <w:noWrap/>
            <w:hideMark/>
          </w:tcPr>
          <w:p w14:paraId="18F3CD21" w14:textId="5369327D" w:rsidR="00525882" w:rsidRPr="009A572D" w:rsidRDefault="004C276D" w:rsidP="00B5599B">
            <w:r w:rsidRPr="009A572D">
              <w:t>P</w:t>
            </w:r>
            <w:r w:rsidR="00525882" w:rsidRPr="009A572D">
              <w:t>lasma</w:t>
            </w:r>
            <w:r>
              <w:t xml:space="preserve"> </w:t>
            </w:r>
            <w:r w:rsidR="00525882" w:rsidRPr="009A572D">
              <w:t>cells</w:t>
            </w:r>
          </w:p>
        </w:tc>
        <w:tc>
          <w:tcPr>
            <w:tcW w:w="2215" w:type="dxa"/>
            <w:noWrap/>
            <w:hideMark/>
          </w:tcPr>
          <w:p w14:paraId="5C11255B" w14:textId="77777777" w:rsidR="00525882" w:rsidRPr="009A572D" w:rsidRDefault="00525882" w:rsidP="00B5599B">
            <w:r w:rsidRPr="009A572D">
              <w:t>76%</w:t>
            </w:r>
          </w:p>
        </w:tc>
        <w:tc>
          <w:tcPr>
            <w:tcW w:w="1885" w:type="dxa"/>
            <w:noWrap/>
            <w:hideMark/>
          </w:tcPr>
          <w:p w14:paraId="18D30102" w14:textId="77777777" w:rsidR="00525882" w:rsidRPr="009A572D" w:rsidRDefault="00525882" w:rsidP="00B5599B">
            <w:r w:rsidRPr="009A572D">
              <w:t>0.00%</w:t>
            </w:r>
          </w:p>
        </w:tc>
        <w:tc>
          <w:tcPr>
            <w:tcW w:w="1700" w:type="dxa"/>
            <w:noWrap/>
            <w:hideMark/>
          </w:tcPr>
          <w:p w14:paraId="71DA613F" w14:textId="77777777" w:rsidR="00525882" w:rsidRPr="009A572D" w:rsidRDefault="00525882" w:rsidP="00B5599B">
            <w:r>
              <w:t>0.00, 0.00</w:t>
            </w:r>
          </w:p>
        </w:tc>
      </w:tr>
      <w:tr w:rsidR="00525882" w:rsidRPr="009A572D" w14:paraId="0844EAAB" w14:textId="77777777" w:rsidTr="00E45E2B">
        <w:trPr>
          <w:trHeight w:val="300"/>
        </w:trPr>
        <w:tc>
          <w:tcPr>
            <w:tcW w:w="2600" w:type="dxa"/>
            <w:noWrap/>
            <w:hideMark/>
          </w:tcPr>
          <w:p w14:paraId="41BD74CC" w14:textId="0C9658BE" w:rsidR="00525882" w:rsidRPr="009A572D" w:rsidRDefault="004C276D" w:rsidP="00B5599B">
            <w:r>
              <w:t>M</w:t>
            </w:r>
            <w:r w:rsidR="00525882" w:rsidRPr="009A572D">
              <w:t>acrophages</w:t>
            </w:r>
            <w:r>
              <w:t>, M</w:t>
            </w:r>
            <w:r w:rsidR="00525882" w:rsidRPr="009A572D">
              <w:t>2</w:t>
            </w:r>
          </w:p>
        </w:tc>
        <w:tc>
          <w:tcPr>
            <w:tcW w:w="2215" w:type="dxa"/>
            <w:noWrap/>
            <w:hideMark/>
          </w:tcPr>
          <w:p w14:paraId="1C369891" w14:textId="77777777" w:rsidR="00525882" w:rsidRPr="009A572D" w:rsidRDefault="00525882" w:rsidP="00B5599B">
            <w:r w:rsidRPr="009A572D">
              <w:t>83%</w:t>
            </w:r>
          </w:p>
        </w:tc>
        <w:tc>
          <w:tcPr>
            <w:tcW w:w="1885" w:type="dxa"/>
            <w:noWrap/>
            <w:hideMark/>
          </w:tcPr>
          <w:p w14:paraId="7587C013" w14:textId="77777777" w:rsidR="00525882" w:rsidRPr="009A572D" w:rsidRDefault="00525882" w:rsidP="00B5599B">
            <w:r w:rsidRPr="009A572D">
              <w:t>0.00%</w:t>
            </w:r>
          </w:p>
        </w:tc>
        <w:tc>
          <w:tcPr>
            <w:tcW w:w="1700" w:type="dxa"/>
            <w:noWrap/>
            <w:hideMark/>
          </w:tcPr>
          <w:p w14:paraId="73E08B17" w14:textId="77777777" w:rsidR="00525882" w:rsidRPr="009A572D" w:rsidRDefault="00525882" w:rsidP="00B5599B">
            <w:r>
              <w:t>0.00, 0.00</w:t>
            </w:r>
          </w:p>
        </w:tc>
      </w:tr>
      <w:tr w:rsidR="00525882" w:rsidRPr="009A572D" w14:paraId="26A7665F" w14:textId="77777777" w:rsidTr="00E45E2B">
        <w:trPr>
          <w:trHeight w:val="300"/>
        </w:trPr>
        <w:tc>
          <w:tcPr>
            <w:tcW w:w="2600" w:type="dxa"/>
            <w:noWrap/>
            <w:hideMark/>
          </w:tcPr>
          <w:p w14:paraId="56EB5898" w14:textId="01EB26B0" w:rsidR="00525882" w:rsidRPr="009A572D" w:rsidRDefault="004C276D" w:rsidP="00B5599B">
            <w:r>
              <w:t xml:space="preserve">B </w:t>
            </w:r>
            <w:r w:rsidR="00525882" w:rsidRPr="009A572D">
              <w:t>cells</w:t>
            </w:r>
            <w:r>
              <w:t xml:space="preserve">, </w:t>
            </w:r>
            <w:r w:rsidR="00525882" w:rsidRPr="009A572D">
              <w:t>naive</w:t>
            </w:r>
          </w:p>
        </w:tc>
        <w:tc>
          <w:tcPr>
            <w:tcW w:w="2215" w:type="dxa"/>
            <w:noWrap/>
            <w:hideMark/>
          </w:tcPr>
          <w:p w14:paraId="1DB29B15" w14:textId="77777777" w:rsidR="00525882" w:rsidRPr="009A572D" w:rsidRDefault="00525882" w:rsidP="00B5599B">
            <w:r w:rsidRPr="009A572D">
              <w:t>85%</w:t>
            </w:r>
          </w:p>
        </w:tc>
        <w:tc>
          <w:tcPr>
            <w:tcW w:w="1885" w:type="dxa"/>
            <w:noWrap/>
            <w:hideMark/>
          </w:tcPr>
          <w:p w14:paraId="67F442A1" w14:textId="77777777" w:rsidR="00525882" w:rsidRPr="009A572D" w:rsidRDefault="00525882" w:rsidP="00B5599B">
            <w:r w:rsidRPr="009A572D">
              <w:t>0.00%</w:t>
            </w:r>
          </w:p>
        </w:tc>
        <w:tc>
          <w:tcPr>
            <w:tcW w:w="1700" w:type="dxa"/>
            <w:noWrap/>
            <w:hideMark/>
          </w:tcPr>
          <w:p w14:paraId="20ACF7B4" w14:textId="77777777" w:rsidR="00525882" w:rsidRPr="009A572D" w:rsidRDefault="00525882" w:rsidP="00B5599B">
            <w:r>
              <w:t>0.00, 0.00</w:t>
            </w:r>
          </w:p>
        </w:tc>
      </w:tr>
      <w:tr w:rsidR="00525882" w:rsidRPr="009A572D" w14:paraId="53CE3529" w14:textId="77777777" w:rsidTr="00E45E2B">
        <w:trPr>
          <w:trHeight w:val="300"/>
        </w:trPr>
        <w:tc>
          <w:tcPr>
            <w:tcW w:w="2600" w:type="dxa"/>
            <w:noWrap/>
            <w:hideMark/>
          </w:tcPr>
          <w:p w14:paraId="7F0F03E7" w14:textId="7F17D694" w:rsidR="00525882" w:rsidRPr="009A572D" w:rsidRDefault="004C276D" w:rsidP="00B5599B">
            <w:r>
              <w:t xml:space="preserve">T </w:t>
            </w:r>
            <w:r w:rsidR="00525882" w:rsidRPr="009A572D">
              <w:t>cells</w:t>
            </w:r>
            <w:r>
              <w:t xml:space="preserve">, </w:t>
            </w:r>
            <w:r w:rsidR="00525882" w:rsidRPr="009A572D">
              <w:t>follicular</w:t>
            </w:r>
            <w:r>
              <w:t xml:space="preserve"> </w:t>
            </w:r>
            <w:r w:rsidR="00525882" w:rsidRPr="009A572D">
              <w:t>helper</w:t>
            </w:r>
          </w:p>
        </w:tc>
        <w:tc>
          <w:tcPr>
            <w:tcW w:w="2215" w:type="dxa"/>
            <w:noWrap/>
            <w:hideMark/>
          </w:tcPr>
          <w:p w14:paraId="7E15BA5D" w14:textId="77777777" w:rsidR="00525882" w:rsidRPr="009A572D" w:rsidRDefault="00525882" w:rsidP="00B5599B">
            <w:r w:rsidRPr="009A572D">
              <w:t>91%</w:t>
            </w:r>
          </w:p>
        </w:tc>
        <w:tc>
          <w:tcPr>
            <w:tcW w:w="1885" w:type="dxa"/>
            <w:noWrap/>
            <w:hideMark/>
          </w:tcPr>
          <w:p w14:paraId="229B6EF5" w14:textId="77777777" w:rsidR="00525882" w:rsidRPr="009A572D" w:rsidRDefault="00525882" w:rsidP="00B5599B">
            <w:r w:rsidRPr="009A572D">
              <w:t>0.00%</w:t>
            </w:r>
          </w:p>
        </w:tc>
        <w:tc>
          <w:tcPr>
            <w:tcW w:w="1700" w:type="dxa"/>
            <w:noWrap/>
            <w:hideMark/>
          </w:tcPr>
          <w:p w14:paraId="3FFC7982" w14:textId="77777777" w:rsidR="00525882" w:rsidRPr="009A572D" w:rsidRDefault="00525882" w:rsidP="00B5599B">
            <w:r>
              <w:t>0.00, 0.00</w:t>
            </w:r>
          </w:p>
        </w:tc>
      </w:tr>
      <w:tr w:rsidR="00525882" w:rsidRPr="009A572D" w14:paraId="32D617D9" w14:textId="77777777" w:rsidTr="00E45E2B">
        <w:trPr>
          <w:trHeight w:val="300"/>
        </w:trPr>
        <w:tc>
          <w:tcPr>
            <w:tcW w:w="2600" w:type="dxa"/>
            <w:noWrap/>
            <w:hideMark/>
          </w:tcPr>
          <w:p w14:paraId="28DA43EE" w14:textId="4F01ED22" w:rsidR="00525882" w:rsidRPr="009A572D" w:rsidRDefault="004C276D" w:rsidP="00B5599B">
            <w:r>
              <w:t>D</w:t>
            </w:r>
            <w:r w:rsidR="00525882" w:rsidRPr="009A572D">
              <w:t>endritic</w:t>
            </w:r>
            <w:r>
              <w:t xml:space="preserve"> </w:t>
            </w:r>
            <w:r w:rsidR="00525882" w:rsidRPr="009A572D">
              <w:t>cells</w:t>
            </w:r>
            <w:r>
              <w:t xml:space="preserve">, </w:t>
            </w:r>
            <w:r w:rsidR="00525882" w:rsidRPr="009A572D">
              <w:t>resting</w:t>
            </w:r>
          </w:p>
        </w:tc>
        <w:tc>
          <w:tcPr>
            <w:tcW w:w="2215" w:type="dxa"/>
            <w:noWrap/>
            <w:hideMark/>
          </w:tcPr>
          <w:p w14:paraId="586CD9BA" w14:textId="77777777" w:rsidR="00525882" w:rsidRPr="009A572D" w:rsidRDefault="00525882" w:rsidP="00B5599B">
            <w:r w:rsidRPr="009A572D">
              <w:t>91%</w:t>
            </w:r>
          </w:p>
        </w:tc>
        <w:tc>
          <w:tcPr>
            <w:tcW w:w="1885" w:type="dxa"/>
            <w:noWrap/>
            <w:hideMark/>
          </w:tcPr>
          <w:p w14:paraId="62E98D5C" w14:textId="77777777" w:rsidR="00525882" w:rsidRPr="009A572D" w:rsidRDefault="00525882" w:rsidP="00B5599B">
            <w:r w:rsidRPr="009A572D">
              <w:t>0.00%</w:t>
            </w:r>
          </w:p>
        </w:tc>
        <w:tc>
          <w:tcPr>
            <w:tcW w:w="1700" w:type="dxa"/>
            <w:noWrap/>
            <w:hideMark/>
          </w:tcPr>
          <w:p w14:paraId="34E0E5A1" w14:textId="77777777" w:rsidR="00525882" w:rsidRPr="009A572D" w:rsidRDefault="00525882" w:rsidP="00B5599B">
            <w:r>
              <w:t>0.00, 0.00</w:t>
            </w:r>
          </w:p>
        </w:tc>
      </w:tr>
      <w:tr w:rsidR="00525882" w:rsidRPr="009A572D" w14:paraId="74AFCE2B" w14:textId="77777777" w:rsidTr="00E45E2B">
        <w:trPr>
          <w:trHeight w:val="300"/>
        </w:trPr>
        <w:tc>
          <w:tcPr>
            <w:tcW w:w="2600" w:type="dxa"/>
            <w:noWrap/>
            <w:hideMark/>
          </w:tcPr>
          <w:p w14:paraId="5A5DA8D0" w14:textId="00EA699F" w:rsidR="00525882" w:rsidRPr="009A572D" w:rsidRDefault="004C276D" w:rsidP="00B5599B">
            <w:r w:rsidRPr="009A572D">
              <w:t>M</w:t>
            </w:r>
            <w:r w:rsidR="00525882" w:rsidRPr="009A572D">
              <w:t>acrophages</w:t>
            </w:r>
            <w:r>
              <w:t>, M</w:t>
            </w:r>
            <w:r w:rsidR="00525882" w:rsidRPr="009A572D">
              <w:t>1</w:t>
            </w:r>
          </w:p>
        </w:tc>
        <w:tc>
          <w:tcPr>
            <w:tcW w:w="2215" w:type="dxa"/>
            <w:noWrap/>
            <w:hideMark/>
          </w:tcPr>
          <w:p w14:paraId="56220A41" w14:textId="77777777" w:rsidR="00525882" w:rsidRPr="009A572D" w:rsidRDefault="00525882" w:rsidP="00B5599B">
            <w:r w:rsidRPr="009A572D">
              <w:t>92%</w:t>
            </w:r>
          </w:p>
        </w:tc>
        <w:tc>
          <w:tcPr>
            <w:tcW w:w="1885" w:type="dxa"/>
            <w:noWrap/>
            <w:hideMark/>
          </w:tcPr>
          <w:p w14:paraId="72F03F85" w14:textId="77777777" w:rsidR="00525882" w:rsidRPr="009A572D" w:rsidRDefault="00525882" w:rsidP="00B5599B">
            <w:r w:rsidRPr="009A572D">
              <w:t>0.00%</w:t>
            </w:r>
          </w:p>
        </w:tc>
        <w:tc>
          <w:tcPr>
            <w:tcW w:w="1700" w:type="dxa"/>
            <w:noWrap/>
            <w:hideMark/>
          </w:tcPr>
          <w:p w14:paraId="05C1BE57" w14:textId="77777777" w:rsidR="00525882" w:rsidRPr="009A572D" w:rsidRDefault="00525882" w:rsidP="00B5599B">
            <w:r>
              <w:t>0.00, 0.00</w:t>
            </w:r>
          </w:p>
        </w:tc>
      </w:tr>
      <w:tr w:rsidR="00525882" w:rsidRPr="009A572D" w14:paraId="465A09BF" w14:textId="77777777" w:rsidTr="00E45E2B">
        <w:trPr>
          <w:trHeight w:val="300"/>
        </w:trPr>
        <w:tc>
          <w:tcPr>
            <w:tcW w:w="2600" w:type="dxa"/>
            <w:noWrap/>
            <w:hideMark/>
          </w:tcPr>
          <w:p w14:paraId="17853B2A" w14:textId="004D04FA" w:rsidR="00525882" w:rsidRPr="009A572D" w:rsidRDefault="004C276D" w:rsidP="00B5599B">
            <w:r>
              <w:t>E</w:t>
            </w:r>
            <w:r w:rsidR="00525882" w:rsidRPr="009A572D">
              <w:t>osinophils</w:t>
            </w:r>
          </w:p>
        </w:tc>
        <w:tc>
          <w:tcPr>
            <w:tcW w:w="2215" w:type="dxa"/>
            <w:noWrap/>
            <w:hideMark/>
          </w:tcPr>
          <w:p w14:paraId="6D3B7154" w14:textId="77777777" w:rsidR="00525882" w:rsidRPr="009A572D" w:rsidRDefault="00525882" w:rsidP="00B5599B">
            <w:r w:rsidRPr="009A572D">
              <w:t>92%</w:t>
            </w:r>
          </w:p>
        </w:tc>
        <w:tc>
          <w:tcPr>
            <w:tcW w:w="1885" w:type="dxa"/>
            <w:noWrap/>
            <w:hideMark/>
          </w:tcPr>
          <w:p w14:paraId="1C7790C3" w14:textId="77777777" w:rsidR="00525882" w:rsidRPr="009A572D" w:rsidRDefault="00525882" w:rsidP="00B5599B">
            <w:r w:rsidRPr="009A572D">
              <w:t>0.00%</w:t>
            </w:r>
          </w:p>
        </w:tc>
        <w:tc>
          <w:tcPr>
            <w:tcW w:w="1700" w:type="dxa"/>
            <w:noWrap/>
            <w:hideMark/>
          </w:tcPr>
          <w:p w14:paraId="31F95C63" w14:textId="77777777" w:rsidR="00525882" w:rsidRPr="009A572D" w:rsidRDefault="00525882" w:rsidP="00B5599B">
            <w:r>
              <w:t>0.00, 0.00</w:t>
            </w:r>
          </w:p>
        </w:tc>
      </w:tr>
      <w:tr w:rsidR="00525882" w:rsidRPr="009A572D" w14:paraId="36F1FE44" w14:textId="77777777" w:rsidTr="00E45E2B">
        <w:trPr>
          <w:trHeight w:val="300"/>
        </w:trPr>
        <w:tc>
          <w:tcPr>
            <w:tcW w:w="2600" w:type="dxa"/>
            <w:noWrap/>
            <w:hideMark/>
          </w:tcPr>
          <w:p w14:paraId="0734BEAE" w14:textId="4B8975CE" w:rsidR="00525882" w:rsidRPr="009A572D" w:rsidRDefault="004C276D" w:rsidP="00B5599B">
            <w:r>
              <w:t>M</w:t>
            </w:r>
            <w:r w:rsidR="00525882" w:rsidRPr="009A572D">
              <w:t>ast</w:t>
            </w:r>
            <w:r>
              <w:t xml:space="preserve"> </w:t>
            </w:r>
            <w:r w:rsidR="00525882" w:rsidRPr="009A572D">
              <w:t>cells</w:t>
            </w:r>
            <w:r>
              <w:t xml:space="preserve">, </w:t>
            </w:r>
            <w:r w:rsidR="00525882" w:rsidRPr="009A572D">
              <w:t>activated</w:t>
            </w:r>
          </w:p>
        </w:tc>
        <w:tc>
          <w:tcPr>
            <w:tcW w:w="2215" w:type="dxa"/>
            <w:noWrap/>
            <w:hideMark/>
          </w:tcPr>
          <w:p w14:paraId="0D83C7F8" w14:textId="77777777" w:rsidR="00525882" w:rsidRPr="009A572D" w:rsidRDefault="00525882" w:rsidP="00B5599B">
            <w:r w:rsidRPr="009A572D">
              <w:t>98%</w:t>
            </w:r>
          </w:p>
        </w:tc>
        <w:tc>
          <w:tcPr>
            <w:tcW w:w="1885" w:type="dxa"/>
            <w:noWrap/>
            <w:hideMark/>
          </w:tcPr>
          <w:p w14:paraId="139B35C3" w14:textId="77777777" w:rsidR="00525882" w:rsidRPr="009A572D" w:rsidRDefault="00525882" w:rsidP="00B5599B">
            <w:r w:rsidRPr="009A572D">
              <w:t>0.00%</w:t>
            </w:r>
          </w:p>
        </w:tc>
        <w:tc>
          <w:tcPr>
            <w:tcW w:w="1700" w:type="dxa"/>
            <w:noWrap/>
            <w:hideMark/>
          </w:tcPr>
          <w:p w14:paraId="446A23F3" w14:textId="77777777" w:rsidR="00525882" w:rsidRPr="009A572D" w:rsidRDefault="00525882" w:rsidP="00B5599B">
            <w:r>
              <w:t>0.00, 0.00</w:t>
            </w:r>
          </w:p>
        </w:tc>
      </w:tr>
    </w:tbl>
    <w:p w14:paraId="49E25BBD" w14:textId="328E66E8" w:rsidR="00EE7AD6" w:rsidRDefault="00EE7AD6"/>
    <w:p w14:paraId="2F72500B" w14:textId="7187BBAA" w:rsidR="00AC1E5A" w:rsidRDefault="00AC1E5A">
      <w:r>
        <w:br w:type="page"/>
      </w:r>
    </w:p>
    <w:p w14:paraId="07B7F3FC" w14:textId="77777777" w:rsidR="0091488A" w:rsidRDefault="0091488A"/>
    <w:p w14:paraId="3F2BA62F" w14:textId="7724B977" w:rsidR="00525882" w:rsidRPr="00832880" w:rsidRDefault="00D63474">
      <w:r>
        <w:t xml:space="preserve">Table </w:t>
      </w:r>
      <w:r w:rsidR="00A51980">
        <w:t>S</w:t>
      </w:r>
      <w:r w:rsidR="00061B9A">
        <w:t>2</w:t>
      </w:r>
      <w:r>
        <w:t xml:space="preserve">: </w:t>
      </w:r>
      <w:r w:rsidR="00832880" w:rsidRPr="00832880">
        <w:t>Predicted cell frequencies in patients concurrently taking oral prednisolone</w:t>
      </w:r>
    </w:p>
    <w:tbl>
      <w:tblPr>
        <w:tblW w:w="7811" w:type="dxa"/>
        <w:tblInd w:w="-20" w:type="dxa"/>
        <w:tblLook w:val="04A0" w:firstRow="1" w:lastRow="0" w:firstColumn="1" w:lastColumn="0" w:noHBand="0" w:noVBand="1"/>
      </w:tblPr>
      <w:tblGrid>
        <w:gridCol w:w="2992"/>
        <w:gridCol w:w="992"/>
        <w:gridCol w:w="993"/>
        <w:gridCol w:w="1275"/>
        <w:gridCol w:w="1559"/>
      </w:tblGrid>
      <w:tr w:rsidR="00832880" w:rsidRPr="00570E2C" w14:paraId="6B196522" w14:textId="286EE2D5" w:rsidTr="007E306D">
        <w:trPr>
          <w:trHeight w:val="308"/>
        </w:trPr>
        <w:tc>
          <w:tcPr>
            <w:tcW w:w="2992" w:type="dxa"/>
            <w:tcBorders>
              <w:top w:val="single" w:sz="4" w:space="0" w:color="auto"/>
              <w:left w:val="single" w:sz="4" w:space="0" w:color="auto"/>
              <w:bottom w:val="single" w:sz="4" w:space="0" w:color="auto"/>
              <w:right w:val="single" w:sz="4" w:space="0" w:color="auto"/>
            </w:tcBorders>
            <w:shd w:val="clear" w:color="auto" w:fill="auto"/>
            <w:noWrap/>
            <w:hideMark/>
          </w:tcPr>
          <w:p w14:paraId="0AAD3AA7" w14:textId="77777777" w:rsidR="00832880" w:rsidRPr="00570E2C" w:rsidRDefault="00832880" w:rsidP="007E306D">
            <w:pPr>
              <w:spacing w:after="0" w:line="240" w:lineRule="auto"/>
              <w:rPr>
                <w:rFonts w:ascii="Calibri" w:eastAsia="Times New Roman" w:hAnsi="Calibri" w:cs="Calibri"/>
                <w:b/>
                <w:bCs/>
                <w:lang w:eastAsia="en-GB"/>
              </w:rPr>
            </w:pPr>
            <w:r w:rsidRPr="00570E2C">
              <w:rPr>
                <w:rFonts w:ascii="Calibri" w:eastAsia="Times New Roman" w:hAnsi="Calibri" w:cs="Calibri"/>
                <w:b/>
                <w:bCs/>
                <w:lang w:eastAsia="en-GB"/>
              </w:rPr>
              <w:t>Cell type</w:t>
            </w:r>
          </w:p>
        </w:tc>
        <w:tc>
          <w:tcPr>
            <w:tcW w:w="992" w:type="dxa"/>
            <w:tcBorders>
              <w:top w:val="single" w:sz="4" w:space="0" w:color="auto"/>
              <w:left w:val="nil"/>
              <w:bottom w:val="single" w:sz="4" w:space="0" w:color="auto"/>
              <w:right w:val="single" w:sz="4" w:space="0" w:color="auto"/>
            </w:tcBorders>
            <w:shd w:val="clear" w:color="auto" w:fill="auto"/>
            <w:noWrap/>
            <w:hideMark/>
          </w:tcPr>
          <w:p w14:paraId="32AFBC2F" w14:textId="3C0B17EE" w:rsidR="00832880" w:rsidRPr="00570E2C" w:rsidRDefault="00832880" w:rsidP="007E306D">
            <w:pPr>
              <w:spacing w:after="0" w:line="240" w:lineRule="auto"/>
              <w:rPr>
                <w:rFonts w:ascii="Calibri" w:eastAsia="Times New Roman" w:hAnsi="Calibri" w:cs="Calibri"/>
                <w:b/>
                <w:bCs/>
                <w:lang w:eastAsia="en-GB"/>
              </w:rPr>
            </w:pPr>
            <w:r>
              <w:rPr>
                <w:rFonts w:ascii="Calibri" w:eastAsia="Times New Roman" w:hAnsi="Calibri" w:cs="Calibri"/>
                <w:b/>
                <w:bCs/>
                <w:lang w:eastAsia="en-GB"/>
              </w:rPr>
              <w:t>Yes</w:t>
            </w:r>
          </w:p>
        </w:tc>
        <w:tc>
          <w:tcPr>
            <w:tcW w:w="993" w:type="dxa"/>
            <w:tcBorders>
              <w:top w:val="single" w:sz="4" w:space="0" w:color="auto"/>
              <w:left w:val="nil"/>
              <w:bottom w:val="single" w:sz="4" w:space="0" w:color="auto"/>
              <w:right w:val="single" w:sz="4" w:space="0" w:color="auto"/>
            </w:tcBorders>
            <w:shd w:val="clear" w:color="auto" w:fill="auto"/>
            <w:noWrap/>
            <w:hideMark/>
          </w:tcPr>
          <w:p w14:paraId="1AD334AA" w14:textId="198ADE87" w:rsidR="00832880" w:rsidRPr="00570E2C" w:rsidRDefault="00832880" w:rsidP="007E306D">
            <w:pPr>
              <w:spacing w:after="0" w:line="240" w:lineRule="auto"/>
              <w:rPr>
                <w:rFonts w:ascii="Calibri" w:eastAsia="Times New Roman" w:hAnsi="Calibri" w:cs="Calibri"/>
                <w:b/>
                <w:bCs/>
                <w:lang w:eastAsia="en-GB"/>
              </w:rPr>
            </w:pPr>
            <w:r>
              <w:rPr>
                <w:rFonts w:ascii="Calibri" w:eastAsia="Times New Roman" w:hAnsi="Calibri" w:cs="Calibri"/>
                <w:b/>
                <w:bCs/>
                <w:lang w:eastAsia="en-GB"/>
              </w:rPr>
              <w:t>No</w:t>
            </w:r>
          </w:p>
        </w:tc>
        <w:tc>
          <w:tcPr>
            <w:tcW w:w="1275" w:type="dxa"/>
            <w:tcBorders>
              <w:top w:val="single" w:sz="4" w:space="0" w:color="auto"/>
              <w:left w:val="nil"/>
              <w:bottom w:val="single" w:sz="4" w:space="0" w:color="auto"/>
              <w:right w:val="single" w:sz="4" w:space="0" w:color="auto"/>
            </w:tcBorders>
            <w:shd w:val="clear" w:color="auto" w:fill="auto"/>
            <w:noWrap/>
            <w:hideMark/>
          </w:tcPr>
          <w:p w14:paraId="33980C37" w14:textId="77777777" w:rsidR="00832880" w:rsidRPr="00570E2C" w:rsidRDefault="00832880" w:rsidP="007E306D">
            <w:pPr>
              <w:spacing w:after="0" w:line="240" w:lineRule="auto"/>
              <w:rPr>
                <w:rFonts w:ascii="Calibri" w:eastAsia="Times New Roman" w:hAnsi="Calibri" w:cs="Calibri"/>
                <w:b/>
                <w:bCs/>
                <w:lang w:eastAsia="en-GB"/>
              </w:rPr>
            </w:pPr>
            <w:r w:rsidRPr="00570E2C">
              <w:rPr>
                <w:rFonts w:ascii="Calibri" w:eastAsia="Times New Roman" w:hAnsi="Calibri" w:cs="Calibri"/>
                <w:b/>
                <w:bCs/>
                <w:lang w:eastAsia="en-GB"/>
              </w:rPr>
              <w:t>p-value</w:t>
            </w:r>
          </w:p>
        </w:tc>
        <w:tc>
          <w:tcPr>
            <w:tcW w:w="1559" w:type="dxa"/>
            <w:tcBorders>
              <w:top w:val="single" w:sz="4" w:space="0" w:color="auto"/>
              <w:left w:val="nil"/>
              <w:bottom w:val="single" w:sz="4" w:space="0" w:color="auto"/>
              <w:right w:val="single" w:sz="4" w:space="0" w:color="auto"/>
            </w:tcBorders>
          </w:tcPr>
          <w:p w14:paraId="4100C73E" w14:textId="547051CA" w:rsidR="00832880" w:rsidRPr="00570E2C" w:rsidRDefault="00832880" w:rsidP="007E306D">
            <w:pPr>
              <w:spacing w:after="0" w:line="240" w:lineRule="auto"/>
              <w:rPr>
                <w:rFonts w:ascii="Calibri" w:eastAsia="Times New Roman" w:hAnsi="Calibri" w:cs="Calibri"/>
                <w:b/>
                <w:bCs/>
                <w:lang w:eastAsia="en-GB"/>
              </w:rPr>
            </w:pPr>
            <w:r>
              <w:rPr>
                <w:rFonts w:ascii="Calibri" w:eastAsia="Times New Roman" w:hAnsi="Calibri" w:cs="Calibri"/>
                <w:b/>
                <w:bCs/>
                <w:lang w:eastAsia="en-GB"/>
              </w:rPr>
              <w:t>Adjusted p-value</w:t>
            </w:r>
            <w:r w:rsidR="0091488A">
              <w:rPr>
                <w:rFonts w:ascii="Calibri" w:eastAsia="Times New Roman" w:hAnsi="Calibri" w:cs="Calibri"/>
                <w:b/>
                <w:bCs/>
                <w:lang w:eastAsia="en-GB"/>
              </w:rPr>
              <w:t>*</w:t>
            </w:r>
          </w:p>
        </w:tc>
      </w:tr>
      <w:tr w:rsidR="009C0082" w:rsidRPr="00570E2C" w14:paraId="21909C85" w14:textId="55E86266" w:rsidTr="008148B5">
        <w:trPr>
          <w:trHeight w:val="393"/>
        </w:trPr>
        <w:tc>
          <w:tcPr>
            <w:tcW w:w="2992" w:type="dxa"/>
            <w:tcBorders>
              <w:top w:val="nil"/>
              <w:left w:val="single" w:sz="4" w:space="0" w:color="auto"/>
              <w:bottom w:val="single" w:sz="4" w:space="0" w:color="auto"/>
              <w:right w:val="single" w:sz="4" w:space="0" w:color="auto"/>
            </w:tcBorders>
            <w:shd w:val="clear" w:color="auto" w:fill="auto"/>
            <w:noWrap/>
            <w:hideMark/>
          </w:tcPr>
          <w:p w14:paraId="17D6E6B4" w14:textId="52EE0F88" w:rsidR="008148B5"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Neutrophils</w:t>
            </w:r>
          </w:p>
        </w:tc>
        <w:tc>
          <w:tcPr>
            <w:tcW w:w="992" w:type="dxa"/>
            <w:tcBorders>
              <w:top w:val="nil"/>
              <w:left w:val="nil"/>
              <w:bottom w:val="single" w:sz="4" w:space="0" w:color="auto"/>
              <w:right w:val="single" w:sz="4" w:space="0" w:color="auto"/>
            </w:tcBorders>
            <w:shd w:val="clear" w:color="auto" w:fill="auto"/>
            <w:hideMark/>
          </w:tcPr>
          <w:p w14:paraId="2A5D4A9A" w14:textId="1C5754E2" w:rsidR="007E306D"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56.6</w:t>
            </w:r>
          </w:p>
        </w:tc>
        <w:tc>
          <w:tcPr>
            <w:tcW w:w="993" w:type="dxa"/>
            <w:tcBorders>
              <w:top w:val="nil"/>
              <w:left w:val="nil"/>
              <w:bottom w:val="single" w:sz="4" w:space="0" w:color="auto"/>
              <w:right w:val="single" w:sz="4" w:space="0" w:color="auto"/>
            </w:tcBorders>
            <w:shd w:val="clear" w:color="auto" w:fill="auto"/>
            <w:hideMark/>
          </w:tcPr>
          <w:p w14:paraId="5803CD29"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44.3</w:t>
            </w:r>
          </w:p>
        </w:tc>
        <w:tc>
          <w:tcPr>
            <w:tcW w:w="1275" w:type="dxa"/>
            <w:tcBorders>
              <w:top w:val="nil"/>
              <w:left w:val="nil"/>
              <w:bottom w:val="single" w:sz="4" w:space="0" w:color="auto"/>
              <w:right w:val="single" w:sz="4" w:space="0" w:color="auto"/>
            </w:tcBorders>
            <w:shd w:val="clear" w:color="auto" w:fill="auto"/>
            <w:noWrap/>
            <w:hideMark/>
          </w:tcPr>
          <w:p w14:paraId="24E28838"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0.003</w:t>
            </w:r>
          </w:p>
        </w:tc>
        <w:tc>
          <w:tcPr>
            <w:tcW w:w="1559" w:type="dxa"/>
            <w:tcBorders>
              <w:top w:val="nil"/>
              <w:left w:val="nil"/>
              <w:bottom w:val="single" w:sz="4" w:space="0" w:color="auto"/>
              <w:right w:val="single" w:sz="4" w:space="0" w:color="auto"/>
            </w:tcBorders>
          </w:tcPr>
          <w:p w14:paraId="4F13CAD4" w14:textId="09D0F653" w:rsidR="009C0082" w:rsidRPr="00570E2C" w:rsidRDefault="009C0082" w:rsidP="007E306D">
            <w:pPr>
              <w:spacing w:after="0" w:line="240" w:lineRule="auto"/>
              <w:rPr>
                <w:rFonts w:ascii="Calibri" w:eastAsia="Times New Roman" w:hAnsi="Calibri" w:cs="Calibri"/>
                <w:color w:val="000000"/>
                <w:lang w:eastAsia="en-GB"/>
              </w:rPr>
            </w:pPr>
            <w:r w:rsidRPr="00B7693A">
              <w:t>0.033</w:t>
            </w:r>
          </w:p>
        </w:tc>
      </w:tr>
      <w:tr w:rsidR="009C0082" w:rsidRPr="00570E2C" w14:paraId="0D22A57B" w14:textId="455916CF" w:rsidTr="008148B5">
        <w:trPr>
          <w:trHeight w:val="412"/>
        </w:trPr>
        <w:tc>
          <w:tcPr>
            <w:tcW w:w="2992" w:type="dxa"/>
            <w:tcBorders>
              <w:top w:val="nil"/>
              <w:left w:val="single" w:sz="4" w:space="0" w:color="auto"/>
              <w:bottom w:val="single" w:sz="4" w:space="0" w:color="auto"/>
              <w:right w:val="single" w:sz="4" w:space="0" w:color="auto"/>
            </w:tcBorders>
            <w:shd w:val="clear" w:color="auto" w:fill="auto"/>
            <w:noWrap/>
            <w:hideMark/>
          </w:tcPr>
          <w:p w14:paraId="031DC85E"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Monocytes</w:t>
            </w:r>
          </w:p>
        </w:tc>
        <w:tc>
          <w:tcPr>
            <w:tcW w:w="992" w:type="dxa"/>
            <w:tcBorders>
              <w:top w:val="nil"/>
              <w:left w:val="nil"/>
              <w:bottom w:val="single" w:sz="4" w:space="0" w:color="auto"/>
              <w:right w:val="single" w:sz="4" w:space="0" w:color="auto"/>
            </w:tcBorders>
            <w:shd w:val="clear" w:color="auto" w:fill="auto"/>
            <w:hideMark/>
          </w:tcPr>
          <w:p w14:paraId="289C5D78"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11.7</w:t>
            </w:r>
          </w:p>
        </w:tc>
        <w:tc>
          <w:tcPr>
            <w:tcW w:w="993" w:type="dxa"/>
            <w:tcBorders>
              <w:top w:val="nil"/>
              <w:left w:val="nil"/>
              <w:bottom w:val="single" w:sz="4" w:space="0" w:color="auto"/>
              <w:right w:val="single" w:sz="4" w:space="0" w:color="auto"/>
            </w:tcBorders>
            <w:shd w:val="clear" w:color="auto" w:fill="auto"/>
            <w:hideMark/>
          </w:tcPr>
          <w:p w14:paraId="11BA9B97"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16.4</w:t>
            </w:r>
          </w:p>
        </w:tc>
        <w:tc>
          <w:tcPr>
            <w:tcW w:w="1275" w:type="dxa"/>
            <w:tcBorders>
              <w:top w:val="nil"/>
              <w:left w:val="nil"/>
              <w:bottom w:val="single" w:sz="4" w:space="0" w:color="auto"/>
              <w:right w:val="single" w:sz="4" w:space="0" w:color="auto"/>
            </w:tcBorders>
            <w:shd w:val="clear" w:color="auto" w:fill="auto"/>
            <w:noWrap/>
            <w:hideMark/>
          </w:tcPr>
          <w:p w14:paraId="3EEFB5EA"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0.017</w:t>
            </w:r>
          </w:p>
        </w:tc>
        <w:tc>
          <w:tcPr>
            <w:tcW w:w="1559" w:type="dxa"/>
            <w:tcBorders>
              <w:top w:val="nil"/>
              <w:left w:val="nil"/>
              <w:bottom w:val="single" w:sz="4" w:space="0" w:color="auto"/>
              <w:right w:val="single" w:sz="4" w:space="0" w:color="auto"/>
            </w:tcBorders>
          </w:tcPr>
          <w:p w14:paraId="05CCDD58" w14:textId="079A1B1B" w:rsidR="009C0082" w:rsidRPr="00570E2C" w:rsidRDefault="009C0082" w:rsidP="007E306D">
            <w:pPr>
              <w:spacing w:after="0" w:line="240" w:lineRule="auto"/>
              <w:rPr>
                <w:rFonts w:ascii="Calibri" w:eastAsia="Times New Roman" w:hAnsi="Calibri" w:cs="Calibri"/>
                <w:color w:val="000000"/>
                <w:lang w:eastAsia="en-GB"/>
              </w:rPr>
            </w:pPr>
            <w:r w:rsidRPr="00B7693A">
              <w:t>0.09</w:t>
            </w:r>
            <w:r w:rsidR="006F44CC">
              <w:t>2</w:t>
            </w:r>
          </w:p>
        </w:tc>
      </w:tr>
      <w:tr w:rsidR="009C0082" w:rsidRPr="00570E2C" w14:paraId="593231DA" w14:textId="1F5419CA" w:rsidTr="008148B5">
        <w:trPr>
          <w:trHeight w:val="419"/>
        </w:trPr>
        <w:tc>
          <w:tcPr>
            <w:tcW w:w="2992" w:type="dxa"/>
            <w:tcBorders>
              <w:top w:val="nil"/>
              <w:left w:val="single" w:sz="4" w:space="0" w:color="auto"/>
              <w:bottom w:val="single" w:sz="4" w:space="0" w:color="auto"/>
              <w:right w:val="single" w:sz="4" w:space="0" w:color="auto"/>
            </w:tcBorders>
            <w:shd w:val="clear" w:color="auto" w:fill="auto"/>
            <w:noWrap/>
            <w:hideMark/>
          </w:tcPr>
          <w:p w14:paraId="05332080"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CD8 T cells</w:t>
            </w:r>
          </w:p>
        </w:tc>
        <w:tc>
          <w:tcPr>
            <w:tcW w:w="992" w:type="dxa"/>
            <w:tcBorders>
              <w:top w:val="nil"/>
              <w:left w:val="nil"/>
              <w:bottom w:val="single" w:sz="4" w:space="0" w:color="auto"/>
              <w:right w:val="single" w:sz="4" w:space="0" w:color="auto"/>
            </w:tcBorders>
            <w:shd w:val="clear" w:color="auto" w:fill="auto"/>
            <w:hideMark/>
          </w:tcPr>
          <w:p w14:paraId="1572868D"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8.50</w:t>
            </w:r>
          </w:p>
        </w:tc>
        <w:tc>
          <w:tcPr>
            <w:tcW w:w="993" w:type="dxa"/>
            <w:tcBorders>
              <w:top w:val="nil"/>
              <w:left w:val="nil"/>
              <w:bottom w:val="single" w:sz="4" w:space="0" w:color="auto"/>
              <w:right w:val="single" w:sz="4" w:space="0" w:color="auto"/>
            </w:tcBorders>
            <w:shd w:val="clear" w:color="auto" w:fill="auto"/>
            <w:hideMark/>
          </w:tcPr>
          <w:p w14:paraId="65A07D9A"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11.7</w:t>
            </w:r>
          </w:p>
        </w:tc>
        <w:tc>
          <w:tcPr>
            <w:tcW w:w="1275" w:type="dxa"/>
            <w:tcBorders>
              <w:top w:val="nil"/>
              <w:left w:val="nil"/>
              <w:bottom w:val="single" w:sz="4" w:space="0" w:color="auto"/>
              <w:right w:val="single" w:sz="4" w:space="0" w:color="auto"/>
            </w:tcBorders>
            <w:shd w:val="clear" w:color="auto" w:fill="auto"/>
            <w:noWrap/>
            <w:hideMark/>
          </w:tcPr>
          <w:p w14:paraId="58FF677E"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0.025</w:t>
            </w:r>
          </w:p>
        </w:tc>
        <w:tc>
          <w:tcPr>
            <w:tcW w:w="1559" w:type="dxa"/>
            <w:tcBorders>
              <w:top w:val="nil"/>
              <w:left w:val="nil"/>
              <w:bottom w:val="single" w:sz="4" w:space="0" w:color="auto"/>
              <w:right w:val="single" w:sz="4" w:space="0" w:color="auto"/>
            </w:tcBorders>
          </w:tcPr>
          <w:p w14:paraId="786E2349" w14:textId="3E4117DA" w:rsidR="009C0082" w:rsidRPr="00570E2C" w:rsidRDefault="009C0082" w:rsidP="007E306D">
            <w:pPr>
              <w:spacing w:after="0" w:line="240" w:lineRule="auto"/>
              <w:rPr>
                <w:rFonts w:ascii="Calibri" w:eastAsia="Times New Roman" w:hAnsi="Calibri" w:cs="Calibri"/>
                <w:color w:val="000000"/>
                <w:lang w:eastAsia="en-GB"/>
              </w:rPr>
            </w:pPr>
            <w:r w:rsidRPr="00B7693A">
              <w:t>0.09</w:t>
            </w:r>
            <w:r w:rsidR="006F44CC">
              <w:t>2</w:t>
            </w:r>
          </w:p>
        </w:tc>
      </w:tr>
      <w:tr w:rsidR="009C0082" w:rsidRPr="00570E2C" w14:paraId="3B0C9E36" w14:textId="344C9D9C" w:rsidTr="008148B5">
        <w:trPr>
          <w:trHeight w:val="411"/>
        </w:trPr>
        <w:tc>
          <w:tcPr>
            <w:tcW w:w="2992" w:type="dxa"/>
            <w:tcBorders>
              <w:top w:val="nil"/>
              <w:left w:val="single" w:sz="4" w:space="0" w:color="auto"/>
              <w:bottom w:val="single" w:sz="4" w:space="0" w:color="auto"/>
              <w:right w:val="single" w:sz="4" w:space="0" w:color="auto"/>
            </w:tcBorders>
            <w:shd w:val="clear" w:color="auto" w:fill="auto"/>
            <w:noWrap/>
            <w:hideMark/>
          </w:tcPr>
          <w:p w14:paraId="75AF534E"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Regulatory T cells</w:t>
            </w:r>
          </w:p>
        </w:tc>
        <w:tc>
          <w:tcPr>
            <w:tcW w:w="992" w:type="dxa"/>
            <w:tcBorders>
              <w:top w:val="nil"/>
              <w:left w:val="nil"/>
              <w:bottom w:val="single" w:sz="4" w:space="0" w:color="auto"/>
              <w:right w:val="single" w:sz="4" w:space="0" w:color="auto"/>
            </w:tcBorders>
            <w:shd w:val="clear" w:color="auto" w:fill="auto"/>
            <w:hideMark/>
          </w:tcPr>
          <w:p w14:paraId="621BD2BE"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2.57</w:t>
            </w:r>
          </w:p>
        </w:tc>
        <w:tc>
          <w:tcPr>
            <w:tcW w:w="993" w:type="dxa"/>
            <w:tcBorders>
              <w:top w:val="nil"/>
              <w:left w:val="nil"/>
              <w:bottom w:val="single" w:sz="4" w:space="0" w:color="auto"/>
              <w:right w:val="single" w:sz="4" w:space="0" w:color="auto"/>
            </w:tcBorders>
            <w:shd w:val="clear" w:color="auto" w:fill="auto"/>
            <w:hideMark/>
          </w:tcPr>
          <w:p w14:paraId="6070A328"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4.37</w:t>
            </w:r>
          </w:p>
        </w:tc>
        <w:tc>
          <w:tcPr>
            <w:tcW w:w="1275" w:type="dxa"/>
            <w:tcBorders>
              <w:top w:val="nil"/>
              <w:left w:val="nil"/>
              <w:bottom w:val="single" w:sz="4" w:space="0" w:color="auto"/>
              <w:right w:val="single" w:sz="4" w:space="0" w:color="auto"/>
            </w:tcBorders>
            <w:shd w:val="clear" w:color="auto" w:fill="auto"/>
            <w:noWrap/>
            <w:hideMark/>
          </w:tcPr>
          <w:p w14:paraId="5C301118"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0.036</w:t>
            </w:r>
          </w:p>
        </w:tc>
        <w:tc>
          <w:tcPr>
            <w:tcW w:w="1559" w:type="dxa"/>
            <w:tcBorders>
              <w:top w:val="nil"/>
              <w:left w:val="nil"/>
              <w:bottom w:val="single" w:sz="4" w:space="0" w:color="auto"/>
              <w:right w:val="single" w:sz="4" w:space="0" w:color="auto"/>
            </w:tcBorders>
          </w:tcPr>
          <w:p w14:paraId="7A472756" w14:textId="0986F2B0" w:rsidR="009C0082" w:rsidRPr="00570E2C" w:rsidRDefault="009C0082" w:rsidP="007E306D">
            <w:pPr>
              <w:spacing w:after="0" w:line="240" w:lineRule="auto"/>
              <w:rPr>
                <w:rFonts w:ascii="Calibri" w:eastAsia="Times New Roman" w:hAnsi="Calibri" w:cs="Calibri"/>
                <w:color w:val="000000"/>
                <w:lang w:eastAsia="en-GB"/>
              </w:rPr>
            </w:pPr>
            <w:r w:rsidRPr="00B7693A">
              <w:t>0.09</w:t>
            </w:r>
            <w:r w:rsidR="006F44CC">
              <w:t>8</w:t>
            </w:r>
          </w:p>
        </w:tc>
      </w:tr>
      <w:tr w:rsidR="009C0082" w:rsidRPr="00570E2C" w14:paraId="668065F7" w14:textId="16BCFAE4" w:rsidTr="008148B5">
        <w:trPr>
          <w:trHeight w:val="416"/>
        </w:trPr>
        <w:tc>
          <w:tcPr>
            <w:tcW w:w="2992" w:type="dxa"/>
            <w:tcBorders>
              <w:top w:val="nil"/>
              <w:left w:val="single" w:sz="4" w:space="0" w:color="auto"/>
              <w:bottom w:val="single" w:sz="4" w:space="0" w:color="auto"/>
              <w:right w:val="single" w:sz="4" w:space="0" w:color="auto"/>
            </w:tcBorders>
            <w:shd w:val="clear" w:color="auto" w:fill="auto"/>
            <w:noWrap/>
            <w:hideMark/>
          </w:tcPr>
          <w:p w14:paraId="6E1E44F2"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Activated dendritic cells</w:t>
            </w:r>
          </w:p>
        </w:tc>
        <w:tc>
          <w:tcPr>
            <w:tcW w:w="992" w:type="dxa"/>
            <w:tcBorders>
              <w:top w:val="nil"/>
              <w:left w:val="nil"/>
              <w:bottom w:val="single" w:sz="4" w:space="0" w:color="auto"/>
              <w:right w:val="single" w:sz="4" w:space="0" w:color="auto"/>
            </w:tcBorders>
            <w:shd w:val="clear" w:color="auto" w:fill="auto"/>
            <w:hideMark/>
          </w:tcPr>
          <w:p w14:paraId="1A47F51F"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0.11</w:t>
            </w:r>
          </w:p>
        </w:tc>
        <w:tc>
          <w:tcPr>
            <w:tcW w:w="993" w:type="dxa"/>
            <w:tcBorders>
              <w:top w:val="nil"/>
              <w:left w:val="nil"/>
              <w:bottom w:val="single" w:sz="4" w:space="0" w:color="auto"/>
              <w:right w:val="single" w:sz="4" w:space="0" w:color="auto"/>
            </w:tcBorders>
            <w:shd w:val="clear" w:color="auto" w:fill="auto"/>
            <w:hideMark/>
          </w:tcPr>
          <w:p w14:paraId="55936DD1"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0.03</w:t>
            </w:r>
          </w:p>
        </w:tc>
        <w:tc>
          <w:tcPr>
            <w:tcW w:w="1275" w:type="dxa"/>
            <w:tcBorders>
              <w:top w:val="nil"/>
              <w:left w:val="nil"/>
              <w:bottom w:val="single" w:sz="4" w:space="0" w:color="auto"/>
              <w:right w:val="single" w:sz="4" w:space="0" w:color="auto"/>
            </w:tcBorders>
            <w:shd w:val="clear" w:color="auto" w:fill="auto"/>
            <w:noWrap/>
            <w:hideMark/>
          </w:tcPr>
          <w:p w14:paraId="13E8D6AD"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0.096</w:t>
            </w:r>
          </w:p>
        </w:tc>
        <w:tc>
          <w:tcPr>
            <w:tcW w:w="1559" w:type="dxa"/>
            <w:tcBorders>
              <w:top w:val="nil"/>
              <w:left w:val="nil"/>
              <w:bottom w:val="single" w:sz="4" w:space="0" w:color="auto"/>
              <w:right w:val="single" w:sz="4" w:space="0" w:color="auto"/>
            </w:tcBorders>
          </w:tcPr>
          <w:p w14:paraId="6AF1BEFD" w14:textId="40548C46" w:rsidR="009C0082" w:rsidRPr="00570E2C" w:rsidRDefault="009C0082" w:rsidP="007E306D">
            <w:pPr>
              <w:spacing w:after="0" w:line="240" w:lineRule="auto"/>
              <w:rPr>
                <w:rFonts w:ascii="Calibri" w:eastAsia="Times New Roman" w:hAnsi="Calibri" w:cs="Calibri"/>
                <w:color w:val="000000"/>
                <w:lang w:eastAsia="en-GB"/>
              </w:rPr>
            </w:pPr>
            <w:r w:rsidRPr="00B7693A">
              <w:t>0.211</w:t>
            </w:r>
          </w:p>
        </w:tc>
      </w:tr>
      <w:tr w:rsidR="009C0082" w:rsidRPr="00570E2C" w14:paraId="0FA0E44E" w14:textId="5738D8A9" w:rsidTr="008148B5">
        <w:trPr>
          <w:trHeight w:val="408"/>
        </w:trPr>
        <w:tc>
          <w:tcPr>
            <w:tcW w:w="2992" w:type="dxa"/>
            <w:tcBorders>
              <w:top w:val="nil"/>
              <w:left w:val="single" w:sz="4" w:space="0" w:color="auto"/>
              <w:bottom w:val="single" w:sz="4" w:space="0" w:color="auto"/>
              <w:right w:val="single" w:sz="4" w:space="0" w:color="auto"/>
            </w:tcBorders>
            <w:shd w:val="clear" w:color="auto" w:fill="auto"/>
            <w:noWrap/>
            <w:hideMark/>
          </w:tcPr>
          <w:p w14:paraId="66D49AA2"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Memory B cells</w:t>
            </w:r>
          </w:p>
        </w:tc>
        <w:tc>
          <w:tcPr>
            <w:tcW w:w="992" w:type="dxa"/>
            <w:tcBorders>
              <w:top w:val="nil"/>
              <w:left w:val="nil"/>
              <w:bottom w:val="single" w:sz="4" w:space="0" w:color="auto"/>
              <w:right w:val="single" w:sz="4" w:space="0" w:color="auto"/>
            </w:tcBorders>
            <w:shd w:val="clear" w:color="auto" w:fill="auto"/>
            <w:hideMark/>
          </w:tcPr>
          <w:p w14:paraId="053D13E5"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3.67</w:t>
            </w:r>
          </w:p>
        </w:tc>
        <w:tc>
          <w:tcPr>
            <w:tcW w:w="993" w:type="dxa"/>
            <w:tcBorders>
              <w:top w:val="nil"/>
              <w:left w:val="nil"/>
              <w:bottom w:val="single" w:sz="4" w:space="0" w:color="auto"/>
              <w:right w:val="single" w:sz="4" w:space="0" w:color="auto"/>
            </w:tcBorders>
            <w:shd w:val="clear" w:color="auto" w:fill="auto"/>
            <w:hideMark/>
          </w:tcPr>
          <w:p w14:paraId="1330DFE8"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4.87</w:t>
            </w:r>
          </w:p>
        </w:tc>
        <w:tc>
          <w:tcPr>
            <w:tcW w:w="1275" w:type="dxa"/>
            <w:tcBorders>
              <w:top w:val="nil"/>
              <w:left w:val="nil"/>
              <w:bottom w:val="single" w:sz="4" w:space="0" w:color="auto"/>
              <w:right w:val="single" w:sz="4" w:space="0" w:color="auto"/>
            </w:tcBorders>
            <w:shd w:val="clear" w:color="auto" w:fill="auto"/>
            <w:noWrap/>
            <w:hideMark/>
          </w:tcPr>
          <w:p w14:paraId="550A8519"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0.164</w:t>
            </w:r>
          </w:p>
        </w:tc>
        <w:tc>
          <w:tcPr>
            <w:tcW w:w="1559" w:type="dxa"/>
            <w:tcBorders>
              <w:top w:val="nil"/>
              <w:left w:val="nil"/>
              <w:bottom w:val="single" w:sz="4" w:space="0" w:color="auto"/>
              <w:right w:val="single" w:sz="4" w:space="0" w:color="auto"/>
            </w:tcBorders>
          </w:tcPr>
          <w:p w14:paraId="3ADCA2D6" w14:textId="3E5AF801" w:rsidR="009C0082" w:rsidRPr="00570E2C" w:rsidRDefault="009C0082" w:rsidP="007E306D">
            <w:pPr>
              <w:spacing w:after="0" w:line="240" w:lineRule="auto"/>
              <w:rPr>
                <w:rFonts w:ascii="Calibri" w:eastAsia="Times New Roman" w:hAnsi="Calibri" w:cs="Calibri"/>
                <w:color w:val="000000"/>
                <w:lang w:eastAsia="en-GB"/>
              </w:rPr>
            </w:pPr>
            <w:r w:rsidRPr="00B7693A">
              <w:t>0.301</w:t>
            </w:r>
          </w:p>
        </w:tc>
      </w:tr>
      <w:tr w:rsidR="009C0082" w:rsidRPr="00570E2C" w14:paraId="35903A82" w14:textId="3D5FC49C" w:rsidTr="008148B5">
        <w:trPr>
          <w:trHeight w:val="429"/>
        </w:trPr>
        <w:tc>
          <w:tcPr>
            <w:tcW w:w="2992" w:type="dxa"/>
            <w:tcBorders>
              <w:top w:val="nil"/>
              <w:left w:val="single" w:sz="4" w:space="0" w:color="auto"/>
              <w:bottom w:val="single" w:sz="4" w:space="0" w:color="auto"/>
              <w:right w:val="single" w:sz="4" w:space="0" w:color="auto"/>
            </w:tcBorders>
            <w:shd w:val="clear" w:color="auto" w:fill="auto"/>
            <w:noWrap/>
            <w:hideMark/>
          </w:tcPr>
          <w:p w14:paraId="2A633E1B"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Resting mast cells</w:t>
            </w:r>
          </w:p>
        </w:tc>
        <w:tc>
          <w:tcPr>
            <w:tcW w:w="992" w:type="dxa"/>
            <w:tcBorders>
              <w:top w:val="nil"/>
              <w:left w:val="nil"/>
              <w:bottom w:val="single" w:sz="4" w:space="0" w:color="auto"/>
              <w:right w:val="single" w:sz="4" w:space="0" w:color="auto"/>
            </w:tcBorders>
            <w:shd w:val="clear" w:color="auto" w:fill="auto"/>
            <w:hideMark/>
          </w:tcPr>
          <w:p w14:paraId="3C526D5F"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2.74</w:t>
            </w:r>
          </w:p>
        </w:tc>
        <w:tc>
          <w:tcPr>
            <w:tcW w:w="993" w:type="dxa"/>
            <w:tcBorders>
              <w:top w:val="nil"/>
              <w:left w:val="nil"/>
              <w:bottom w:val="single" w:sz="4" w:space="0" w:color="auto"/>
              <w:right w:val="single" w:sz="4" w:space="0" w:color="auto"/>
            </w:tcBorders>
            <w:shd w:val="clear" w:color="auto" w:fill="auto"/>
            <w:hideMark/>
          </w:tcPr>
          <w:p w14:paraId="413AAE01"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3.08</w:t>
            </w:r>
          </w:p>
        </w:tc>
        <w:tc>
          <w:tcPr>
            <w:tcW w:w="1275" w:type="dxa"/>
            <w:tcBorders>
              <w:top w:val="nil"/>
              <w:left w:val="nil"/>
              <w:bottom w:val="single" w:sz="4" w:space="0" w:color="auto"/>
              <w:right w:val="single" w:sz="4" w:space="0" w:color="auto"/>
            </w:tcBorders>
            <w:shd w:val="clear" w:color="auto" w:fill="auto"/>
            <w:noWrap/>
            <w:hideMark/>
          </w:tcPr>
          <w:p w14:paraId="033223B3"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0.351</w:t>
            </w:r>
          </w:p>
        </w:tc>
        <w:tc>
          <w:tcPr>
            <w:tcW w:w="1559" w:type="dxa"/>
            <w:tcBorders>
              <w:top w:val="nil"/>
              <w:left w:val="nil"/>
              <w:bottom w:val="single" w:sz="4" w:space="0" w:color="auto"/>
              <w:right w:val="single" w:sz="4" w:space="0" w:color="auto"/>
            </w:tcBorders>
          </w:tcPr>
          <w:p w14:paraId="1E06587C" w14:textId="4D72CA1F" w:rsidR="009C0082" w:rsidRPr="00570E2C" w:rsidRDefault="009C0082" w:rsidP="007E306D">
            <w:pPr>
              <w:spacing w:after="0" w:line="240" w:lineRule="auto"/>
              <w:rPr>
                <w:rFonts w:ascii="Calibri" w:eastAsia="Times New Roman" w:hAnsi="Calibri" w:cs="Calibri"/>
                <w:color w:val="000000"/>
                <w:lang w:eastAsia="en-GB"/>
              </w:rPr>
            </w:pPr>
            <w:r w:rsidRPr="00B7693A">
              <w:t>0.466</w:t>
            </w:r>
          </w:p>
        </w:tc>
      </w:tr>
      <w:tr w:rsidR="009C0082" w:rsidRPr="00570E2C" w14:paraId="14475B6D" w14:textId="747D4F48" w:rsidTr="008148B5">
        <w:trPr>
          <w:trHeight w:val="393"/>
        </w:trPr>
        <w:tc>
          <w:tcPr>
            <w:tcW w:w="2992" w:type="dxa"/>
            <w:tcBorders>
              <w:top w:val="nil"/>
              <w:left w:val="single" w:sz="4" w:space="0" w:color="auto"/>
              <w:bottom w:val="single" w:sz="4" w:space="0" w:color="auto"/>
              <w:right w:val="single" w:sz="4" w:space="0" w:color="auto"/>
            </w:tcBorders>
            <w:shd w:val="clear" w:color="auto" w:fill="auto"/>
            <w:noWrap/>
            <w:hideMark/>
          </w:tcPr>
          <w:p w14:paraId="792154B5"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Macrophages M0</w:t>
            </w:r>
          </w:p>
        </w:tc>
        <w:tc>
          <w:tcPr>
            <w:tcW w:w="992" w:type="dxa"/>
            <w:tcBorders>
              <w:top w:val="nil"/>
              <w:left w:val="nil"/>
              <w:bottom w:val="single" w:sz="4" w:space="0" w:color="auto"/>
              <w:right w:val="single" w:sz="4" w:space="0" w:color="auto"/>
            </w:tcBorders>
            <w:shd w:val="clear" w:color="auto" w:fill="auto"/>
            <w:hideMark/>
          </w:tcPr>
          <w:p w14:paraId="0EBB9F8A"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0.71</w:t>
            </w:r>
          </w:p>
        </w:tc>
        <w:tc>
          <w:tcPr>
            <w:tcW w:w="993" w:type="dxa"/>
            <w:tcBorders>
              <w:top w:val="nil"/>
              <w:left w:val="nil"/>
              <w:bottom w:val="single" w:sz="4" w:space="0" w:color="auto"/>
              <w:right w:val="single" w:sz="4" w:space="0" w:color="auto"/>
            </w:tcBorders>
            <w:shd w:val="clear" w:color="auto" w:fill="auto"/>
            <w:hideMark/>
          </w:tcPr>
          <w:p w14:paraId="4EE4274E"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0.47</w:t>
            </w:r>
          </w:p>
        </w:tc>
        <w:tc>
          <w:tcPr>
            <w:tcW w:w="1275" w:type="dxa"/>
            <w:tcBorders>
              <w:top w:val="nil"/>
              <w:left w:val="nil"/>
              <w:bottom w:val="single" w:sz="4" w:space="0" w:color="auto"/>
              <w:right w:val="single" w:sz="4" w:space="0" w:color="auto"/>
            </w:tcBorders>
            <w:shd w:val="clear" w:color="auto" w:fill="auto"/>
            <w:noWrap/>
            <w:hideMark/>
          </w:tcPr>
          <w:p w14:paraId="21C4C1B1"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0.351</w:t>
            </w:r>
          </w:p>
        </w:tc>
        <w:tc>
          <w:tcPr>
            <w:tcW w:w="1559" w:type="dxa"/>
            <w:tcBorders>
              <w:top w:val="nil"/>
              <w:left w:val="nil"/>
              <w:bottom w:val="single" w:sz="4" w:space="0" w:color="auto"/>
              <w:right w:val="single" w:sz="4" w:space="0" w:color="auto"/>
            </w:tcBorders>
          </w:tcPr>
          <w:p w14:paraId="06576CE1" w14:textId="0BD63762" w:rsidR="009C0082" w:rsidRPr="00570E2C" w:rsidRDefault="009C0082" w:rsidP="007E306D">
            <w:pPr>
              <w:spacing w:after="0" w:line="240" w:lineRule="auto"/>
              <w:rPr>
                <w:rFonts w:ascii="Calibri" w:eastAsia="Times New Roman" w:hAnsi="Calibri" w:cs="Calibri"/>
                <w:color w:val="000000"/>
                <w:lang w:eastAsia="en-GB"/>
              </w:rPr>
            </w:pPr>
            <w:r w:rsidRPr="00B7693A">
              <w:t>0.466</w:t>
            </w:r>
          </w:p>
        </w:tc>
      </w:tr>
      <w:tr w:rsidR="009C0082" w:rsidRPr="00570E2C" w14:paraId="1227A370" w14:textId="62F8A09E" w:rsidTr="008148B5">
        <w:trPr>
          <w:trHeight w:val="426"/>
        </w:trPr>
        <w:tc>
          <w:tcPr>
            <w:tcW w:w="2992" w:type="dxa"/>
            <w:tcBorders>
              <w:top w:val="nil"/>
              <w:left w:val="single" w:sz="4" w:space="0" w:color="auto"/>
              <w:bottom w:val="single" w:sz="4" w:space="0" w:color="auto"/>
              <w:right w:val="single" w:sz="4" w:space="0" w:color="auto"/>
            </w:tcBorders>
            <w:shd w:val="clear" w:color="auto" w:fill="auto"/>
            <w:noWrap/>
            <w:hideMark/>
          </w:tcPr>
          <w:p w14:paraId="108B19F3"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Naïve CD4 T cells</w:t>
            </w:r>
          </w:p>
        </w:tc>
        <w:tc>
          <w:tcPr>
            <w:tcW w:w="992" w:type="dxa"/>
            <w:tcBorders>
              <w:top w:val="nil"/>
              <w:left w:val="nil"/>
              <w:bottom w:val="single" w:sz="4" w:space="0" w:color="auto"/>
              <w:right w:val="single" w:sz="4" w:space="0" w:color="auto"/>
            </w:tcBorders>
            <w:shd w:val="clear" w:color="auto" w:fill="auto"/>
            <w:hideMark/>
          </w:tcPr>
          <w:p w14:paraId="436F3F57"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1.45</w:t>
            </w:r>
          </w:p>
        </w:tc>
        <w:tc>
          <w:tcPr>
            <w:tcW w:w="993" w:type="dxa"/>
            <w:tcBorders>
              <w:top w:val="nil"/>
              <w:left w:val="nil"/>
              <w:bottom w:val="single" w:sz="4" w:space="0" w:color="auto"/>
              <w:right w:val="single" w:sz="4" w:space="0" w:color="auto"/>
            </w:tcBorders>
            <w:shd w:val="clear" w:color="auto" w:fill="auto"/>
            <w:hideMark/>
          </w:tcPr>
          <w:p w14:paraId="1DDDD210"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2.24</w:t>
            </w:r>
          </w:p>
        </w:tc>
        <w:tc>
          <w:tcPr>
            <w:tcW w:w="1275" w:type="dxa"/>
            <w:tcBorders>
              <w:top w:val="nil"/>
              <w:left w:val="nil"/>
              <w:bottom w:val="single" w:sz="4" w:space="0" w:color="auto"/>
              <w:right w:val="single" w:sz="4" w:space="0" w:color="auto"/>
            </w:tcBorders>
            <w:shd w:val="clear" w:color="auto" w:fill="auto"/>
            <w:noWrap/>
            <w:hideMark/>
          </w:tcPr>
          <w:p w14:paraId="61D0610A"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0.382</w:t>
            </w:r>
          </w:p>
        </w:tc>
        <w:tc>
          <w:tcPr>
            <w:tcW w:w="1559" w:type="dxa"/>
            <w:tcBorders>
              <w:top w:val="nil"/>
              <w:left w:val="nil"/>
              <w:bottom w:val="single" w:sz="4" w:space="0" w:color="auto"/>
              <w:right w:val="single" w:sz="4" w:space="0" w:color="auto"/>
            </w:tcBorders>
          </w:tcPr>
          <w:p w14:paraId="7736C608" w14:textId="67C9313A" w:rsidR="009C0082" w:rsidRPr="00570E2C" w:rsidRDefault="009C0082" w:rsidP="007E306D">
            <w:pPr>
              <w:spacing w:after="0" w:line="240" w:lineRule="auto"/>
              <w:rPr>
                <w:rFonts w:ascii="Calibri" w:eastAsia="Times New Roman" w:hAnsi="Calibri" w:cs="Calibri"/>
                <w:color w:val="000000"/>
                <w:lang w:eastAsia="en-GB"/>
              </w:rPr>
            </w:pPr>
            <w:r w:rsidRPr="00B7693A">
              <w:t>0.466</w:t>
            </w:r>
          </w:p>
        </w:tc>
      </w:tr>
      <w:tr w:rsidR="009C0082" w:rsidRPr="00570E2C" w14:paraId="2ADF35B6" w14:textId="0B580BAF" w:rsidTr="008148B5">
        <w:trPr>
          <w:trHeight w:val="405"/>
        </w:trPr>
        <w:tc>
          <w:tcPr>
            <w:tcW w:w="2992" w:type="dxa"/>
            <w:tcBorders>
              <w:top w:val="nil"/>
              <w:left w:val="single" w:sz="4" w:space="0" w:color="auto"/>
              <w:bottom w:val="single" w:sz="4" w:space="0" w:color="auto"/>
              <w:right w:val="single" w:sz="4" w:space="0" w:color="auto"/>
            </w:tcBorders>
            <w:shd w:val="clear" w:color="auto" w:fill="auto"/>
            <w:noWrap/>
            <w:hideMark/>
          </w:tcPr>
          <w:p w14:paraId="15B5BB42"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Memory activated CD4 T cells</w:t>
            </w:r>
          </w:p>
        </w:tc>
        <w:tc>
          <w:tcPr>
            <w:tcW w:w="992" w:type="dxa"/>
            <w:tcBorders>
              <w:top w:val="nil"/>
              <w:left w:val="nil"/>
              <w:bottom w:val="single" w:sz="4" w:space="0" w:color="auto"/>
              <w:right w:val="single" w:sz="4" w:space="0" w:color="auto"/>
            </w:tcBorders>
            <w:shd w:val="clear" w:color="auto" w:fill="auto"/>
            <w:hideMark/>
          </w:tcPr>
          <w:p w14:paraId="77DD95F6"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1.39</w:t>
            </w:r>
          </w:p>
        </w:tc>
        <w:tc>
          <w:tcPr>
            <w:tcW w:w="993" w:type="dxa"/>
            <w:tcBorders>
              <w:top w:val="nil"/>
              <w:left w:val="nil"/>
              <w:bottom w:val="single" w:sz="4" w:space="0" w:color="auto"/>
              <w:right w:val="single" w:sz="4" w:space="0" w:color="auto"/>
            </w:tcBorders>
            <w:shd w:val="clear" w:color="auto" w:fill="auto"/>
            <w:hideMark/>
          </w:tcPr>
          <w:p w14:paraId="0ACEE70C"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1.52</w:t>
            </w:r>
          </w:p>
        </w:tc>
        <w:tc>
          <w:tcPr>
            <w:tcW w:w="1275" w:type="dxa"/>
            <w:tcBorders>
              <w:top w:val="nil"/>
              <w:left w:val="nil"/>
              <w:bottom w:val="single" w:sz="4" w:space="0" w:color="auto"/>
              <w:right w:val="single" w:sz="4" w:space="0" w:color="auto"/>
            </w:tcBorders>
            <w:shd w:val="clear" w:color="auto" w:fill="auto"/>
            <w:noWrap/>
            <w:hideMark/>
          </w:tcPr>
          <w:p w14:paraId="3E826165"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0.749</w:t>
            </w:r>
          </w:p>
        </w:tc>
        <w:tc>
          <w:tcPr>
            <w:tcW w:w="1559" w:type="dxa"/>
            <w:tcBorders>
              <w:top w:val="nil"/>
              <w:left w:val="nil"/>
              <w:bottom w:val="single" w:sz="4" w:space="0" w:color="auto"/>
              <w:right w:val="single" w:sz="4" w:space="0" w:color="auto"/>
            </w:tcBorders>
          </w:tcPr>
          <w:p w14:paraId="4BC4E5E8" w14:textId="670CFD4F" w:rsidR="009C0082" w:rsidRPr="00570E2C" w:rsidRDefault="009C0082" w:rsidP="007E306D">
            <w:pPr>
              <w:spacing w:after="0" w:line="240" w:lineRule="auto"/>
              <w:rPr>
                <w:rFonts w:ascii="Calibri" w:eastAsia="Times New Roman" w:hAnsi="Calibri" w:cs="Calibri"/>
                <w:color w:val="000000"/>
                <w:lang w:eastAsia="en-GB"/>
              </w:rPr>
            </w:pPr>
            <w:r w:rsidRPr="00B7693A">
              <w:t>0.78</w:t>
            </w:r>
            <w:r w:rsidR="006F44CC">
              <w:t>4</w:t>
            </w:r>
          </w:p>
        </w:tc>
      </w:tr>
      <w:tr w:rsidR="009C0082" w:rsidRPr="00570E2C" w14:paraId="3254C3AF" w14:textId="5BB4CAFF" w:rsidTr="008148B5">
        <w:trPr>
          <w:trHeight w:val="425"/>
        </w:trPr>
        <w:tc>
          <w:tcPr>
            <w:tcW w:w="2992" w:type="dxa"/>
            <w:tcBorders>
              <w:top w:val="nil"/>
              <w:left w:val="single" w:sz="4" w:space="0" w:color="auto"/>
              <w:bottom w:val="single" w:sz="4" w:space="0" w:color="auto"/>
              <w:right w:val="single" w:sz="4" w:space="0" w:color="auto"/>
            </w:tcBorders>
            <w:shd w:val="clear" w:color="auto" w:fill="auto"/>
            <w:noWrap/>
            <w:hideMark/>
          </w:tcPr>
          <w:p w14:paraId="501C4EAC"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Resting NK cells</w:t>
            </w:r>
          </w:p>
        </w:tc>
        <w:tc>
          <w:tcPr>
            <w:tcW w:w="992" w:type="dxa"/>
            <w:tcBorders>
              <w:top w:val="nil"/>
              <w:left w:val="nil"/>
              <w:bottom w:val="single" w:sz="4" w:space="0" w:color="auto"/>
              <w:right w:val="single" w:sz="4" w:space="0" w:color="auto"/>
            </w:tcBorders>
            <w:shd w:val="clear" w:color="auto" w:fill="auto"/>
            <w:hideMark/>
          </w:tcPr>
          <w:p w14:paraId="6903083B"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5.18</w:t>
            </w:r>
          </w:p>
        </w:tc>
        <w:tc>
          <w:tcPr>
            <w:tcW w:w="993" w:type="dxa"/>
            <w:tcBorders>
              <w:top w:val="nil"/>
              <w:left w:val="nil"/>
              <w:bottom w:val="single" w:sz="4" w:space="0" w:color="auto"/>
              <w:right w:val="single" w:sz="4" w:space="0" w:color="auto"/>
            </w:tcBorders>
            <w:shd w:val="clear" w:color="auto" w:fill="auto"/>
            <w:noWrap/>
            <w:hideMark/>
          </w:tcPr>
          <w:p w14:paraId="345FA0EB" w14:textId="77777777" w:rsidR="009C0082" w:rsidRPr="00570E2C" w:rsidRDefault="009C0082" w:rsidP="007E306D">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5.32</w:t>
            </w:r>
          </w:p>
        </w:tc>
        <w:tc>
          <w:tcPr>
            <w:tcW w:w="1275" w:type="dxa"/>
            <w:tcBorders>
              <w:top w:val="nil"/>
              <w:left w:val="nil"/>
              <w:bottom w:val="single" w:sz="4" w:space="0" w:color="auto"/>
              <w:right w:val="single" w:sz="4" w:space="0" w:color="auto"/>
            </w:tcBorders>
            <w:shd w:val="clear" w:color="auto" w:fill="auto"/>
            <w:noWrap/>
            <w:hideMark/>
          </w:tcPr>
          <w:p w14:paraId="53AD16E9" w14:textId="77777777" w:rsidR="009C0082" w:rsidRPr="00570E2C" w:rsidRDefault="009C0082" w:rsidP="007E306D">
            <w:pPr>
              <w:spacing w:after="0" w:line="240" w:lineRule="auto"/>
              <w:rPr>
                <w:rFonts w:ascii="Calibri" w:eastAsia="Times New Roman" w:hAnsi="Calibri" w:cs="Calibri"/>
                <w:color w:val="000000"/>
                <w:lang w:eastAsia="en-GB"/>
              </w:rPr>
            </w:pPr>
            <w:r w:rsidRPr="00570E2C">
              <w:rPr>
                <w:rFonts w:ascii="Calibri" w:eastAsia="Times New Roman" w:hAnsi="Calibri" w:cs="Calibri"/>
                <w:color w:val="000000"/>
                <w:lang w:eastAsia="en-GB"/>
              </w:rPr>
              <w:t>0.784</w:t>
            </w:r>
          </w:p>
        </w:tc>
        <w:tc>
          <w:tcPr>
            <w:tcW w:w="1559" w:type="dxa"/>
            <w:tcBorders>
              <w:top w:val="nil"/>
              <w:left w:val="nil"/>
              <w:bottom w:val="single" w:sz="4" w:space="0" w:color="auto"/>
              <w:right w:val="single" w:sz="4" w:space="0" w:color="auto"/>
            </w:tcBorders>
          </w:tcPr>
          <w:p w14:paraId="41DC910C" w14:textId="5017E3BE" w:rsidR="009C0082" w:rsidRPr="00570E2C" w:rsidRDefault="009C0082" w:rsidP="007E306D">
            <w:pPr>
              <w:spacing w:after="0" w:line="240" w:lineRule="auto"/>
              <w:rPr>
                <w:rFonts w:ascii="Calibri" w:eastAsia="Times New Roman" w:hAnsi="Calibri" w:cs="Calibri"/>
                <w:color w:val="000000"/>
                <w:lang w:eastAsia="en-GB"/>
              </w:rPr>
            </w:pPr>
            <w:r w:rsidRPr="00B7693A">
              <w:t>0.78</w:t>
            </w:r>
            <w:r w:rsidR="006F44CC">
              <w:t>4</w:t>
            </w:r>
          </w:p>
        </w:tc>
      </w:tr>
    </w:tbl>
    <w:p w14:paraId="64C1B2C1" w14:textId="77777777" w:rsidR="0091488A" w:rsidRDefault="0091488A" w:rsidP="0091488A">
      <w:pPr>
        <w:contextualSpacing/>
      </w:pPr>
      <w:r>
        <w:t>Table shows media values and p-value following Mann-Whitney U test</w:t>
      </w:r>
    </w:p>
    <w:p w14:paraId="75F3908B" w14:textId="77777777" w:rsidR="0091488A" w:rsidRDefault="0091488A" w:rsidP="0091488A">
      <w:pPr>
        <w:contextualSpacing/>
      </w:pPr>
      <w:r>
        <w:t xml:space="preserve">*after </w:t>
      </w:r>
      <w:proofErr w:type="spellStart"/>
      <w:r>
        <w:t>Benjamini</w:t>
      </w:r>
      <w:proofErr w:type="spellEnd"/>
      <w:r>
        <w:t>-Hochberg correction</w:t>
      </w:r>
    </w:p>
    <w:p w14:paraId="39E1E1D3" w14:textId="5302A9E6" w:rsidR="00525882" w:rsidRDefault="00525882">
      <w:pPr>
        <w:rPr>
          <w:i/>
        </w:rPr>
      </w:pPr>
    </w:p>
    <w:p w14:paraId="5CC5B8F4" w14:textId="38D1D0A4" w:rsidR="008148B5" w:rsidRPr="00832880" w:rsidRDefault="008148B5" w:rsidP="008148B5">
      <w:r>
        <w:t>Table S</w:t>
      </w:r>
      <w:r w:rsidR="00061B9A">
        <w:t>3</w:t>
      </w:r>
      <w:r>
        <w:t xml:space="preserve">: </w:t>
      </w:r>
      <w:r w:rsidRPr="00832880">
        <w:t xml:space="preserve">Predicted cell frequencies in patients </w:t>
      </w:r>
      <w:r>
        <w:t>exposed to MMF</w:t>
      </w:r>
    </w:p>
    <w:tbl>
      <w:tblPr>
        <w:tblW w:w="7811" w:type="dxa"/>
        <w:tblInd w:w="-20" w:type="dxa"/>
        <w:tblLook w:val="04A0" w:firstRow="1" w:lastRow="0" w:firstColumn="1" w:lastColumn="0" w:noHBand="0" w:noVBand="1"/>
      </w:tblPr>
      <w:tblGrid>
        <w:gridCol w:w="2992"/>
        <w:gridCol w:w="992"/>
        <w:gridCol w:w="993"/>
        <w:gridCol w:w="1275"/>
        <w:gridCol w:w="1559"/>
      </w:tblGrid>
      <w:tr w:rsidR="008148B5" w:rsidRPr="00570E2C" w14:paraId="704B3E4C" w14:textId="77777777" w:rsidTr="006240DE">
        <w:trPr>
          <w:trHeight w:val="284"/>
        </w:trPr>
        <w:tc>
          <w:tcPr>
            <w:tcW w:w="2992" w:type="dxa"/>
            <w:tcBorders>
              <w:top w:val="single" w:sz="4" w:space="0" w:color="auto"/>
              <w:left w:val="single" w:sz="4" w:space="0" w:color="auto"/>
              <w:bottom w:val="single" w:sz="4" w:space="0" w:color="auto"/>
              <w:right w:val="single" w:sz="4" w:space="0" w:color="auto"/>
            </w:tcBorders>
            <w:shd w:val="clear" w:color="auto" w:fill="auto"/>
            <w:noWrap/>
            <w:hideMark/>
          </w:tcPr>
          <w:p w14:paraId="28554FAB" w14:textId="77777777" w:rsidR="008148B5" w:rsidRPr="00205399" w:rsidRDefault="008148B5" w:rsidP="006240DE">
            <w:pPr>
              <w:spacing w:after="0" w:line="240" w:lineRule="auto"/>
              <w:rPr>
                <w:rFonts w:eastAsia="Times New Roman" w:cstheme="minorHAnsi"/>
                <w:b/>
                <w:bCs/>
                <w:lang w:eastAsia="en-GB"/>
              </w:rPr>
            </w:pPr>
            <w:r w:rsidRPr="00205399">
              <w:rPr>
                <w:rFonts w:eastAsia="Times New Roman" w:cstheme="minorHAnsi"/>
                <w:b/>
                <w:bCs/>
                <w:lang w:eastAsia="en-GB"/>
              </w:rPr>
              <w:t>Cell type</w:t>
            </w:r>
          </w:p>
        </w:tc>
        <w:tc>
          <w:tcPr>
            <w:tcW w:w="992" w:type="dxa"/>
            <w:tcBorders>
              <w:top w:val="single" w:sz="4" w:space="0" w:color="auto"/>
              <w:left w:val="nil"/>
              <w:bottom w:val="single" w:sz="4" w:space="0" w:color="auto"/>
              <w:right w:val="single" w:sz="4" w:space="0" w:color="auto"/>
            </w:tcBorders>
            <w:shd w:val="clear" w:color="auto" w:fill="auto"/>
            <w:noWrap/>
            <w:hideMark/>
          </w:tcPr>
          <w:p w14:paraId="6BDE2397" w14:textId="77777777" w:rsidR="008148B5" w:rsidRPr="00205399" w:rsidRDefault="008148B5" w:rsidP="006240DE">
            <w:pPr>
              <w:spacing w:after="0" w:line="240" w:lineRule="auto"/>
              <w:rPr>
                <w:rFonts w:eastAsia="Times New Roman" w:cstheme="minorHAnsi"/>
                <w:b/>
                <w:bCs/>
                <w:lang w:eastAsia="en-GB"/>
              </w:rPr>
            </w:pPr>
            <w:r w:rsidRPr="00205399">
              <w:rPr>
                <w:rFonts w:eastAsia="Times New Roman" w:cstheme="minorHAnsi"/>
                <w:b/>
                <w:bCs/>
                <w:lang w:eastAsia="en-GB"/>
              </w:rPr>
              <w:t>Yes</w:t>
            </w:r>
          </w:p>
        </w:tc>
        <w:tc>
          <w:tcPr>
            <w:tcW w:w="993" w:type="dxa"/>
            <w:tcBorders>
              <w:top w:val="single" w:sz="4" w:space="0" w:color="auto"/>
              <w:left w:val="nil"/>
              <w:bottom w:val="single" w:sz="4" w:space="0" w:color="auto"/>
              <w:right w:val="single" w:sz="4" w:space="0" w:color="auto"/>
            </w:tcBorders>
            <w:shd w:val="clear" w:color="auto" w:fill="auto"/>
            <w:noWrap/>
            <w:hideMark/>
          </w:tcPr>
          <w:p w14:paraId="44085B34" w14:textId="77777777" w:rsidR="008148B5" w:rsidRPr="00205399" w:rsidRDefault="008148B5" w:rsidP="006240DE">
            <w:pPr>
              <w:spacing w:after="0" w:line="240" w:lineRule="auto"/>
              <w:rPr>
                <w:rFonts w:eastAsia="Times New Roman" w:cstheme="minorHAnsi"/>
                <w:b/>
                <w:bCs/>
                <w:lang w:eastAsia="en-GB"/>
              </w:rPr>
            </w:pPr>
            <w:r w:rsidRPr="00205399">
              <w:rPr>
                <w:rFonts w:eastAsia="Times New Roman" w:cstheme="minorHAnsi"/>
                <w:b/>
                <w:bCs/>
                <w:lang w:eastAsia="en-GB"/>
              </w:rPr>
              <w:t>No</w:t>
            </w:r>
          </w:p>
        </w:tc>
        <w:tc>
          <w:tcPr>
            <w:tcW w:w="1275" w:type="dxa"/>
            <w:tcBorders>
              <w:top w:val="single" w:sz="4" w:space="0" w:color="auto"/>
              <w:left w:val="nil"/>
              <w:bottom w:val="single" w:sz="4" w:space="0" w:color="auto"/>
              <w:right w:val="single" w:sz="4" w:space="0" w:color="auto"/>
            </w:tcBorders>
            <w:shd w:val="clear" w:color="auto" w:fill="auto"/>
            <w:noWrap/>
            <w:hideMark/>
          </w:tcPr>
          <w:p w14:paraId="0F9FC3C5" w14:textId="77777777" w:rsidR="008148B5" w:rsidRPr="00205399" w:rsidRDefault="008148B5" w:rsidP="006240DE">
            <w:pPr>
              <w:spacing w:after="0" w:line="240" w:lineRule="auto"/>
              <w:rPr>
                <w:rFonts w:eastAsia="Times New Roman" w:cstheme="minorHAnsi"/>
                <w:b/>
                <w:bCs/>
                <w:lang w:eastAsia="en-GB"/>
              </w:rPr>
            </w:pPr>
            <w:r w:rsidRPr="00205399">
              <w:rPr>
                <w:rFonts w:eastAsia="Times New Roman" w:cstheme="minorHAnsi"/>
                <w:b/>
                <w:bCs/>
                <w:lang w:eastAsia="en-GB"/>
              </w:rPr>
              <w:t>p-value</w:t>
            </w:r>
          </w:p>
        </w:tc>
        <w:tc>
          <w:tcPr>
            <w:tcW w:w="1559" w:type="dxa"/>
            <w:tcBorders>
              <w:top w:val="single" w:sz="4" w:space="0" w:color="auto"/>
              <w:left w:val="nil"/>
              <w:bottom w:val="single" w:sz="4" w:space="0" w:color="auto"/>
              <w:right w:val="single" w:sz="4" w:space="0" w:color="auto"/>
            </w:tcBorders>
          </w:tcPr>
          <w:p w14:paraId="7F2602ED" w14:textId="77777777" w:rsidR="008148B5" w:rsidRPr="00205399" w:rsidRDefault="008148B5" w:rsidP="006240DE">
            <w:pPr>
              <w:spacing w:after="0" w:line="240" w:lineRule="auto"/>
              <w:rPr>
                <w:rFonts w:eastAsia="Times New Roman" w:cstheme="minorHAnsi"/>
                <w:b/>
                <w:bCs/>
                <w:lang w:eastAsia="en-GB"/>
              </w:rPr>
            </w:pPr>
            <w:r w:rsidRPr="00205399">
              <w:rPr>
                <w:rFonts w:eastAsia="Times New Roman" w:cstheme="minorHAnsi"/>
                <w:b/>
                <w:bCs/>
                <w:lang w:eastAsia="en-GB"/>
              </w:rPr>
              <w:t>Adjusted p-value</w:t>
            </w:r>
            <w:r>
              <w:rPr>
                <w:rFonts w:eastAsia="Times New Roman" w:cstheme="minorHAnsi"/>
                <w:b/>
                <w:bCs/>
                <w:lang w:eastAsia="en-GB"/>
              </w:rPr>
              <w:t>*</w:t>
            </w:r>
          </w:p>
        </w:tc>
      </w:tr>
      <w:tr w:rsidR="008148B5" w:rsidRPr="00570E2C" w14:paraId="4ED2C80A"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11A1E1B9"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Neutrophils</w:t>
            </w:r>
          </w:p>
        </w:tc>
        <w:tc>
          <w:tcPr>
            <w:tcW w:w="992" w:type="dxa"/>
            <w:tcBorders>
              <w:top w:val="nil"/>
              <w:left w:val="nil"/>
              <w:bottom w:val="single" w:sz="4" w:space="0" w:color="auto"/>
              <w:right w:val="single" w:sz="4" w:space="0" w:color="auto"/>
            </w:tcBorders>
            <w:shd w:val="clear" w:color="auto" w:fill="auto"/>
          </w:tcPr>
          <w:p w14:paraId="0A5D3048" w14:textId="77777777" w:rsidR="008148B5" w:rsidRPr="007E306D" w:rsidRDefault="008148B5" w:rsidP="006240DE">
            <w:pPr>
              <w:rPr>
                <w:rFonts w:ascii="Calibri" w:hAnsi="Calibri" w:cs="Calibri"/>
              </w:rPr>
            </w:pPr>
            <w:r w:rsidRPr="007E306D">
              <w:rPr>
                <w:rFonts w:ascii="Calibri" w:hAnsi="Calibri" w:cs="Calibri"/>
              </w:rPr>
              <w:t>57.0</w:t>
            </w:r>
          </w:p>
        </w:tc>
        <w:tc>
          <w:tcPr>
            <w:tcW w:w="993" w:type="dxa"/>
            <w:tcBorders>
              <w:top w:val="nil"/>
              <w:left w:val="nil"/>
              <w:bottom w:val="single" w:sz="4" w:space="0" w:color="auto"/>
              <w:right w:val="single" w:sz="4" w:space="0" w:color="auto"/>
            </w:tcBorders>
            <w:shd w:val="clear" w:color="auto" w:fill="auto"/>
          </w:tcPr>
          <w:p w14:paraId="3411E4DE" w14:textId="77777777" w:rsidR="008148B5" w:rsidRPr="007E306D" w:rsidRDefault="008148B5" w:rsidP="006240DE">
            <w:pPr>
              <w:rPr>
                <w:rFonts w:ascii="Calibri" w:hAnsi="Calibri" w:cs="Calibri"/>
              </w:rPr>
            </w:pPr>
            <w:r w:rsidRPr="007E306D">
              <w:rPr>
                <w:rFonts w:ascii="Calibri" w:hAnsi="Calibri" w:cs="Calibri"/>
              </w:rPr>
              <w:t>51.8</w:t>
            </w:r>
          </w:p>
        </w:tc>
        <w:tc>
          <w:tcPr>
            <w:tcW w:w="1275" w:type="dxa"/>
            <w:tcBorders>
              <w:top w:val="nil"/>
              <w:left w:val="nil"/>
              <w:bottom w:val="single" w:sz="4" w:space="0" w:color="auto"/>
              <w:right w:val="single" w:sz="4" w:space="0" w:color="auto"/>
            </w:tcBorders>
            <w:shd w:val="clear" w:color="auto" w:fill="auto"/>
            <w:noWrap/>
          </w:tcPr>
          <w:p w14:paraId="2D85E0A8" w14:textId="77777777" w:rsidR="008148B5" w:rsidRPr="007E306D" w:rsidRDefault="008148B5" w:rsidP="006240DE">
            <w:pPr>
              <w:rPr>
                <w:rFonts w:ascii="Calibri" w:hAnsi="Calibri" w:cs="Calibri"/>
              </w:rPr>
            </w:pPr>
            <w:r w:rsidRPr="007E306D">
              <w:rPr>
                <w:rFonts w:ascii="Calibri" w:hAnsi="Calibri" w:cs="Calibri"/>
              </w:rPr>
              <w:t>0.194</w:t>
            </w:r>
          </w:p>
        </w:tc>
        <w:tc>
          <w:tcPr>
            <w:tcW w:w="1559" w:type="dxa"/>
            <w:tcBorders>
              <w:top w:val="nil"/>
              <w:left w:val="nil"/>
              <w:bottom w:val="single" w:sz="4" w:space="0" w:color="auto"/>
              <w:right w:val="single" w:sz="4" w:space="0" w:color="auto"/>
            </w:tcBorders>
          </w:tcPr>
          <w:p w14:paraId="040855DE" w14:textId="77777777" w:rsidR="008148B5" w:rsidRPr="007E306D" w:rsidRDefault="008148B5" w:rsidP="006240DE">
            <w:pPr>
              <w:rPr>
                <w:rFonts w:ascii="Calibri" w:hAnsi="Calibri" w:cs="Calibri"/>
              </w:rPr>
            </w:pPr>
            <w:r w:rsidRPr="007E306D">
              <w:rPr>
                <w:rFonts w:ascii="Calibri" w:hAnsi="Calibri" w:cs="Calibri"/>
              </w:rPr>
              <w:t>0.356</w:t>
            </w:r>
          </w:p>
        </w:tc>
      </w:tr>
      <w:tr w:rsidR="008148B5" w:rsidRPr="00570E2C" w14:paraId="5DF91927"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07510FC9"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Monocytes</w:t>
            </w:r>
          </w:p>
        </w:tc>
        <w:tc>
          <w:tcPr>
            <w:tcW w:w="992" w:type="dxa"/>
            <w:tcBorders>
              <w:top w:val="nil"/>
              <w:left w:val="nil"/>
              <w:bottom w:val="single" w:sz="4" w:space="0" w:color="auto"/>
              <w:right w:val="single" w:sz="4" w:space="0" w:color="auto"/>
            </w:tcBorders>
            <w:shd w:val="clear" w:color="auto" w:fill="auto"/>
          </w:tcPr>
          <w:p w14:paraId="4BD757ED" w14:textId="77777777" w:rsidR="008148B5" w:rsidRPr="007E306D" w:rsidRDefault="008148B5" w:rsidP="006240DE">
            <w:pPr>
              <w:rPr>
                <w:rFonts w:ascii="Calibri" w:hAnsi="Calibri" w:cs="Calibri"/>
              </w:rPr>
            </w:pPr>
            <w:r w:rsidRPr="007E306D">
              <w:rPr>
                <w:rFonts w:ascii="Calibri" w:hAnsi="Calibri" w:cs="Calibri"/>
              </w:rPr>
              <w:t>11.4</w:t>
            </w:r>
          </w:p>
        </w:tc>
        <w:tc>
          <w:tcPr>
            <w:tcW w:w="993" w:type="dxa"/>
            <w:tcBorders>
              <w:top w:val="nil"/>
              <w:left w:val="nil"/>
              <w:bottom w:val="single" w:sz="4" w:space="0" w:color="auto"/>
              <w:right w:val="single" w:sz="4" w:space="0" w:color="auto"/>
            </w:tcBorders>
            <w:shd w:val="clear" w:color="auto" w:fill="auto"/>
          </w:tcPr>
          <w:p w14:paraId="1F550AFF" w14:textId="77777777" w:rsidR="008148B5" w:rsidRPr="007E306D" w:rsidRDefault="008148B5" w:rsidP="006240DE">
            <w:pPr>
              <w:rPr>
                <w:rFonts w:ascii="Calibri" w:hAnsi="Calibri" w:cs="Calibri"/>
              </w:rPr>
            </w:pPr>
            <w:r w:rsidRPr="007E306D">
              <w:rPr>
                <w:rFonts w:ascii="Calibri" w:hAnsi="Calibri" w:cs="Calibri"/>
              </w:rPr>
              <w:t>15.8</w:t>
            </w:r>
          </w:p>
        </w:tc>
        <w:tc>
          <w:tcPr>
            <w:tcW w:w="1275" w:type="dxa"/>
            <w:tcBorders>
              <w:top w:val="nil"/>
              <w:left w:val="nil"/>
              <w:bottom w:val="single" w:sz="4" w:space="0" w:color="auto"/>
              <w:right w:val="single" w:sz="4" w:space="0" w:color="auto"/>
            </w:tcBorders>
            <w:shd w:val="clear" w:color="auto" w:fill="auto"/>
            <w:noWrap/>
          </w:tcPr>
          <w:p w14:paraId="1C93A1B2" w14:textId="77777777" w:rsidR="008148B5" w:rsidRPr="007E306D" w:rsidRDefault="008148B5" w:rsidP="006240DE">
            <w:pPr>
              <w:rPr>
                <w:rFonts w:ascii="Calibri" w:hAnsi="Calibri" w:cs="Calibri"/>
              </w:rPr>
            </w:pPr>
            <w:r w:rsidRPr="007E306D">
              <w:rPr>
                <w:rFonts w:ascii="Calibri" w:hAnsi="Calibri" w:cs="Calibri"/>
              </w:rPr>
              <w:t>0.050</w:t>
            </w:r>
          </w:p>
        </w:tc>
        <w:tc>
          <w:tcPr>
            <w:tcW w:w="1559" w:type="dxa"/>
            <w:tcBorders>
              <w:top w:val="nil"/>
              <w:left w:val="nil"/>
              <w:bottom w:val="single" w:sz="4" w:space="0" w:color="auto"/>
              <w:right w:val="single" w:sz="4" w:space="0" w:color="auto"/>
            </w:tcBorders>
          </w:tcPr>
          <w:p w14:paraId="66AEE0F6" w14:textId="77777777" w:rsidR="008148B5" w:rsidRPr="007E306D" w:rsidRDefault="008148B5" w:rsidP="006240DE">
            <w:pPr>
              <w:rPr>
                <w:rFonts w:ascii="Calibri" w:hAnsi="Calibri" w:cs="Calibri"/>
              </w:rPr>
            </w:pPr>
            <w:r w:rsidRPr="007E306D">
              <w:rPr>
                <w:rFonts w:ascii="Calibri" w:hAnsi="Calibri" w:cs="Calibri"/>
              </w:rPr>
              <w:t>0.111</w:t>
            </w:r>
          </w:p>
        </w:tc>
      </w:tr>
      <w:tr w:rsidR="008148B5" w:rsidRPr="00570E2C" w14:paraId="06A5E071"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3846DA90"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CD8 T cells</w:t>
            </w:r>
          </w:p>
        </w:tc>
        <w:tc>
          <w:tcPr>
            <w:tcW w:w="992" w:type="dxa"/>
            <w:tcBorders>
              <w:top w:val="nil"/>
              <w:left w:val="nil"/>
              <w:bottom w:val="single" w:sz="4" w:space="0" w:color="auto"/>
              <w:right w:val="single" w:sz="4" w:space="0" w:color="auto"/>
            </w:tcBorders>
            <w:shd w:val="clear" w:color="auto" w:fill="auto"/>
          </w:tcPr>
          <w:p w14:paraId="113BA7A6" w14:textId="77777777" w:rsidR="008148B5" w:rsidRPr="007E306D" w:rsidRDefault="008148B5" w:rsidP="006240DE">
            <w:pPr>
              <w:rPr>
                <w:rFonts w:ascii="Calibri" w:hAnsi="Calibri" w:cs="Calibri"/>
              </w:rPr>
            </w:pPr>
            <w:r w:rsidRPr="007E306D">
              <w:rPr>
                <w:rFonts w:ascii="Calibri" w:hAnsi="Calibri" w:cs="Calibri"/>
              </w:rPr>
              <w:t>8.64</w:t>
            </w:r>
          </w:p>
        </w:tc>
        <w:tc>
          <w:tcPr>
            <w:tcW w:w="993" w:type="dxa"/>
            <w:tcBorders>
              <w:top w:val="nil"/>
              <w:left w:val="nil"/>
              <w:bottom w:val="single" w:sz="4" w:space="0" w:color="auto"/>
              <w:right w:val="single" w:sz="4" w:space="0" w:color="auto"/>
            </w:tcBorders>
            <w:shd w:val="clear" w:color="auto" w:fill="auto"/>
          </w:tcPr>
          <w:p w14:paraId="389B3CE8" w14:textId="77777777" w:rsidR="008148B5" w:rsidRPr="007E306D" w:rsidRDefault="008148B5" w:rsidP="006240DE">
            <w:pPr>
              <w:rPr>
                <w:rFonts w:ascii="Calibri" w:hAnsi="Calibri" w:cs="Calibri"/>
              </w:rPr>
            </w:pPr>
            <w:r w:rsidRPr="007E306D">
              <w:rPr>
                <w:rFonts w:ascii="Calibri" w:hAnsi="Calibri" w:cs="Calibri"/>
              </w:rPr>
              <w:t>9.09</w:t>
            </w:r>
          </w:p>
        </w:tc>
        <w:tc>
          <w:tcPr>
            <w:tcW w:w="1275" w:type="dxa"/>
            <w:tcBorders>
              <w:top w:val="nil"/>
              <w:left w:val="nil"/>
              <w:bottom w:val="single" w:sz="4" w:space="0" w:color="auto"/>
              <w:right w:val="single" w:sz="4" w:space="0" w:color="auto"/>
            </w:tcBorders>
            <w:shd w:val="clear" w:color="auto" w:fill="auto"/>
            <w:noWrap/>
          </w:tcPr>
          <w:p w14:paraId="367C7390" w14:textId="77777777" w:rsidR="008148B5" w:rsidRPr="007E306D" w:rsidRDefault="008148B5" w:rsidP="006240DE">
            <w:pPr>
              <w:rPr>
                <w:rFonts w:ascii="Calibri" w:hAnsi="Calibri" w:cs="Calibri"/>
              </w:rPr>
            </w:pPr>
            <w:r w:rsidRPr="007E306D">
              <w:rPr>
                <w:rFonts w:ascii="Calibri" w:hAnsi="Calibri" w:cs="Calibri"/>
              </w:rPr>
              <w:t>0.940</w:t>
            </w:r>
          </w:p>
        </w:tc>
        <w:tc>
          <w:tcPr>
            <w:tcW w:w="1559" w:type="dxa"/>
            <w:tcBorders>
              <w:top w:val="nil"/>
              <w:left w:val="nil"/>
              <w:bottom w:val="single" w:sz="4" w:space="0" w:color="auto"/>
              <w:right w:val="single" w:sz="4" w:space="0" w:color="auto"/>
            </w:tcBorders>
          </w:tcPr>
          <w:p w14:paraId="5F6A28A3" w14:textId="77777777" w:rsidR="008148B5" w:rsidRPr="007E306D" w:rsidRDefault="008148B5" w:rsidP="006240DE">
            <w:pPr>
              <w:rPr>
                <w:rFonts w:ascii="Calibri" w:hAnsi="Calibri" w:cs="Calibri"/>
              </w:rPr>
            </w:pPr>
            <w:r w:rsidRPr="007E306D">
              <w:rPr>
                <w:rFonts w:ascii="Calibri" w:hAnsi="Calibri" w:cs="Calibri"/>
              </w:rPr>
              <w:t>0.940</w:t>
            </w:r>
          </w:p>
        </w:tc>
      </w:tr>
      <w:tr w:rsidR="008148B5" w:rsidRPr="00570E2C" w14:paraId="4F53C499"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249FFFC2"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Regulatory T cells</w:t>
            </w:r>
          </w:p>
        </w:tc>
        <w:tc>
          <w:tcPr>
            <w:tcW w:w="992" w:type="dxa"/>
            <w:tcBorders>
              <w:top w:val="nil"/>
              <w:left w:val="nil"/>
              <w:bottom w:val="single" w:sz="4" w:space="0" w:color="auto"/>
              <w:right w:val="single" w:sz="4" w:space="0" w:color="auto"/>
            </w:tcBorders>
            <w:shd w:val="clear" w:color="auto" w:fill="auto"/>
          </w:tcPr>
          <w:p w14:paraId="29236B80" w14:textId="77777777" w:rsidR="008148B5" w:rsidRPr="007E306D" w:rsidRDefault="008148B5" w:rsidP="006240DE">
            <w:pPr>
              <w:rPr>
                <w:rFonts w:ascii="Calibri" w:hAnsi="Calibri" w:cs="Calibri"/>
              </w:rPr>
            </w:pPr>
            <w:r w:rsidRPr="007E306D">
              <w:rPr>
                <w:rFonts w:ascii="Calibri" w:hAnsi="Calibri" w:cs="Calibri"/>
              </w:rPr>
              <w:t>1.86</w:t>
            </w:r>
          </w:p>
        </w:tc>
        <w:tc>
          <w:tcPr>
            <w:tcW w:w="993" w:type="dxa"/>
            <w:tcBorders>
              <w:top w:val="nil"/>
              <w:left w:val="nil"/>
              <w:bottom w:val="single" w:sz="4" w:space="0" w:color="auto"/>
              <w:right w:val="single" w:sz="4" w:space="0" w:color="auto"/>
            </w:tcBorders>
            <w:shd w:val="clear" w:color="auto" w:fill="auto"/>
          </w:tcPr>
          <w:p w14:paraId="4EDFE5EA" w14:textId="77777777" w:rsidR="008148B5" w:rsidRPr="007E306D" w:rsidRDefault="008148B5" w:rsidP="006240DE">
            <w:pPr>
              <w:rPr>
                <w:rFonts w:ascii="Calibri" w:hAnsi="Calibri" w:cs="Calibri"/>
              </w:rPr>
            </w:pPr>
            <w:r w:rsidRPr="007E306D">
              <w:rPr>
                <w:rFonts w:ascii="Calibri" w:hAnsi="Calibri" w:cs="Calibri"/>
              </w:rPr>
              <w:t>3.5</w:t>
            </w:r>
            <w:r>
              <w:rPr>
                <w:rFonts w:ascii="Calibri" w:hAnsi="Calibri" w:cs="Calibri"/>
              </w:rPr>
              <w:t>8</w:t>
            </w:r>
          </w:p>
        </w:tc>
        <w:tc>
          <w:tcPr>
            <w:tcW w:w="1275" w:type="dxa"/>
            <w:tcBorders>
              <w:top w:val="nil"/>
              <w:left w:val="nil"/>
              <w:bottom w:val="single" w:sz="4" w:space="0" w:color="auto"/>
              <w:right w:val="single" w:sz="4" w:space="0" w:color="auto"/>
            </w:tcBorders>
            <w:shd w:val="clear" w:color="auto" w:fill="auto"/>
            <w:noWrap/>
          </w:tcPr>
          <w:p w14:paraId="7E8428BB" w14:textId="77777777" w:rsidR="008148B5" w:rsidRPr="007E306D" w:rsidRDefault="008148B5" w:rsidP="006240DE">
            <w:pPr>
              <w:rPr>
                <w:rFonts w:ascii="Calibri" w:hAnsi="Calibri" w:cs="Calibri"/>
              </w:rPr>
            </w:pPr>
            <w:r w:rsidRPr="007E306D">
              <w:rPr>
                <w:rFonts w:ascii="Calibri" w:hAnsi="Calibri" w:cs="Calibri"/>
              </w:rPr>
              <w:t>0.006</w:t>
            </w:r>
          </w:p>
        </w:tc>
        <w:tc>
          <w:tcPr>
            <w:tcW w:w="1559" w:type="dxa"/>
            <w:tcBorders>
              <w:top w:val="nil"/>
              <w:left w:val="nil"/>
              <w:bottom w:val="single" w:sz="4" w:space="0" w:color="auto"/>
              <w:right w:val="single" w:sz="4" w:space="0" w:color="auto"/>
            </w:tcBorders>
          </w:tcPr>
          <w:p w14:paraId="2F1B8F43" w14:textId="77777777" w:rsidR="008148B5" w:rsidRPr="007E306D" w:rsidRDefault="008148B5" w:rsidP="006240DE">
            <w:pPr>
              <w:rPr>
                <w:rFonts w:ascii="Calibri" w:hAnsi="Calibri" w:cs="Calibri"/>
              </w:rPr>
            </w:pPr>
            <w:r w:rsidRPr="007E306D">
              <w:rPr>
                <w:rFonts w:ascii="Calibri" w:hAnsi="Calibri" w:cs="Calibri"/>
              </w:rPr>
              <w:t>0.024</w:t>
            </w:r>
          </w:p>
        </w:tc>
      </w:tr>
      <w:tr w:rsidR="008148B5" w:rsidRPr="00570E2C" w14:paraId="40A4456F"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5BA9F174"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Activated dendritic cells</w:t>
            </w:r>
          </w:p>
        </w:tc>
        <w:tc>
          <w:tcPr>
            <w:tcW w:w="992" w:type="dxa"/>
            <w:tcBorders>
              <w:top w:val="nil"/>
              <w:left w:val="nil"/>
              <w:bottom w:val="single" w:sz="4" w:space="0" w:color="auto"/>
              <w:right w:val="single" w:sz="4" w:space="0" w:color="auto"/>
            </w:tcBorders>
            <w:shd w:val="clear" w:color="auto" w:fill="auto"/>
          </w:tcPr>
          <w:p w14:paraId="21A0E11C" w14:textId="77777777" w:rsidR="008148B5" w:rsidRPr="007E306D" w:rsidRDefault="008148B5" w:rsidP="006240DE">
            <w:pPr>
              <w:rPr>
                <w:rFonts w:ascii="Calibri" w:hAnsi="Calibri" w:cs="Calibri"/>
              </w:rPr>
            </w:pPr>
            <w:r w:rsidRPr="007E306D">
              <w:rPr>
                <w:rFonts w:ascii="Calibri" w:hAnsi="Calibri" w:cs="Calibri"/>
              </w:rPr>
              <w:t>0.19</w:t>
            </w:r>
          </w:p>
        </w:tc>
        <w:tc>
          <w:tcPr>
            <w:tcW w:w="993" w:type="dxa"/>
            <w:tcBorders>
              <w:top w:val="nil"/>
              <w:left w:val="nil"/>
              <w:bottom w:val="single" w:sz="4" w:space="0" w:color="auto"/>
              <w:right w:val="single" w:sz="4" w:space="0" w:color="auto"/>
            </w:tcBorders>
            <w:shd w:val="clear" w:color="auto" w:fill="auto"/>
          </w:tcPr>
          <w:p w14:paraId="33E8AD37" w14:textId="77777777" w:rsidR="008148B5" w:rsidRPr="007E306D" w:rsidRDefault="008148B5" w:rsidP="006240DE">
            <w:pPr>
              <w:rPr>
                <w:rFonts w:ascii="Calibri" w:hAnsi="Calibri" w:cs="Calibri"/>
              </w:rPr>
            </w:pPr>
            <w:r w:rsidRPr="007E306D">
              <w:rPr>
                <w:rFonts w:ascii="Calibri" w:hAnsi="Calibri" w:cs="Calibri"/>
              </w:rPr>
              <w:t>0.06</w:t>
            </w:r>
          </w:p>
        </w:tc>
        <w:tc>
          <w:tcPr>
            <w:tcW w:w="1275" w:type="dxa"/>
            <w:tcBorders>
              <w:top w:val="nil"/>
              <w:left w:val="nil"/>
              <w:bottom w:val="single" w:sz="4" w:space="0" w:color="auto"/>
              <w:right w:val="single" w:sz="4" w:space="0" w:color="auto"/>
            </w:tcBorders>
            <w:shd w:val="clear" w:color="auto" w:fill="auto"/>
            <w:noWrap/>
          </w:tcPr>
          <w:p w14:paraId="0049D9BF" w14:textId="77777777" w:rsidR="008148B5" w:rsidRPr="007E306D" w:rsidRDefault="008148B5" w:rsidP="006240DE">
            <w:pPr>
              <w:rPr>
                <w:rFonts w:ascii="Calibri" w:hAnsi="Calibri" w:cs="Calibri"/>
              </w:rPr>
            </w:pPr>
            <w:r w:rsidRPr="007E306D">
              <w:rPr>
                <w:rFonts w:ascii="Calibri" w:hAnsi="Calibri" w:cs="Calibri"/>
              </w:rPr>
              <w:t>0.265</w:t>
            </w:r>
          </w:p>
        </w:tc>
        <w:tc>
          <w:tcPr>
            <w:tcW w:w="1559" w:type="dxa"/>
            <w:tcBorders>
              <w:top w:val="nil"/>
              <w:left w:val="nil"/>
              <w:bottom w:val="single" w:sz="4" w:space="0" w:color="auto"/>
              <w:right w:val="single" w:sz="4" w:space="0" w:color="auto"/>
            </w:tcBorders>
          </w:tcPr>
          <w:p w14:paraId="2C3321CB" w14:textId="77777777" w:rsidR="008148B5" w:rsidRPr="007E306D" w:rsidRDefault="008148B5" w:rsidP="006240DE">
            <w:pPr>
              <w:rPr>
                <w:rFonts w:ascii="Calibri" w:hAnsi="Calibri" w:cs="Calibri"/>
              </w:rPr>
            </w:pPr>
            <w:r w:rsidRPr="007E306D">
              <w:rPr>
                <w:rFonts w:ascii="Calibri" w:hAnsi="Calibri" w:cs="Calibri"/>
              </w:rPr>
              <w:t>0.364</w:t>
            </w:r>
          </w:p>
        </w:tc>
      </w:tr>
      <w:tr w:rsidR="008148B5" w:rsidRPr="00570E2C" w14:paraId="26F86D01"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79088FA2"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Memory B cells</w:t>
            </w:r>
          </w:p>
        </w:tc>
        <w:tc>
          <w:tcPr>
            <w:tcW w:w="992" w:type="dxa"/>
            <w:tcBorders>
              <w:top w:val="nil"/>
              <w:left w:val="nil"/>
              <w:bottom w:val="single" w:sz="4" w:space="0" w:color="auto"/>
              <w:right w:val="single" w:sz="4" w:space="0" w:color="auto"/>
            </w:tcBorders>
            <w:shd w:val="clear" w:color="auto" w:fill="auto"/>
          </w:tcPr>
          <w:p w14:paraId="587B31A9" w14:textId="77777777" w:rsidR="008148B5" w:rsidRPr="007E306D" w:rsidRDefault="008148B5" w:rsidP="006240DE">
            <w:pPr>
              <w:rPr>
                <w:rFonts w:ascii="Calibri" w:hAnsi="Calibri" w:cs="Calibri"/>
              </w:rPr>
            </w:pPr>
            <w:r w:rsidRPr="007E306D">
              <w:rPr>
                <w:rFonts w:ascii="Calibri" w:hAnsi="Calibri" w:cs="Calibri"/>
              </w:rPr>
              <w:t>3.80</w:t>
            </w:r>
          </w:p>
        </w:tc>
        <w:tc>
          <w:tcPr>
            <w:tcW w:w="993" w:type="dxa"/>
            <w:tcBorders>
              <w:top w:val="nil"/>
              <w:left w:val="nil"/>
              <w:bottom w:val="single" w:sz="4" w:space="0" w:color="auto"/>
              <w:right w:val="single" w:sz="4" w:space="0" w:color="auto"/>
            </w:tcBorders>
            <w:shd w:val="clear" w:color="auto" w:fill="auto"/>
          </w:tcPr>
          <w:p w14:paraId="092D0B52" w14:textId="77777777" w:rsidR="008148B5" w:rsidRPr="007E306D" w:rsidRDefault="008148B5" w:rsidP="006240DE">
            <w:pPr>
              <w:rPr>
                <w:rFonts w:ascii="Calibri" w:hAnsi="Calibri" w:cs="Calibri"/>
              </w:rPr>
            </w:pPr>
            <w:r w:rsidRPr="007E306D">
              <w:rPr>
                <w:rFonts w:ascii="Calibri" w:hAnsi="Calibri" w:cs="Calibri"/>
              </w:rPr>
              <w:t>3.57</w:t>
            </w:r>
          </w:p>
        </w:tc>
        <w:tc>
          <w:tcPr>
            <w:tcW w:w="1275" w:type="dxa"/>
            <w:tcBorders>
              <w:top w:val="nil"/>
              <w:left w:val="nil"/>
              <w:bottom w:val="single" w:sz="4" w:space="0" w:color="auto"/>
              <w:right w:val="single" w:sz="4" w:space="0" w:color="auto"/>
            </w:tcBorders>
            <w:shd w:val="clear" w:color="auto" w:fill="auto"/>
            <w:noWrap/>
          </w:tcPr>
          <w:p w14:paraId="201803FC" w14:textId="77777777" w:rsidR="008148B5" w:rsidRPr="007E306D" w:rsidRDefault="008148B5" w:rsidP="006240DE">
            <w:pPr>
              <w:rPr>
                <w:rFonts w:ascii="Calibri" w:hAnsi="Calibri" w:cs="Calibri"/>
              </w:rPr>
            </w:pPr>
            <w:r w:rsidRPr="007E306D">
              <w:rPr>
                <w:rFonts w:ascii="Calibri" w:hAnsi="Calibri" w:cs="Calibri"/>
              </w:rPr>
              <w:t>0.652</w:t>
            </w:r>
          </w:p>
        </w:tc>
        <w:tc>
          <w:tcPr>
            <w:tcW w:w="1559" w:type="dxa"/>
            <w:tcBorders>
              <w:top w:val="nil"/>
              <w:left w:val="nil"/>
              <w:bottom w:val="single" w:sz="4" w:space="0" w:color="auto"/>
              <w:right w:val="single" w:sz="4" w:space="0" w:color="auto"/>
            </w:tcBorders>
          </w:tcPr>
          <w:p w14:paraId="545DA10E" w14:textId="77777777" w:rsidR="008148B5" w:rsidRPr="007E306D" w:rsidRDefault="008148B5" w:rsidP="006240DE">
            <w:pPr>
              <w:rPr>
                <w:rFonts w:ascii="Calibri" w:hAnsi="Calibri" w:cs="Calibri"/>
              </w:rPr>
            </w:pPr>
            <w:r w:rsidRPr="007E306D">
              <w:rPr>
                <w:rFonts w:ascii="Calibri" w:hAnsi="Calibri" w:cs="Calibri"/>
              </w:rPr>
              <w:t>0.796</w:t>
            </w:r>
          </w:p>
        </w:tc>
      </w:tr>
      <w:tr w:rsidR="008148B5" w:rsidRPr="00570E2C" w14:paraId="16FE405E"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237A8DD1"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Resting mast cells</w:t>
            </w:r>
          </w:p>
        </w:tc>
        <w:tc>
          <w:tcPr>
            <w:tcW w:w="992" w:type="dxa"/>
            <w:tcBorders>
              <w:top w:val="nil"/>
              <w:left w:val="nil"/>
              <w:bottom w:val="single" w:sz="4" w:space="0" w:color="auto"/>
              <w:right w:val="single" w:sz="4" w:space="0" w:color="auto"/>
            </w:tcBorders>
            <w:shd w:val="clear" w:color="auto" w:fill="auto"/>
          </w:tcPr>
          <w:p w14:paraId="2F9F4539" w14:textId="77777777" w:rsidR="008148B5" w:rsidRPr="007E306D" w:rsidRDefault="008148B5" w:rsidP="006240DE">
            <w:pPr>
              <w:rPr>
                <w:rFonts w:ascii="Calibri" w:hAnsi="Calibri" w:cs="Calibri"/>
              </w:rPr>
            </w:pPr>
            <w:r w:rsidRPr="007E306D">
              <w:rPr>
                <w:rFonts w:ascii="Calibri" w:hAnsi="Calibri" w:cs="Calibri"/>
              </w:rPr>
              <w:t>2.87</w:t>
            </w:r>
          </w:p>
        </w:tc>
        <w:tc>
          <w:tcPr>
            <w:tcW w:w="993" w:type="dxa"/>
            <w:tcBorders>
              <w:top w:val="nil"/>
              <w:left w:val="nil"/>
              <w:bottom w:val="single" w:sz="4" w:space="0" w:color="auto"/>
              <w:right w:val="single" w:sz="4" w:space="0" w:color="auto"/>
            </w:tcBorders>
            <w:shd w:val="clear" w:color="auto" w:fill="auto"/>
          </w:tcPr>
          <w:p w14:paraId="0C2F5B53" w14:textId="77777777" w:rsidR="008148B5" w:rsidRPr="007E306D" w:rsidRDefault="008148B5" w:rsidP="006240DE">
            <w:pPr>
              <w:rPr>
                <w:rFonts w:ascii="Calibri" w:hAnsi="Calibri" w:cs="Calibri"/>
              </w:rPr>
            </w:pPr>
            <w:r w:rsidRPr="007E306D">
              <w:rPr>
                <w:rFonts w:ascii="Calibri" w:hAnsi="Calibri" w:cs="Calibri"/>
              </w:rPr>
              <w:t>2.78</w:t>
            </w:r>
          </w:p>
        </w:tc>
        <w:tc>
          <w:tcPr>
            <w:tcW w:w="1275" w:type="dxa"/>
            <w:tcBorders>
              <w:top w:val="nil"/>
              <w:left w:val="nil"/>
              <w:bottom w:val="single" w:sz="4" w:space="0" w:color="auto"/>
              <w:right w:val="single" w:sz="4" w:space="0" w:color="auto"/>
            </w:tcBorders>
            <w:shd w:val="clear" w:color="auto" w:fill="auto"/>
            <w:noWrap/>
          </w:tcPr>
          <w:p w14:paraId="0FCF3ACC" w14:textId="77777777" w:rsidR="008148B5" w:rsidRPr="007E306D" w:rsidRDefault="008148B5" w:rsidP="006240DE">
            <w:pPr>
              <w:rPr>
                <w:rFonts w:ascii="Calibri" w:hAnsi="Calibri" w:cs="Calibri"/>
              </w:rPr>
            </w:pPr>
            <w:r w:rsidRPr="007E306D">
              <w:rPr>
                <w:rFonts w:ascii="Calibri" w:hAnsi="Calibri" w:cs="Calibri"/>
              </w:rPr>
              <w:t>0.242</w:t>
            </w:r>
          </w:p>
        </w:tc>
        <w:tc>
          <w:tcPr>
            <w:tcW w:w="1559" w:type="dxa"/>
            <w:tcBorders>
              <w:top w:val="nil"/>
              <w:left w:val="nil"/>
              <w:bottom w:val="single" w:sz="4" w:space="0" w:color="auto"/>
              <w:right w:val="single" w:sz="4" w:space="0" w:color="auto"/>
            </w:tcBorders>
          </w:tcPr>
          <w:p w14:paraId="1C0F6E11" w14:textId="77777777" w:rsidR="008148B5" w:rsidRPr="007E306D" w:rsidRDefault="008148B5" w:rsidP="006240DE">
            <w:pPr>
              <w:rPr>
                <w:rFonts w:ascii="Calibri" w:hAnsi="Calibri" w:cs="Calibri"/>
              </w:rPr>
            </w:pPr>
            <w:r w:rsidRPr="007E306D">
              <w:rPr>
                <w:rFonts w:ascii="Calibri" w:hAnsi="Calibri" w:cs="Calibri"/>
              </w:rPr>
              <w:t>0.364</w:t>
            </w:r>
          </w:p>
        </w:tc>
      </w:tr>
      <w:tr w:rsidR="008148B5" w:rsidRPr="00570E2C" w14:paraId="18DEB589"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32F826D9"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Macrophages M0</w:t>
            </w:r>
          </w:p>
        </w:tc>
        <w:tc>
          <w:tcPr>
            <w:tcW w:w="992" w:type="dxa"/>
            <w:tcBorders>
              <w:top w:val="nil"/>
              <w:left w:val="nil"/>
              <w:bottom w:val="single" w:sz="4" w:space="0" w:color="auto"/>
              <w:right w:val="single" w:sz="4" w:space="0" w:color="auto"/>
            </w:tcBorders>
            <w:shd w:val="clear" w:color="auto" w:fill="auto"/>
          </w:tcPr>
          <w:p w14:paraId="74F71E5B" w14:textId="77777777" w:rsidR="008148B5" w:rsidRPr="007E306D" w:rsidRDefault="008148B5" w:rsidP="006240DE">
            <w:pPr>
              <w:rPr>
                <w:rFonts w:ascii="Calibri" w:hAnsi="Calibri" w:cs="Calibri"/>
              </w:rPr>
            </w:pPr>
            <w:r w:rsidRPr="007E306D">
              <w:rPr>
                <w:rFonts w:ascii="Calibri" w:hAnsi="Calibri" w:cs="Calibri"/>
              </w:rPr>
              <w:t>0.43</w:t>
            </w:r>
          </w:p>
        </w:tc>
        <w:tc>
          <w:tcPr>
            <w:tcW w:w="993" w:type="dxa"/>
            <w:tcBorders>
              <w:top w:val="nil"/>
              <w:left w:val="nil"/>
              <w:bottom w:val="single" w:sz="4" w:space="0" w:color="auto"/>
              <w:right w:val="single" w:sz="4" w:space="0" w:color="auto"/>
            </w:tcBorders>
            <w:shd w:val="clear" w:color="auto" w:fill="auto"/>
          </w:tcPr>
          <w:p w14:paraId="47548CDB" w14:textId="77777777" w:rsidR="008148B5" w:rsidRPr="007E306D" w:rsidRDefault="008148B5" w:rsidP="006240DE">
            <w:pPr>
              <w:rPr>
                <w:rFonts w:ascii="Calibri" w:hAnsi="Calibri" w:cs="Calibri"/>
              </w:rPr>
            </w:pPr>
            <w:r w:rsidRPr="007E306D">
              <w:rPr>
                <w:rFonts w:ascii="Calibri" w:hAnsi="Calibri" w:cs="Calibri"/>
              </w:rPr>
              <w:t>1.39</w:t>
            </w:r>
          </w:p>
        </w:tc>
        <w:tc>
          <w:tcPr>
            <w:tcW w:w="1275" w:type="dxa"/>
            <w:tcBorders>
              <w:top w:val="nil"/>
              <w:left w:val="nil"/>
              <w:bottom w:val="single" w:sz="4" w:space="0" w:color="auto"/>
              <w:right w:val="single" w:sz="4" w:space="0" w:color="auto"/>
            </w:tcBorders>
            <w:shd w:val="clear" w:color="auto" w:fill="auto"/>
            <w:noWrap/>
          </w:tcPr>
          <w:p w14:paraId="11AC9AE2" w14:textId="77777777" w:rsidR="008148B5" w:rsidRPr="007E306D" w:rsidRDefault="008148B5" w:rsidP="006240DE">
            <w:pPr>
              <w:rPr>
                <w:rFonts w:ascii="Calibri" w:hAnsi="Calibri" w:cs="Calibri"/>
              </w:rPr>
            </w:pPr>
            <w:r w:rsidRPr="007E306D">
              <w:rPr>
                <w:rFonts w:ascii="Calibri" w:hAnsi="Calibri" w:cs="Calibri"/>
              </w:rPr>
              <w:t>0.001</w:t>
            </w:r>
          </w:p>
        </w:tc>
        <w:tc>
          <w:tcPr>
            <w:tcW w:w="1559" w:type="dxa"/>
            <w:tcBorders>
              <w:top w:val="nil"/>
              <w:left w:val="nil"/>
              <w:bottom w:val="single" w:sz="4" w:space="0" w:color="auto"/>
              <w:right w:val="single" w:sz="4" w:space="0" w:color="auto"/>
            </w:tcBorders>
          </w:tcPr>
          <w:p w14:paraId="25BE841B" w14:textId="77777777" w:rsidR="008148B5" w:rsidRPr="007E306D" w:rsidRDefault="008148B5" w:rsidP="006240DE">
            <w:pPr>
              <w:rPr>
                <w:rFonts w:ascii="Calibri" w:hAnsi="Calibri" w:cs="Calibri"/>
              </w:rPr>
            </w:pPr>
            <w:r w:rsidRPr="007E306D">
              <w:rPr>
                <w:rFonts w:ascii="Calibri" w:hAnsi="Calibri" w:cs="Calibri"/>
              </w:rPr>
              <w:t>0.009</w:t>
            </w:r>
          </w:p>
        </w:tc>
      </w:tr>
      <w:tr w:rsidR="008148B5" w:rsidRPr="00570E2C" w14:paraId="48995F02"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32E70550"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Naïve CD4 T cells</w:t>
            </w:r>
          </w:p>
        </w:tc>
        <w:tc>
          <w:tcPr>
            <w:tcW w:w="992" w:type="dxa"/>
            <w:tcBorders>
              <w:top w:val="nil"/>
              <w:left w:val="nil"/>
              <w:bottom w:val="single" w:sz="4" w:space="0" w:color="auto"/>
              <w:right w:val="single" w:sz="4" w:space="0" w:color="auto"/>
            </w:tcBorders>
            <w:shd w:val="clear" w:color="auto" w:fill="auto"/>
          </w:tcPr>
          <w:p w14:paraId="63C39EE9" w14:textId="77777777" w:rsidR="008148B5" w:rsidRPr="007E306D" w:rsidRDefault="008148B5" w:rsidP="006240DE">
            <w:pPr>
              <w:rPr>
                <w:rFonts w:ascii="Calibri" w:hAnsi="Calibri" w:cs="Calibri"/>
              </w:rPr>
            </w:pPr>
            <w:r w:rsidRPr="007E306D">
              <w:rPr>
                <w:rFonts w:ascii="Calibri" w:hAnsi="Calibri" w:cs="Calibri"/>
              </w:rPr>
              <w:t>0.96</w:t>
            </w:r>
          </w:p>
        </w:tc>
        <w:tc>
          <w:tcPr>
            <w:tcW w:w="993" w:type="dxa"/>
            <w:tcBorders>
              <w:top w:val="nil"/>
              <w:left w:val="nil"/>
              <w:bottom w:val="single" w:sz="4" w:space="0" w:color="auto"/>
              <w:right w:val="single" w:sz="4" w:space="0" w:color="auto"/>
            </w:tcBorders>
            <w:shd w:val="clear" w:color="auto" w:fill="auto"/>
          </w:tcPr>
          <w:p w14:paraId="62B42A1B" w14:textId="77777777" w:rsidR="008148B5" w:rsidRPr="007E306D" w:rsidRDefault="008148B5" w:rsidP="006240DE">
            <w:pPr>
              <w:rPr>
                <w:rFonts w:ascii="Calibri" w:hAnsi="Calibri" w:cs="Calibri"/>
              </w:rPr>
            </w:pPr>
            <w:r w:rsidRPr="007E306D">
              <w:rPr>
                <w:rFonts w:ascii="Calibri" w:hAnsi="Calibri" w:cs="Calibri"/>
              </w:rPr>
              <w:t>2.26</w:t>
            </w:r>
          </w:p>
        </w:tc>
        <w:tc>
          <w:tcPr>
            <w:tcW w:w="1275" w:type="dxa"/>
            <w:tcBorders>
              <w:top w:val="nil"/>
              <w:left w:val="nil"/>
              <w:bottom w:val="single" w:sz="4" w:space="0" w:color="auto"/>
              <w:right w:val="single" w:sz="4" w:space="0" w:color="auto"/>
            </w:tcBorders>
            <w:shd w:val="clear" w:color="auto" w:fill="auto"/>
            <w:noWrap/>
          </w:tcPr>
          <w:p w14:paraId="34C0495E" w14:textId="77777777" w:rsidR="008148B5" w:rsidRPr="007E306D" w:rsidRDefault="008148B5" w:rsidP="006240DE">
            <w:pPr>
              <w:rPr>
                <w:rFonts w:ascii="Calibri" w:hAnsi="Calibri" w:cs="Calibri"/>
              </w:rPr>
            </w:pPr>
            <w:r w:rsidRPr="007E306D">
              <w:rPr>
                <w:rFonts w:ascii="Calibri" w:hAnsi="Calibri" w:cs="Calibri"/>
              </w:rPr>
              <w:t>0.002</w:t>
            </w:r>
          </w:p>
        </w:tc>
        <w:tc>
          <w:tcPr>
            <w:tcW w:w="1559" w:type="dxa"/>
            <w:tcBorders>
              <w:top w:val="nil"/>
              <w:left w:val="nil"/>
              <w:bottom w:val="single" w:sz="4" w:space="0" w:color="auto"/>
              <w:right w:val="single" w:sz="4" w:space="0" w:color="auto"/>
            </w:tcBorders>
          </w:tcPr>
          <w:p w14:paraId="4FCB62C7" w14:textId="77777777" w:rsidR="008148B5" w:rsidRPr="007E306D" w:rsidRDefault="008148B5" w:rsidP="006240DE">
            <w:pPr>
              <w:rPr>
                <w:rFonts w:ascii="Calibri" w:hAnsi="Calibri" w:cs="Calibri"/>
              </w:rPr>
            </w:pPr>
            <w:r w:rsidRPr="007E306D">
              <w:rPr>
                <w:rFonts w:ascii="Calibri" w:hAnsi="Calibri" w:cs="Calibri"/>
              </w:rPr>
              <w:t>0.009</w:t>
            </w:r>
          </w:p>
        </w:tc>
      </w:tr>
      <w:tr w:rsidR="008148B5" w:rsidRPr="00570E2C" w14:paraId="7259B4D8"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3EDEAD16"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Memory activated CD4 T cells</w:t>
            </w:r>
          </w:p>
        </w:tc>
        <w:tc>
          <w:tcPr>
            <w:tcW w:w="992" w:type="dxa"/>
            <w:tcBorders>
              <w:top w:val="nil"/>
              <w:left w:val="nil"/>
              <w:bottom w:val="single" w:sz="4" w:space="0" w:color="auto"/>
              <w:right w:val="single" w:sz="4" w:space="0" w:color="auto"/>
            </w:tcBorders>
            <w:shd w:val="clear" w:color="auto" w:fill="auto"/>
          </w:tcPr>
          <w:p w14:paraId="7FA30B44" w14:textId="77777777" w:rsidR="008148B5" w:rsidRPr="007E306D" w:rsidRDefault="008148B5" w:rsidP="006240DE">
            <w:pPr>
              <w:rPr>
                <w:rFonts w:ascii="Calibri" w:hAnsi="Calibri" w:cs="Calibri"/>
              </w:rPr>
            </w:pPr>
            <w:r w:rsidRPr="007E306D">
              <w:rPr>
                <w:rFonts w:ascii="Calibri" w:hAnsi="Calibri" w:cs="Calibri"/>
              </w:rPr>
              <w:t>1.83</w:t>
            </w:r>
          </w:p>
        </w:tc>
        <w:tc>
          <w:tcPr>
            <w:tcW w:w="993" w:type="dxa"/>
            <w:tcBorders>
              <w:top w:val="nil"/>
              <w:left w:val="nil"/>
              <w:bottom w:val="single" w:sz="4" w:space="0" w:color="auto"/>
              <w:right w:val="single" w:sz="4" w:space="0" w:color="auto"/>
            </w:tcBorders>
            <w:shd w:val="clear" w:color="auto" w:fill="auto"/>
          </w:tcPr>
          <w:p w14:paraId="2CF42D96" w14:textId="77777777" w:rsidR="008148B5" w:rsidRPr="007E306D" w:rsidRDefault="008148B5" w:rsidP="006240DE">
            <w:pPr>
              <w:rPr>
                <w:rFonts w:ascii="Calibri" w:hAnsi="Calibri" w:cs="Calibri"/>
              </w:rPr>
            </w:pPr>
            <w:r w:rsidRPr="007E306D">
              <w:rPr>
                <w:rFonts w:ascii="Calibri" w:hAnsi="Calibri" w:cs="Calibri"/>
              </w:rPr>
              <w:t>1.12</w:t>
            </w:r>
          </w:p>
        </w:tc>
        <w:tc>
          <w:tcPr>
            <w:tcW w:w="1275" w:type="dxa"/>
            <w:tcBorders>
              <w:top w:val="nil"/>
              <w:left w:val="nil"/>
              <w:bottom w:val="single" w:sz="4" w:space="0" w:color="auto"/>
              <w:right w:val="single" w:sz="4" w:space="0" w:color="auto"/>
            </w:tcBorders>
            <w:shd w:val="clear" w:color="auto" w:fill="auto"/>
            <w:noWrap/>
          </w:tcPr>
          <w:p w14:paraId="2E858CF7" w14:textId="77777777" w:rsidR="008148B5" w:rsidRPr="007E306D" w:rsidRDefault="008148B5" w:rsidP="006240DE">
            <w:pPr>
              <w:rPr>
                <w:rFonts w:ascii="Calibri" w:hAnsi="Calibri" w:cs="Calibri"/>
              </w:rPr>
            </w:pPr>
            <w:r w:rsidRPr="007E306D">
              <w:rPr>
                <w:rFonts w:ascii="Calibri" w:hAnsi="Calibri" w:cs="Calibri"/>
              </w:rPr>
              <w:t>0.015</w:t>
            </w:r>
          </w:p>
        </w:tc>
        <w:tc>
          <w:tcPr>
            <w:tcW w:w="1559" w:type="dxa"/>
            <w:tcBorders>
              <w:top w:val="nil"/>
              <w:left w:val="nil"/>
              <w:bottom w:val="single" w:sz="4" w:space="0" w:color="auto"/>
              <w:right w:val="single" w:sz="4" w:space="0" w:color="auto"/>
            </w:tcBorders>
          </w:tcPr>
          <w:p w14:paraId="547D9F6B" w14:textId="77777777" w:rsidR="008148B5" w:rsidRPr="007E306D" w:rsidRDefault="008148B5" w:rsidP="006240DE">
            <w:pPr>
              <w:rPr>
                <w:rFonts w:ascii="Calibri" w:hAnsi="Calibri" w:cs="Calibri"/>
              </w:rPr>
            </w:pPr>
            <w:r w:rsidRPr="007E306D">
              <w:rPr>
                <w:rFonts w:ascii="Calibri" w:hAnsi="Calibri" w:cs="Calibri"/>
              </w:rPr>
              <w:t>0.041</w:t>
            </w:r>
          </w:p>
        </w:tc>
      </w:tr>
      <w:tr w:rsidR="008148B5" w:rsidRPr="00570E2C" w14:paraId="71E47EB7" w14:textId="77777777" w:rsidTr="006240DE">
        <w:trPr>
          <w:trHeight w:val="284"/>
        </w:trPr>
        <w:tc>
          <w:tcPr>
            <w:tcW w:w="2992" w:type="dxa"/>
            <w:tcBorders>
              <w:top w:val="nil"/>
              <w:left w:val="single" w:sz="4" w:space="0" w:color="auto"/>
              <w:bottom w:val="single" w:sz="4" w:space="0" w:color="auto"/>
              <w:right w:val="single" w:sz="4" w:space="0" w:color="auto"/>
            </w:tcBorders>
            <w:shd w:val="clear" w:color="auto" w:fill="auto"/>
            <w:noWrap/>
            <w:hideMark/>
          </w:tcPr>
          <w:p w14:paraId="767BAEAA" w14:textId="77777777" w:rsidR="008148B5" w:rsidRPr="007E306D" w:rsidRDefault="008148B5" w:rsidP="006240DE">
            <w:pPr>
              <w:spacing w:after="0" w:line="240" w:lineRule="auto"/>
              <w:rPr>
                <w:rFonts w:ascii="Calibri" w:eastAsia="Times New Roman" w:hAnsi="Calibri" w:cs="Calibri"/>
                <w:color w:val="000000"/>
                <w:lang w:eastAsia="en-GB"/>
              </w:rPr>
            </w:pPr>
            <w:r w:rsidRPr="007E306D">
              <w:rPr>
                <w:rFonts w:ascii="Calibri" w:eastAsia="Times New Roman" w:hAnsi="Calibri" w:cs="Calibri"/>
                <w:color w:val="000000"/>
                <w:lang w:eastAsia="en-GB"/>
              </w:rPr>
              <w:t>Resting NK cells</w:t>
            </w:r>
          </w:p>
        </w:tc>
        <w:tc>
          <w:tcPr>
            <w:tcW w:w="992" w:type="dxa"/>
            <w:tcBorders>
              <w:top w:val="nil"/>
              <w:left w:val="nil"/>
              <w:bottom w:val="single" w:sz="4" w:space="0" w:color="auto"/>
              <w:right w:val="single" w:sz="4" w:space="0" w:color="auto"/>
            </w:tcBorders>
            <w:shd w:val="clear" w:color="auto" w:fill="auto"/>
          </w:tcPr>
          <w:p w14:paraId="01E894B1" w14:textId="77777777" w:rsidR="008148B5" w:rsidRPr="007E306D" w:rsidRDefault="008148B5" w:rsidP="006240DE">
            <w:pPr>
              <w:rPr>
                <w:rFonts w:ascii="Calibri" w:hAnsi="Calibri" w:cs="Calibri"/>
              </w:rPr>
            </w:pPr>
            <w:r w:rsidRPr="007E306D">
              <w:rPr>
                <w:rFonts w:ascii="Calibri" w:hAnsi="Calibri" w:cs="Calibri"/>
              </w:rPr>
              <w:t>5.48</w:t>
            </w:r>
          </w:p>
        </w:tc>
        <w:tc>
          <w:tcPr>
            <w:tcW w:w="993" w:type="dxa"/>
            <w:tcBorders>
              <w:top w:val="nil"/>
              <w:left w:val="nil"/>
              <w:bottom w:val="single" w:sz="4" w:space="0" w:color="auto"/>
              <w:right w:val="single" w:sz="4" w:space="0" w:color="auto"/>
            </w:tcBorders>
            <w:shd w:val="clear" w:color="auto" w:fill="auto"/>
            <w:noWrap/>
          </w:tcPr>
          <w:p w14:paraId="529CF130" w14:textId="77777777" w:rsidR="008148B5" w:rsidRPr="007E306D" w:rsidRDefault="008148B5" w:rsidP="006240DE">
            <w:pPr>
              <w:rPr>
                <w:rFonts w:ascii="Calibri" w:hAnsi="Calibri" w:cs="Calibri"/>
              </w:rPr>
            </w:pPr>
            <w:r w:rsidRPr="007E306D">
              <w:rPr>
                <w:rFonts w:ascii="Calibri" w:hAnsi="Calibri" w:cs="Calibri"/>
              </w:rPr>
              <w:t>5.19</w:t>
            </w:r>
          </w:p>
        </w:tc>
        <w:tc>
          <w:tcPr>
            <w:tcW w:w="1275" w:type="dxa"/>
            <w:tcBorders>
              <w:top w:val="nil"/>
              <w:left w:val="nil"/>
              <w:bottom w:val="single" w:sz="4" w:space="0" w:color="auto"/>
              <w:right w:val="single" w:sz="4" w:space="0" w:color="auto"/>
            </w:tcBorders>
            <w:shd w:val="clear" w:color="auto" w:fill="auto"/>
            <w:noWrap/>
          </w:tcPr>
          <w:p w14:paraId="69DDA2B1" w14:textId="77777777" w:rsidR="008148B5" w:rsidRPr="007E306D" w:rsidRDefault="008148B5" w:rsidP="006240DE">
            <w:pPr>
              <w:rPr>
                <w:rFonts w:ascii="Calibri" w:hAnsi="Calibri" w:cs="Calibri"/>
              </w:rPr>
            </w:pPr>
            <w:r w:rsidRPr="007E306D">
              <w:rPr>
                <w:rFonts w:ascii="Calibri" w:hAnsi="Calibri" w:cs="Calibri"/>
              </w:rPr>
              <w:t>0.779</w:t>
            </w:r>
          </w:p>
        </w:tc>
        <w:tc>
          <w:tcPr>
            <w:tcW w:w="1559" w:type="dxa"/>
            <w:tcBorders>
              <w:top w:val="nil"/>
              <w:left w:val="nil"/>
              <w:bottom w:val="single" w:sz="4" w:space="0" w:color="auto"/>
              <w:right w:val="single" w:sz="4" w:space="0" w:color="auto"/>
            </w:tcBorders>
          </w:tcPr>
          <w:p w14:paraId="76B7527D" w14:textId="77777777" w:rsidR="008148B5" w:rsidRPr="007E306D" w:rsidRDefault="008148B5" w:rsidP="006240DE">
            <w:pPr>
              <w:rPr>
                <w:rFonts w:ascii="Calibri" w:hAnsi="Calibri" w:cs="Calibri"/>
              </w:rPr>
            </w:pPr>
            <w:r w:rsidRPr="007E306D">
              <w:rPr>
                <w:rFonts w:ascii="Calibri" w:hAnsi="Calibri" w:cs="Calibri"/>
              </w:rPr>
              <w:t>0.857</w:t>
            </w:r>
          </w:p>
        </w:tc>
      </w:tr>
    </w:tbl>
    <w:p w14:paraId="65DE35AE" w14:textId="77777777" w:rsidR="008148B5" w:rsidRDefault="008148B5" w:rsidP="008148B5">
      <w:pPr>
        <w:contextualSpacing/>
      </w:pPr>
      <w:r>
        <w:t>Table shows media values and p-value following Mann-Whitney U test</w:t>
      </w:r>
    </w:p>
    <w:p w14:paraId="02892DCF" w14:textId="615F0E23" w:rsidR="002A4CE9" w:rsidRDefault="008148B5">
      <w:pPr>
        <w:contextualSpacing/>
      </w:pPr>
      <w:r>
        <w:t xml:space="preserve">*after </w:t>
      </w:r>
      <w:proofErr w:type="spellStart"/>
      <w:r>
        <w:t>Benjamini</w:t>
      </w:r>
      <w:proofErr w:type="spellEnd"/>
      <w:r>
        <w:t>-Hochberg correction</w:t>
      </w:r>
      <w:r w:rsidR="002A4CE9">
        <w:br w:type="page"/>
      </w:r>
    </w:p>
    <w:p w14:paraId="2A649AAE" w14:textId="46854A88" w:rsidR="003434E9" w:rsidRDefault="003434E9" w:rsidP="003434E9">
      <w:r>
        <w:lastRenderedPageBreak/>
        <w:t>Table S</w:t>
      </w:r>
      <w:r w:rsidR="002A4CE9">
        <w:t>4</w:t>
      </w:r>
      <w:r>
        <w:t>: Predicted gene clusters in CD4 T cells</w:t>
      </w:r>
      <w:r w:rsidR="00601F76">
        <w:t xml:space="preserve"> for each of the top 3 GO biological pathways</w:t>
      </w:r>
    </w:p>
    <w:tbl>
      <w:tblPr>
        <w:tblStyle w:val="TableGrid"/>
        <w:tblW w:w="0" w:type="auto"/>
        <w:tblLook w:val="04A0" w:firstRow="1" w:lastRow="0" w:firstColumn="1" w:lastColumn="0" w:noHBand="0" w:noVBand="1"/>
      </w:tblPr>
      <w:tblGrid>
        <w:gridCol w:w="925"/>
        <w:gridCol w:w="3748"/>
        <w:gridCol w:w="4343"/>
      </w:tblGrid>
      <w:tr w:rsidR="003434E9" w14:paraId="027618BC" w14:textId="77777777" w:rsidTr="003434E9">
        <w:tc>
          <w:tcPr>
            <w:tcW w:w="925" w:type="dxa"/>
          </w:tcPr>
          <w:p w14:paraId="3B98AB2C" w14:textId="657426CE" w:rsidR="003434E9" w:rsidRDefault="003434E9" w:rsidP="003434E9">
            <w:r>
              <w:t>Cluster number</w:t>
            </w:r>
          </w:p>
        </w:tc>
        <w:tc>
          <w:tcPr>
            <w:tcW w:w="3748" w:type="dxa"/>
          </w:tcPr>
          <w:p w14:paraId="6AEB958B" w14:textId="79BA3442" w:rsidR="003434E9" w:rsidRDefault="003434E9" w:rsidP="003434E9">
            <w:r>
              <w:t>Key GO biological pathways</w:t>
            </w:r>
          </w:p>
        </w:tc>
        <w:tc>
          <w:tcPr>
            <w:tcW w:w="4343" w:type="dxa"/>
          </w:tcPr>
          <w:p w14:paraId="6AD4D82D" w14:textId="062248A0" w:rsidR="003434E9" w:rsidRDefault="003434E9" w:rsidP="003434E9">
            <w:r>
              <w:t>Genes</w:t>
            </w:r>
          </w:p>
        </w:tc>
      </w:tr>
      <w:tr w:rsidR="003434E9" w14:paraId="3B992A7A" w14:textId="77777777" w:rsidTr="003434E9">
        <w:tc>
          <w:tcPr>
            <w:tcW w:w="925" w:type="dxa"/>
            <w:vMerge w:val="restart"/>
          </w:tcPr>
          <w:p w14:paraId="079F8472" w14:textId="6C48D500" w:rsidR="003434E9" w:rsidRDefault="003434E9" w:rsidP="003434E9">
            <w:r>
              <w:t>1</w:t>
            </w:r>
          </w:p>
        </w:tc>
        <w:tc>
          <w:tcPr>
            <w:tcW w:w="3748" w:type="dxa"/>
          </w:tcPr>
          <w:p w14:paraId="424EE115" w14:textId="77777777" w:rsidR="003434E9" w:rsidRDefault="003434E9" w:rsidP="003434E9">
            <w:proofErr w:type="spellStart"/>
            <w:r>
              <w:t>Fumerate</w:t>
            </w:r>
            <w:proofErr w:type="spellEnd"/>
            <w:r>
              <w:t xml:space="preserve"> metabolic processing (GO: 0006106)</w:t>
            </w:r>
          </w:p>
          <w:p w14:paraId="0DA8B9F9" w14:textId="4DC949DB" w:rsidR="003434E9" w:rsidRDefault="003434E9" w:rsidP="003434E9"/>
        </w:tc>
        <w:tc>
          <w:tcPr>
            <w:tcW w:w="4343" w:type="dxa"/>
          </w:tcPr>
          <w:p w14:paraId="667A9EED" w14:textId="77777777" w:rsidR="003434E9" w:rsidRDefault="003434E9" w:rsidP="003434E9">
            <w:pPr>
              <w:rPr>
                <w:rFonts w:ascii="Calibri" w:hAnsi="Calibri" w:cs="Calibri"/>
                <w:color w:val="000000"/>
              </w:rPr>
            </w:pPr>
            <w:r>
              <w:rPr>
                <w:rFonts w:ascii="Calibri" w:hAnsi="Calibri" w:cs="Calibri"/>
                <w:color w:val="000000"/>
              </w:rPr>
              <w:t>GOT</w:t>
            </w:r>
            <w:proofErr w:type="gramStart"/>
            <w:r>
              <w:rPr>
                <w:rFonts w:ascii="Calibri" w:hAnsi="Calibri" w:cs="Calibri"/>
                <w:color w:val="000000"/>
              </w:rPr>
              <w:t>1  GOT</w:t>
            </w:r>
            <w:proofErr w:type="gramEnd"/>
            <w:r>
              <w:rPr>
                <w:rFonts w:ascii="Calibri" w:hAnsi="Calibri" w:cs="Calibri"/>
                <w:color w:val="000000"/>
              </w:rPr>
              <w:t>2</w:t>
            </w:r>
          </w:p>
          <w:p w14:paraId="1CF3448A" w14:textId="51925936" w:rsidR="003434E9" w:rsidRDefault="003434E9" w:rsidP="003434E9">
            <w:pPr>
              <w:ind w:left="-248" w:firstLine="248"/>
            </w:pPr>
          </w:p>
        </w:tc>
      </w:tr>
      <w:tr w:rsidR="003434E9" w14:paraId="6E9E3844" w14:textId="77777777" w:rsidTr="003434E9">
        <w:tc>
          <w:tcPr>
            <w:tcW w:w="925" w:type="dxa"/>
            <w:vMerge/>
          </w:tcPr>
          <w:p w14:paraId="7DFF5F53" w14:textId="767554C4" w:rsidR="003434E9" w:rsidRDefault="003434E9" w:rsidP="003434E9"/>
        </w:tc>
        <w:tc>
          <w:tcPr>
            <w:tcW w:w="3748" w:type="dxa"/>
          </w:tcPr>
          <w:p w14:paraId="4FC287DD" w14:textId="77777777" w:rsidR="003434E9" w:rsidRDefault="003434E9" w:rsidP="003434E9">
            <w:r>
              <w:t xml:space="preserve">SRP-dependent </w:t>
            </w:r>
            <w:proofErr w:type="spellStart"/>
            <w:r>
              <w:t>cotranslational</w:t>
            </w:r>
            <w:proofErr w:type="spellEnd"/>
            <w:r>
              <w:t xml:space="preserve"> protein targeting to membrane (GO: 0006614)</w:t>
            </w:r>
          </w:p>
          <w:p w14:paraId="48F8E2F2" w14:textId="77777777" w:rsidR="003434E9" w:rsidRDefault="003434E9" w:rsidP="003434E9"/>
        </w:tc>
        <w:tc>
          <w:tcPr>
            <w:tcW w:w="4343" w:type="dxa"/>
          </w:tcPr>
          <w:p w14:paraId="42CFC83A" w14:textId="77777777" w:rsidR="003434E9" w:rsidRDefault="003434E9" w:rsidP="003434E9">
            <w:pPr>
              <w:rPr>
                <w:rFonts w:ascii="Calibri" w:hAnsi="Calibri" w:cs="Calibri"/>
                <w:color w:val="000000"/>
              </w:rPr>
            </w:pPr>
            <w:r>
              <w:rPr>
                <w:rFonts w:ascii="Calibri" w:hAnsi="Calibri" w:cs="Calibri"/>
                <w:color w:val="000000"/>
              </w:rPr>
              <w:t>RPL</w:t>
            </w:r>
            <w:proofErr w:type="gramStart"/>
            <w:r>
              <w:rPr>
                <w:rFonts w:ascii="Calibri" w:hAnsi="Calibri" w:cs="Calibri"/>
                <w:color w:val="000000"/>
              </w:rPr>
              <w:t>3  RPL</w:t>
            </w:r>
            <w:proofErr w:type="gramEnd"/>
            <w:r>
              <w:rPr>
                <w:rFonts w:ascii="Calibri" w:hAnsi="Calibri" w:cs="Calibri"/>
                <w:color w:val="000000"/>
              </w:rPr>
              <w:t>22  RPL23  RPS3  RPL30  SRP68  RPL4</w:t>
            </w:r>
          </w:p>
          <w:p w14:paraId="0F27380E" w14:textId="04F74F6D" w:rsidR="003434E9" w:rsidRDefault="003434E9" w:rsidP="003434E9">
            <w:pPr>
              <w:ind w:left="-106" w:firstLine="106"/>
            </w:pPr>
          </w:p>
        </w:tc>
      </w:tr>
      <w:tr w:rsidR="003434E9" w14:paraId="27A9C433" w14:textId="77777777" w:rsidTr="003434E9">
        <w:tc>
          <w:tcPr>
            <w:tcW w:w="925" w:type="dxa"/>
            <w:vMerge/>
          </w:tcPr>
          <w:p w14:paraId="46E177F9" w14:textId="39FFF7AA" w:rsidR="003434E9" w:rsidRDefault="003434E9" w:rsidP="003434E9"/>
        </w:tc>
        <w:tc>
          <w:tcPr>
            <w:tcW w:w="3748" w:type="dxa"/>
          </w:tcPr>
          <w:p w14:paraId="444731C4" w14:textId="77777777" w:rsidR="003434E9" w:rsidRDefault="003434E9" w:rsidP="003434E9">
            <w:r>
              <w:t>Protein targeting to ER (GO: 0045047)</w:t>
            </w:r>
          </w:p>
          <w:p w14:paraId="52C45B41" w14:textId="5EBA2D81" w:rsidR="003434E9" w:rsidRDefault="003434E9" w:rsidP="003434E9"/>
        </w:tc>
        <w:tc>
          <w:tcPr>
            <w:tcW w:w="4343" w:type="dxa"/>
          </w:tcPr>
          <w:p w14:paraId="51EDB79C" w14:textId="492BCD7E" w:rsidR="003434E9" w:rsidRPr="003434E9" w:rsidRDefault="003434E9" w:rsidP="003434E9">
            <w:pPr>
              <w:rPr>
                <w:rFonts w:ascii="Calibri" w:hAnsi="Calibri" w:cs="Calibri"/>
                <w:color w:val="000000"/>
              </w:rPr>
            </w:pPr>
            <w:r>
              <w:rPr>
                <w:rFonts w:ascii="Calibri" w:hAnsi="Calibri" w:cs="Calibri"/>
                <w:color w:val="000000"/>
              </w:rPr>
              <w:t>RPL</w:t>
            </w:r>
            <w:proofErr w:type="gramStart"/>
            <w:r>
              <w:rPr>
                <w:rFonts w:ascii="Calibri" w:hAnsi="Calibri" w:cs="Calibri"/>
                <w:color w:val="000000"/>
              </w:rPr>
              <w:t>3  RPL</w:t>
            </w:r>
            <w:proofErr w:type="gramEnd"/>
            <w:r>
              <w:rPr>
                <w:rFonts w:ascii="Calibri" w:hAnsi="Calibri" w:cs="Calibri"/>
                <w:color w:val="000000"/>
              </w:rPr>
              <w:t>22  RPL23  RPS3  RPL30  SRP68  RPL4</w:t>
            </w:r>
          </w:p>
        </w:tc>
      </w:tr>
      <w:tr w:rsidR="003434E9" w14:paraId="32E3B464" w14:textId="77777777" w:rsidTr="003434E9">
        <w:tc>
          <w:tcPr>
            <w:tcW w:w="925" w:type="dxa"/>
          </w:tcPr>
          <w:p w14:paraId="471A6D05" w14:textId="48E58D4D" w:rsidR="003434E9" w:rsidRDefault="003434E9" w:rsidP="003434E9">
            <w:r>
              <w:t>2</w:t>
            </w:r>
          </w:p>
        </w:tc>
        <w:tc>
          <w:tcPr>
            <w:tcW w:w="3748" w:type="dxa"/>
          </w:tcPr>
          <w:p w14:paraId="119C493F" w14:textId="073B5B7A" w:rsidR="0009250B" w:rsidRDefault="0009250B" w:rsidP="0009250B">
            <w:pPr>
              <w:rPr>
                <w:rFonts w:ascii="Calibri" w:hAnsi="Calibri" w:cs="Calibri"/>
                <w:color w:val="000000"/>
              </w:rPr>
            </w:pPr>
            <w:r>
              <w:rPr>
                <w:rFonts w:ascii="Calibri" w:hAnsi="Calibri" w:cs="Calibri"/>
                <w:color w:val="000000"/>
              </w:rPr>
              <w:t>Nuclear export (GO: 0051168)</w:t>
            </w:r>
          </w:p>
          <w:p w14:paraId="5BD5302E" w14:textId="77777777" w:rsidR="003434E9" w:rsidRDefault="003434E9" w:rsidP="003434E9"/>
        </w:tc>
        <w:tc>
          <w:tcPr>
            <w:tcW w:w="4343" w:type="dxa"/>
          </w:tcPr>
          <w:p w14:paraId="5B772B27" w14:textId="77777777" w:rsidR="0009250B" w:rsidRDefault="0009250B" w:rsidP="0009250B">
            <w:pPr>
              <w:rPr>
                <w:rFonts w:ascii="Calibri" w:hAnsi="Calibri" w:cs="Calibri"/>
                <w:color w:val="000000"/>
              </w:rPr>
            </w:pPr>
            <w:r>
              <w:rPr>
                <w:rFonts w:ascii="Calibri" w:hAnsi="Calibri" w:cs="Calibri"/>
                <w:color w:val="000000"/>
              </w:rPr>
              <w:t>NUP</w:t>
            </w:r>
            <w:proofErr w:type="gramStart"/>
            <w:r>
              <w:rPr>
                <w:rFonts w:ascii="Calibri" w:hAnsi="Calibri" w:cs="Calibri"/>
                <w:color w:val="000000"/>
              </w:rPr>
              <w:t>160  RANBP</w:t>
            </w:r>
            <w:proofErr w:type="gramEnd"/>
            <w:r>
              <w:rPr>
                <w:rFonts w:ascii="Calibri" w:hAnsi="Calibri" w:cs="Calibri"/>
                <w:color w:val="000000"/>
              </w:rPr>
              <w:t>3  NSUN2  LSG1  NDC1  U2AF2  NUP133  SMG6  SEH1L  ALKBH5  NUP88  SUPT6H  CPSF6  SRSF3  HSPA9  NUP155  NCBP2  SRSF11  KHDRBS1  HNRNPA2B1  DDX39A  SRSF6  CSE1L  XPO5  PCID2  XPO4  SRRM1  HNRNPA1  LTV1  DHX9  SRSF1  WDR33  CTDSPL2  NUP54  DHX38  TP53  POLR2D  EIF4E  BAG3  NUP205  SRSF2  NUP35  ABCE1  PHAX  NEMF  TSC1  NMD3  MALT1  RRS1  NPM1  XPOT  POM121  NUP62CL  STYX  SDAD1  RBM15B  POM121C  DUSP16</w:t>
            </w:r>
          </w:p>
          <w:p w14:paraId="1CA64CF9" w14:textId="77777777" w:rsidR="003434E9" w:rsidRDefault="003434E9" w:rsidP="003434E9"/>
        </w:tc>
      </w:tr>
      <w:tr w:rsidR="003434E9" w14:paraId="6F58C839" w14:textId="77777777" w:rsidTr="003434E9">
        <w:tc>
          <w:tcPr>
            <w:tcW w:w="925" w:type="dxa"/>
          </w:tcPr>
          <w:p w14:paraId="15DFC3D5" w14:textId="77777777" w:rsidR="003434E9" w:rsidRDefault="003434E9" w:rsidP="003434E9"/>
        </w:tc>
        <w:tc>
          <w:tcPr>
            <w:tcW w:w="3748" w:type="dxa"/>
          </w:tcPr>
          <w:p w14:paraId="0CA1A722" w14:textId="10A4283A" w:rsidR="0009250B" w:rsidRDefault="0009250B" w:rsidP="0009250B">
            <w:pPr>
              <w:rPr>
                <w:rFonts w:ascii="Calibri" w:hAnsi="Calibri" w:cs="Calibri"/>
                <w:color w:val="000000"/>
              </w:rPr>
            </w:pPr>
            <w:r>
              <w:rPr>
                <w:rFonts w:ascii="Calibri" w:hAnsi="Calibri" w:cs="Calibri"/>
                <w:color w:val="000000"/>
              </w:rPr>
              <w:t>RNA localization (GO: 006403)</w:t>
            </w:r>
          </w:p>
          <w:p w14:paraId="4468904E" w14:textId="77777777" w:rsidR="003434E9" w:rsidRDefault="003434E9" w:rsidP="003434E9"/>
        </w:tc>
        <w:tc>
          <w:tcPr>
            <w:tcW w:w="4343" w:type="dxa"/>
          </w:tcPr>
          <w:p w14:paraId="15A5611E" w14:textId="77777777" w:rsidR="0009250B" w:rsidRDefault="0009250B" w:rsidP="0009250B">
            <w:pPr>
              <w:rPr>
                <w:rFonts w:ascii="Calibri" w:hAnsi="Calibri" w:cs="Calibri"/>
                <w:color w:val="000000"/>
              </w:rPr>
            </w:pPr>
            <w:r>
              <w:rPr>
                <w:rFonts w:ascii="Calibri" w:hAnsi="Calibri" w:cs="Calibri"/>
                <w:color w:val="000000"/>
              </w:rPr>
              <w:t>NUP</w:t>
            </w:r>
            <w:proofErr w:type="gramStart"/>
            <w:r>
              <w:rPr>
                <w:rFonts w:ascii="Calibri" w:hAnsi="Calibri" w:cs="Calibri"/>
                <w:color w:val="000000"/>
              </w:rPr>
              <w:t>160  NSUN</w:t>
            </w:r>
            <w:proofErr w:type="gramEnd"/>
            <w:r>
              <w:rPr>
                <w:rFonts w:ascii="Calibri" w:hAnsi="Calibri" w:cs="Calibri"/>
                <w:color w:val="000000"/>
              </w:rPr>
              <w:t>2  NDC1  U2AF2  NUP133  SMG6  SIDT1  SEH1L  KHSRP  ALKBH5  NUP88  SUPT6H  CPSF6  SRSF3  NUP155  NCBP2  SRSF11  ZNHIT6  TCP1  KHDRBS1  HNRNPA2B1  DDX39A  SRSF6  XPO5  PCID2  DKC1  SRRM1  HNRNPA1  DHX9  SRSF1  WDR33  LRPPRC  NUP54  HNRNPA1L2  DHX38  POLR2D  SHQ1  NAF1  CCT6A  ATM  EIF4E  NUP205  CCT8  SRSF2  NUP35  PHAX  TSC1  CCT2  SNUPN  HNRNPA3  EXOSC10  TOMM20  ATR  CKAP5  NPM1  XPOT  POM121  NUP62CL  ATXN2  RBM15B  POM121C  PARN</w:t>
            </w:r>
          </w:p>
          <w:p w14:paraId="7A74D693" w14:textId="77777777" w:rsidR="003434E9" w:rsidRDefault="003434E9" w:rsidP="003434E9"/>
        </w:tc>
      </w:tr>
      <w:tr w:rsidR="003434E9" w14:paraId="263458A2" w14:textId="77777777" w:rsidTr="003434E9">
        <w:tc>
          <w:tcPr>
            <w:tcW w:w="925" w:type="dxa"/>
          </w:tcPr>
          <w:p w14:paraId="025838C7" w14:textId="77777777" w:rsidR="003434E9" w:rsidRDefault="003434E9" w:rsidP="003434E9"/>
        </w:tc>
        <w:tc>
          <w:tcPr>
            <w:tcW w:w="3748" w:type="dxa"/>
          </w:tcPr>
          <w:p w14:paraId="0C9EE2DC" w14:textId="1F767F1C" w:rsidR="0009250B" w:rsidRDefault="0009250B" w:rsidP="0009250B">
            <w:pPr>
              <w:rPr>
                <w:rFonts w:ascii="Calibri" w:hAnsi="Calibri" w:cs="Calibri"/>
                <w:color w:val="000000"/>
              </w:rPr>
            </w:pPr>
            <w:r>
              <w:rPr>
                <w:rFonts w:ascii="Calibri" w:hAnsi="Calibri" w:cs="Calibri"/>
                <w:color w:val="000000"/>
              </w:rPr>
              <w:t>NcRNA processing (GO: 0034470)</w:t>
            </w:r>
          </w:p>
          <w:p w14:paraId="0D86DC59" w14:textId="77777777" w:rsidR="003434E9" w:rsidRDefault="003434E9" w:rsidP="003434E9"/>
        </w:tc>
        <w:tc>
          <w:tcPr>
            <w:tcW w:w="4343" w:type="dxa"/>
          </w:tcPr>
          <w:p w14:paraId="2A610041" w14:textId="77777777" w:rsidR="0009250B" w:rsidRDefault="0009250B" w:rsidP="0009250B">
            <w:pPr>
              <w:rPr>
                <w:rFonts w:ascii="Calibri" w:hAnsi="Calibri" w:cs="Calibri"/>
                <w:color w:val="000000"/>
              </w:rPr>
            </w:pPr>
            <w:r>
              <w:rPr>
                <w:rFonts w:ascii="Calibri" w:hAnsi="Calibri" w:cs="Calibri"/>
                <w:color w:val="000000"/>
              </w:rPr>
              <w:t xml:space="preserve">ELAC2  UTP18  ZCCHC8  NSUN2  USP36  WDR3  TRMT11  THUMPD1  RRP15  ELP1  TRNT1  DDX1  WBP11  DIMT1  DDX18  ESF1  PUS7  ALKBH1  CSTF2  INTS9  INTS10  GTPBP4  INTS2  PUS3  KRR1  DROSHA  BRIX1  THADA  ZNHIT6  NSUN4  UTP25  HEATR1  FCF1  RCL1  WDR55  UTP20  TENT4B  TRMT13  HNRNPA2B1  METTL8  MOCS3  MPHOSPH10  RIOK1  SBDS  TRMT5  HELB  OSGEPL1  NGDN  DKC1  NOL11  UTP3  ELP3  THUMPD3  TUT4  WDR36  MTO1  MPHOSPH6  C2orf49  TEX10  ALKBH8  WDR12  INTS14  NOB1  URB1  SHQ1  NAF1  CDKAL1  RPL7L1  RPL7  UTP23  INTS4  QTRT2  TSEN2  NIFK  RRP1B  TYW3  TFB2M  RPP14  WDR43  </w:t>
            </w:r>
            <w:r>
              <w:rPr>
                <w:rFonts w:ascii="Calibri" w:hAnsi="Calibri" w:cs="Calibri"/>
                <w:color w:val="000000"/>
              </w:rPr>
              <w:lastRenderedPageBreak/>
              <w:t>UTP15  NSA2  INTS6L  RPUSD4  BMS1  METTL3  NOLC1  SMAD3  TSR1  ZCCHC4  DTWD2  TRMT61B  FAM98B  EXOSC1  RSL1D1  EXOSC10  TP53RK  RPL15  DDX10  RRS1  PRKRA  BCDIN3D  TRMT2B  NOL8  MAK16  YTHDF2  TSEN15  TYW1  NSUN6  FDXACB1  RPL17  PARN  TYW1B  DDX52  DUS4L  MDN1</w:t>
            </w:r>
          </w:p>
          <w:p w14:paraId="09C002B4" w14:textId="77777777" w:rsidR="003434E9" w:rsidRDefault="003434E9" w:rsidP="003434E9"/>
        </w:tc>
      </w:tr>
      <w:tr w:rsidR="003434E9" w14:paraId="2E6EC314" w14:textId="77777777" w:rsidTr="003434E9">
        <w:tc>
          <w:tcPr>
            <w:tcW w:w="925" w:type="dxa"/>
          </w:tcPr>
          <w:p w14:paraId="130541F9" w14:textId="2D1A8A41" w:rsidR="003434E9" w:rsidRDefault="0009250B" w:rsidP="003434E9">
            <w:r>
              <w:lastRenderedPageBreak/>
              <w:t>3</w:t>
            </w:r>
          </w:p>
        </w:tc>
        <w:tc>
          <w:tcPr>
            <w:tcW w:w="3748" w:type="dxa"/>
          </w:tcPr>
          <w:p w14:paraId="4BC0A55A" w14:textId="4FCD6C19" w:rsidR="003434E9" w:rsidRDefault="0009250B" w:rsidP="003434E9">
            <w:r>
              <w:t>Negative regulation of B cell mediated immunity (GO: 0002713)</w:t>
            </w:r>
          </w:p>
        </w:tc>
        <w:tc>
          <w:tcPr>
            <w:tcW w:w="4343" w:type="dxa"/>
          </w:tcPr>
          <w:p w14:paraId="4A509589" w14:textId="77777777" w:rsidR="0009250B" w:rsidRDefault="0009250B" w:rsidP="0009250B">
            <w:pPr>
              <w:rPr>
                <w:rFonts w:ascii="Calibri" w:hAnsi="Calibri" w:cs="Calibri"/>
                <w:color w:val="000000"/>
              </w:rPr>
            </w:pPr>
            <w:r>
              <w:rPr>
                <w:rFonts w:ascii="Calibri" w:hAnsi="Calibri" w:cs="Calibri"/>
                <w:color w:val="000000"/>
              </w:rPr>
              <w:t>PARP</w:t>
            </w:r>
            <w:proofErr w:type="gramStart"/>
            <w:r>
              <w:rPr>
                <w:rFonts w:ascii="Calibri" w:hAnsi="Calibri" w:cs="Calibri"/>
                <w:color w:val="000000"/>
              </w:rPr>
              <w:t>3  FOXP</w:t>
            </w:r>
            <w:proofErr w:type="gramEnd"/>
            <w:r>
              <w:rPr>
                <w:rFonts w:ascii="Calibri" w:hAnsi="Calibri" w:cs="Calibri"/>
                <w:color w:val="000000"/>
              </w:rPr>
              <w:t>3  C4BPB  FOXJ1  SUSD4</w:t>
            </w:r>
          </w:p>
          <w:p w14:paraId="38945ADE" w14:textId="77777777" w:rsidR="003434E9" w:rsidRDefault="003434E9" w:rsidP="003434E9"/>
        </w:tc>
      </w:tr>
      <w:tr w:rsidR="003434E9" w14:paraId="7E45B820" w14:textId="77777777" w:rsidTr="003434E9">
        <w:tc>
          <w:tcPr>
            <w:tcW w:w="925" w:type="dxa"/>
          </w:tcPr>
          <w:p w14:paraId="1206735E" w14:textId="6D533B65" w:rsidR="003434E9" w:rsidRDefault="003434E9" w:rsidP="003434E9"/>
        </w:tc>
        <w:tc>
          <w:tcPr>
            <w:tcW w:w="3748" w:type="dxa"/>
          </w:tcPr>
          <w:p w14:paraId="1C849D37" w14:textId="06DD643D" w:rsidR="003434E9" w:rsidRDefault="0009250B" w:rsidP="003434E9">
            <w:r>
              <w:t>Negative regulation of immunoglobulin mediated immune response (GO: 0002890)</w:t>
            </w:r>
          </w:p>
        </w:tc>
        <w:tc>
          <w:tcPr>
            <w:tcW w:w="4343" w:type="dxa"/>
          </w:tcPr>
          <w:p w14:paraId="554AC4D8" w14:textId="77777777" w:rsidR="0009250B" w:rsidRDefault="0009250B" w:rsidP="0009250B">
            <w:pPr>
              <w:rPr>
                <w:rFonts w:ascii="Calibri" w:hAnsi="Calibri" w:cs="Calibri"/>
                <w:color w:val="000000"/>
              </w:rPr>
            </w:pPr>
            <w:r>
              <w:rPr>
                <w:rFonts w:ascii="Calibri" w:hAnsi="Calibri" w:cs="Calibri"/>
                <w:color w:val="000000"/>
              </w:rPr>
              <w:t>PARP</w:t>
            </w:r>
            <w:proofErr w:type="gramStart"/>
            <w:r>
              <w:rPr>
                <w:rFonts w:ascii="Calibri" w:hAnsi="Calibri" w:cs="Calibri"/>
                <w:color w:val="000000"/>
              </w:rPr>
              <w:t>3  FOXP</w:t>
            </w:r>
            <w:proofErr w:type="gramEnd"/>
            <w:r>
              <w:rPr>
                <w:rFonts w:ascii="Calibri" w:hAnsi="Calibri" w:cs="Calibri"/>
                <w:color w:val="000000"/>
              </w:rPr>
              <w:t>3  C4BPB  FOXJ1  SUSD4</w:t>
            </w:r>
          </w:p>
          <w:p w14:paraId="26900612" w14:textId="77777777" w:rsidR="003434E9" w:rsidRDefault="003434E9" w:rsidP="003434E9"/>
        </w:tc>
      </w:tr>
      <w:tr w:rsidR="003434E9" w14:paraId="647F073C" w14:textId="77777777" w:rsidTr="003434E9">
        <w:tc>
          <w:tcPr>
            <w:tcW w:w="925" w:type="dxa"/>
          </w:tcPr>
          <w:p w14:paraId="557281F3" w14:textId="77777777" w:rsidR="003434E9" w:rsidRDefault="003434E9" w:rsidP="003434E9"/>
        </w:tc>
        <w:tc>
          <w:tcPr>
            <w:tcW w:w="3748" w:type="dxa"/>
          </w:tcPr>
          <w:p w14:paraId="24F01907" w14:textId="665E0E88" w:rsidR="003434E9" w:rsidRDefault="0009250B" w:rsidP="003434E9">
            <w:r>
              <w:t>Ribosomal large subunit assembly (GO: 0000027)</w:t>
            </w:r>
          </w:p>
        </w:tc>
        <w:tc>
          <w:tcPr>
            <w:tcW w:w="4343" w:type="dxa"/>
          </w:tcPr>
          <w:p w14:paraId="6963ED92" w14:textId="77777777" w:rsidR="0009250B" w:rsidRDefault="0009250B" w:rsidP="0009250B">
            <w:pPr>
              <w:rPr>
                <w:rFonts w:ascii="Calibri" w:hAnsi="Calibri" w:cs="Calibri"/>
                <w:color w:val="000000"/>
              </w:rPr>
            </w:pPr>
            <w:r>
              <w:rPr>
                <w:rFonts w:ascii="Calibri" w:hAnsi="Calibri" w:cs="Calibri"/>
                <w:color w:val="000000"/>
              </w:rPr>
              <w:t>NLE</w:t>
            </w:r>
            <w:proofErr w:type="gramStart"/>
            <w:r>
              <w:rPr>
                <w:rFonts w:ascii="Calibri" w:hAnsi="Calibri" w:cs="Calibri"/>
                <w:color w:val="000000"/>
              </w:rPr>
              <w:t>1  RPL</w:t>
            </w:r>
            <w:proofErr w:type="gramEnd"/>
            <w:r>
              <w:rPr>
                <w:rFonts w:ascii="Calibri" w:hAnsi="Calibri" w:cs="Calibri"/>
                <w:color w:val="000000"/>
              </w:rPr>
              <w:t>6  RPL5  PPAN  RPL11  RPL10  DDX28  RPL23A</w:t>
            </w:r>
          </w:p>
          <w:p w14:paraId="29FCDB8A" w14:textId="77777777" w:rsidR="003434E9" w:rsidRDefault="003434E9" w:rsidP="003434E9"/>
        </w:tc>
      </w:tr>
      <w:tr w:rsidR="00892B63" w14:paraId="4A2C99BE" w14:textId="77777777" w:rsidTr="003434E9">
        <w:tc>
          <w:tcPr>
            <w:tcW w:w="925" w:type="dxa"/>
          </w:tcPr>
          <w:p w14:paraId="0BB8E362" w14:textId="2C12EE28" w:rsidR="00892B63" w:rsidRDefault="00892B63" w:rsidP="003434E9">
            <w:r>
              <w:t>4</w:t>
            </w:r>
          </w:p>
        </w:tc>
        <w:tc>
          <w:tcPr>
            <w:tcW w:w="3748" w:type="dxa"/>
          </w:tcPr>
          <w:p w14:paraId="4EF7CE50" w14:textId="3C6F9FAB" w:rsidR="00892B63" w:rsidRDefault="00892B63" w:rsidP="003434E9">
            <w:r>
              <w:t>Mitochondrial translational elongation</w:t>
            </w:r>
            <w:r w:rsidR="00601F76">
              <w:t xml:space="preserve"> (GO: 0070125)</w:t>
            </w:r>
          </w:p>
        </w:tc>
        <w:tc>
          <w:tcPr>
            <w:tcW w:w="4343" w:type="dxa"/>
          </w:tcPr>
          <w:p w14:paraId="34E22A15" w14:textId="77777777" w:rsidR="00601F76" w:rsidRDefault="00601F76" w:rsidP="00601F76">
            <w:pPr>
              <w:rPr>
                <w:rFonts w:ascii="Calibri" w:hAnsi="Calibri" w:cs="Calibri"/>
                <w:color w:val="000000"/>
              </w:rPr>
            </w:pPr>
            <w:r>
              <w:rPr>
                <w:rFonts w:ascii="Calibri" w:hAnsi="Calibri" w:cs="Calibri"/>
                <w:color w:val="000000"/>
              </w:rPr>
              <w:t>MRPS</w:t>
            </w:r>
            <w:proofErr w:type="gramStart"/>
            <w:r>
              <w:rPr>
                <w:rFonts w:ascii="Calibri" w:hAnsi="Calibri" w:cs="Calibri"/>
                <w:color w:val="000000"/>
              </w:rPr>
              <w:t>26  MRPS</w:t>
            </w:r>
            <w:proofErr w:type="gramEnd"/>
            <w:r>
              <w:rPr>
                <w:rFonts w:ascii="Calibri" w:hAnsi="Calibri" w:cs="Calibri"/>
                <w:color w:val="000000"/>
              </w:rPr>
              <w:t>5  MRPL58  TUFM  MRPS21</w:t>
            </w:r>
          </w:p>
          <w:p w14:paraId="13B2B73F" w14:textId="77777777" w:rsidR="00892B63" w:rsidRDefault="00892B63" w:rsidP="0009250B">
            <w:pPr>
              <w:rPr>
                <w:rFonts w:ascii="Calibri" w:hAnsi="Calibri" w:cs="Calibri"/>
                <w:color w:val="000000"/>
              </w:rPr>
            </w:pPr>
          </w:p>
        </w:tc>
      </w:tr>
      <w:tr w:rsidR="00892B63" w14:paraId="1DD8A220" w14:textId="77777777" w:rsidTr="003434E9">
        <w:tc>
          <w:tcPr>
            <w:tcW w:w="925" w:type="dxa"/>
          </w:tcPr>
          <w:p w14:paraId="4C9A2A16" w14:textId="77777777" w:rsidR="00892B63" w:rsidRDefault="00892B63" w:rsidP="003434E9"/>
        </w:tc>
        <w:tc>
          <w:tcPr>
            <w:tcW w:w="3748" w:type="dxa"/>
          </w:tcPr>
          <w:p w14:paraId="514D5A1E" w14:textId="666D27FC" w:rsidR="00892B63" w:rsidRDefault="00601F76" w:rsidP="003434E9">
            <w:r>
              <w:t>Mitochondrial translation (GO: 0032543)</w:t>
            </w:r>
          </w:p>
        </w:tc>
        <w:tc>
          <w:tcPr>
            <w:tcW w:w="4343" w:type="dxa"/>
          </w:tcPr>
          <w:p w14:paraId="302956E8" w14:textId="77777777" w:rsidR="00601F76" w:rsidRDefault="00601F76" w:rsidP="00601F76">
            <w:pPr>
              <w:rPr>
                <w:rFonts w:ascii="Calibri" w:hAnsi="Calibri" w:cs="Calibri"/>
                <w:color w:val="000000"/>
              </w:rPr>
            </w:pPr>
            <w:r>
              <w:rPr>
                <w:rFonts w:ascii="Calibri" w:hAnsi="Calibri" w:cs="Calibri"/>
                <w:color w:val="000000"/>
              </w:rPr>
              <w:t>MRPS</w:t>
            </w:r>
            <w:proofErr w:type="gramStart"/>
            <w:r>
              <w:rPr>
                <w:rFonts w:ascii="Calibri" w:hAnsi="Calibri" w:cs="Calibri"/>
                <w:color w:val="000000"/>
              </w:rPr>
              <w:t>26  MRPS</w:t>
            </w:r>
            <w:proofErr w:type="gramEnd"/>
            <w:r>
              <w:rPr>
                <w:rFonts w:ascii="Calibri" w:hAnsi="Calibri" w:cs="Calibri"/>
                <w:color w:val="000000"/>
              </w:rPr>
              <w:t>5  MRPL58  TUFM  MRPS21</w:t>
            </w:r>
          </w:p>
          <w:p w14:paraId="1F871FB8" w14:textId="77777777" w:rsidR="00892B63" w:rsidRDefault="00892B63" w:rsidP="0009250B">
            <w:pPr>
              <w:rPr>
                <w:rFonts w:ascii="Calibri" w:hAnsi="Calibri" w:cs="Calibri"/>
                <w:color w:val="000000"/>
              </w:rPr>
            </w:pPr>
          </w:p>
        </w:tc>
      </w:tr>
      <w:tr w:rsidR="00892B63" w14:paraId="61F35444" w14:textId="77777777" w:rsidTr="003434E9">
        <w:tc>
          <w:tcPr>
            <w:tcW w:w="925" w:type="dxa"/>
          </w:tcPr>
          <w:p w14:paraId="0552A4AC" w14:textId="77777777" w:rsidR="00892B63" w:rsidRDefault="00892B63" w:rsidP="003434E9"/>
        </w:tc>
        <w:tc>
          <w:tcPr>
            <w:tcW w:w="3748" w:type="dxa"/>
          </w:tcPr>
          <w:p w14:paraId="4E8400C6" w14:textId="7A3A67F4" w:rsidR="00892B63" w:rsidRDefault="00601F76" w:rsidP="003434E9">
            <w:r>
              <w:t>Translational elongation (GO: 0006414)</w:t>
            </w:r>
          </w:p>
        </w:tc>
        <w:tc>
          <w:tcPr>
            <w:tcW w:w="4343" w:type="dxa"/>
          </w:tcPr>
          <w:p w14:paraId="4C3F6A23" w14:textId="77777777" w:rsidR="00601F76" w:rsidRDefault="00601F76" w:rsidP="00601F76">
            <w:pPr>
              <w:rPr>
                <w:rFonts w:ascii="Calibri" w:hAnsi="Calibri" w:cs="Calibri"/>
                <w:color w:val="000000"/>
              </w:rPr>
            </w:pPr>
            <w:r>
              <w:rPr>
                <w:rFonts w:ascii="Calibri" w:hAnsi="Calibri" w:cs="Calibri"/>
                <w:color w:val="000000"/>
              </w:rPr>
              <w:t>MRPS</w:t>
            </w:r>
            <w:proofErr w:type="gramStart"/>
            <w:r>
              <w:rPr>
                <w:rFonts w:ascii="Calibri" w:hAnsi="Calibri" w:cs="Calibri"/>
                <w:color w:val="000000"/>
              </w:rPr>
              <w:t>26  MRPS</w:t>
            </w:r>
            <w:proofErr w:type="gramEnd"/>
            <w:r>
              <w:rPr>
                <w:rFonts w:ascii="Calibri" w:hAnsi="Calibri" w:cs="Calibri"/>
                <w:color w:val="000000"/>
              </w:rPr>
              <w:t>5  MRPL58  TUFM  MRPS21</w:t>
            </w:r>
          </w:p>
          <w:p w14:paraId="391E7ECD" w14:textId="77777777" w:rsidR="00892B63" w:rsidRDefault="00892B63" w:rsidP="0009250B">
            <w:pPr>
              <w:rPr>
                <w:rFonts w:ascii="Calibri" w:hAnsi="Calibri" w:cs="Calibri"/>
                <w:color w:val="000000"/>
              </w:rPr>
            </w:pPr>
          </w:p>
        </w:tc>
      </w:tr>
      <w:tr w:rsidR="00892B63" w14:paraId="484FFA98" w14:textId="77777777" w:rsidTr="003434E9">
        <w:tc>
          <w:tcPr>
            <w:tcW w:w="925" w:type="dxa"/>
          </w:tcPr>
          <w:p w14:paraId="05F70FFE" w14:textId="3F4D7814" w:rsidR="00892B63" w:rsidRDefault="00892B63" w:rsidP="003434E9">
            <w:r>
              <w:t>5</w:t>
            </w:r>
          </w:p>
        </w:tc>
        <w:tc>
          <w:tcPr>
            <w:tcW w:w="3748" w:type="dxa"/>
          </w:tcPr>
          <w:p w14:paraId="722D46A2" w14:textId="29A2A45A" w:rsidR="00892B63" w:rsidRDefault="00601F76" w:rsidP="003434E9">
            <w:proofErr w:type="spellStart"/>
            <w:r>
              <w:t>Ribonuceloprotein</w:t>
            </w:r>
            <w:proofErr w:type="spellEnd"/>
            <w:r>
              <w:t xml:space="preserve"> complex assembly (GO: 0022618)</w:t>
            </w:r>
          </w:p>
        </w:tc>
        <w:tc>
          <w:tcPr>
            <w:tcW w:w="4343" w:type="dxa"/>
          </w:tcPr>
          <w:p w14:paraId="377A26F2" w14:textId="77777777" w:rsidR="00601F76" w:rsidRDefault="00601F76" w:rsidP="00601F76">
            <w:pPr>
              <w:rPr>
                <w:rFonts w:ascii="Calibri" w:hAnsi="Calibri" w:cs="Calibri"/>
                <w:color w:val="000000"/>
              </w:rPr>
            </w:pPr>
            <w:r>
              <w:rPr>
                <w:rFonts w:ascii="Calibri" w:hAnsi="Calibri" w:cs="Calibri"/>
                <w:color w:val="000000"/>
              </w:rPr>
              <w:t>PRPF</w:t>
            </w:r>
            <w:proofErr w:type="gramStart"/>
            <w:r>
              <w:rPr>
                <w:rFonts w:ascii="Calibri" w:hAnsi="Calibri" w:cs="Calibri"/>
                <w:color w:val="000000"/>
              </w:rPr>
              <w:t>19  DHX</w:t>
            </w:r>
            <w:proofErr w:type="gramEnd"/>
            <w:r>
              <w:rPr>
                <w:rFonts w:ascii="Calibri" w:hAnsi="Calibri" w:cs="Calibri"/>
                <w:color w:val="000000"/>
              </w:rPr>
              <w:t>30  TARBP2  GEMIN4  SF3A3</w:t>
            </w:r>
          </w:p>
          <w:p w14:paraId="4DFB9A01" w14:textId="77777777" w:rsidR="00892B63" w:rsidRDefault="00892B63" w:rsidP="0009250B">
            <w:pPr>
              <w:rPr>
                <w:rFonts w:ascii="Calibri" w:hAnsi="Calibri" w:cs="Calibri"/>
                <w:color w:val="000000"/>
              </w:rPr>
            </w:pPr>
          </w:p>
        </w:tc>
      </w:tr>
      <w:tr w:rsidR="00892B63" w14:paraId="7BACF567" w14:textId="77777777" w:rsidTr="003434E9">
        <w:tc>
          <w:tcPr>
            <w:tcW w:w="925" w:type="dxa"/>
          </w:tcPr>
          <w:p w14:paraId="724452F0" w14:textId="77777777" w:rsidR="00892B63" w:rsidRDefault="00892B63" w:rsidP="003434E9"/>
        </w:tc>
        <w:tc>
          <w:tcPr>
            <w:tcW w:w="3748" w:type="dxa"/>
          </w:tcPr>
          <w:p w14:paraId="422EB028" w14:textId="01B79AA9" w:rsidR="00892B63" w:rsidRDefault="00601F76" w:rsidP="003434E9">
            <w:proofErr w:type="spellStart"/>
            <w:r>
              <w:t>Ribonuceloprotein</w:t>
            </w:r>
            <w:proofErr w:type="spellEnd"/>
            <w:r>
              <w:t xml:space="preserve"> complex subunit organisation (GO: 0071826)</w:t>
            </w:r>
          </w:p>
        </w:tc>
        <w:tc>
          <w:tcPr>
            <w:tcW w:w="4343" w:type="dxa"/>
          </w:tcPr>
          <w:p w14:paraId="5E4F02BB" w14:textId="77777777" w:rsidR="00601F76" w:rsidRDefault="00601F76" w:rsidP="00601F76">
            <w:pPr>
              <w:rPr>
                <w:rFonts w:ascii="Calibri" w:hAnsi="Calibri" w:cs="Calibri"/>
                <w:color w:val="000000"/>
              </w:rPr>
            </w:pPr>
            <w:r>
              <w:rPr>
                <w:rFonts w:ascii="Calibri" w:hAnsi="Calibri" w:cs="Calibri"/>
                <w:color w:val="000000"/>
              </w:rPr>
              <w:t>PRPF</w:t>
            </w:r>
            <w:proofErr w:type="gramStart"/>
            <w:r>
              <w:rPr>
                <w:rFonts w:ascii="Calibri" w:hAnsi="Calibri" w:cs="Calibri"/>
                <w:color w:val="000000"/>
              </w:rPr>
              <w:t>19  DHX</w:t>
            </w:r>
            <w:proofErr w:type="gramEnd"/>
            <w:r>
              <w:rPr>
                <w:rFonts w:ascii="Calibri" w:hAnsi="Calibri" w:cs="Calibri"/>
                <w:color w:val="000000"/>
              </w:rPr>
              <w:t>30  TARBP2  GEMIN4  SF3A3</w:t>
            </w:r>
          </w:p>
          <w:p w14:paraId="1428C8D3" w14:textId="77777777" w:rsidR="00892B63" w:rsidRDefault="00892B63" w:rsidP="0009250B">
            <w:pPr>
              <w:rPr>
                <w:rFonts w:ascii="Calibri" w:hAnsi="Calibri" w:cs="Calibri"/>
                <w:color w:val="000000"/>
              </w:rPr>
            </w:pPr>
          </w:p>
        </w:tc>
      </w:tr>
      <w:tr w:rsidR="00892B63" w14:paraId="775854AD" w14:textId="77777777" w:rsidTr="003434E9">
        <w:tc>
          <w:tcPr>
            <w:tcW w:w="925" w:type="dxa"/>
          </w:tcPr>
          <w:p w14:paraId="3292DFC8" w14:textId="12B57014" w:rsidR="00892B63" w:rsidRDefault="00892B63" w:rsidP="003434E9"/>
        </w:tc>
        <w:tc>
          <w:tcPr>
            <w:tcW w:w="3748" w:type="dxa"/>
          </w:tcPr>
          <w:p w14:paraId="479FCFF3" w14:textId="0CAA9806" w:rsidR="00892B63" w:rsidRDefault="00601F76" w:rsidP="003434E9">
            <w:proofErr w:type="spellStart"/>
            <w:r>
              <w:t>Ribonuceloprotein</w:t>
            </w:r>
            <w:proofErr w:type="spellEnd"/>
            <w:r>
              <w:t xml:space="preserve"> complex biogenesis (GO: 0022613)</w:t>
            </w:r>
          </w:p>
        </w:tc>
        <w:tc>
          <w:tcPr>
            <w:tcW w:w="4343" w:type="dxa"/>
          </w:tcPr>
          <w:p w14:paraId="6CEFDEEB" w14:textId="77777777" w:rsidR="00601F76" w:rsidRDefault="00601F76" w:rsidP="00601F76">
            <w:pPr>
              <w:rPr>
                <w:rFonts w:ascii="Calibri" w:hAnsi="Calibri" w:cs="Calibri"/>
                <w:color w:val="000000"/>
              </w:rPr>
            </w:pPr>
            <w:r>
              <w:rPr>
                <w:rFonts w:ascii="Calibri" w:hAnsi="Calibri" w:cs="Calibri"/>
                <w:color w:val="000000"/>
              </w:rPr>
              <w:t>PRPF</w:t>
            </w:r>
            <w:proofErr w:type="gramStart"/>
            <w:r>
              <w:rPr>
                <w:rFonts w:ascii="Calibri" w:hAnsi="Calibri" w:cs="Calibri"/>
                <w:color w:val="000000"/>
              </w:rPr>
              <w:t>19  DDX</w:t>
            </w:r>
            <w:proofErr w:type="gramEnd"/>
            <w:r>
              <w:rPr>
                <w:rFonts w:ascii="Calibri" w:hAnsi="Calibri" w:cs="Calibri"/>
                <w:color w:val="000000"/>
              </w:rPr>
              <w:t>54  DHX30  IMP4  TARBP2  GEMIN4  SF3A3</w:t>
            </w:r>
          </w:p>
          <w:p w14:paraId="58F98461" w14:textId="77777777" w:rsidR="00892B63" w:rsidRDefault="00892B63" w:rsidP="0009250B">
            <w:pPr>
              <w:rPr>
                <w:rFonts w:ascii="Calibri" w:hAnsi="Calibri" w:cs="Calibri"/>
                <w:color w:val="000000"/>
              </w:rPr>
            </w:pPr>
          </w:p>
        </w:tc>
      </w:tr>
    </w:tbl>
    <w:p w14:paraId="2E3413C2" w14:textId="77777777" w:rsidR="00A51980" w:rsidRDefault="00A51980" w:rsidP="00A51980"/>
    <w:p w14:paraId="51346D8D" w14:textId="77777777" w:rsidR="00A51980" w:rsidRDefault="00A51980">
      <w:r>
        <w:br w:type="page"/>
      </w:r>
    </w:p>
    <w:p w14:paraId="66B13FC0" w14:textId="77777777" w:rsidR="00A51980" w:rsidRPr="002A4CE9" w:rsidRDefault="00A51980">
      <w:pPr>
        <w:rPr>
          <w:u w:val="single"/>
        </w:rPr>
      </w:pPr>
      <w:r w:rsidRPr="002A4CE9">
        <w:rPr>
          <w:u w:val="single"/>
        </w:rPr>
        <w:lastRenderedPageBreak/>
        <w:t>Supplementary figures:</w:t>
      </w:r>
    </w:p>
    <w:p w14:paraId="27B4480F" w14:textId="77777777" w:rsidR="00A51980" w:rsidRDefault="00A51980"/>
    <w:p w14:paraId="0C65BABA" w14:textId="52E2EB15" w:rsidR="00A51980" w:rsidRPr="00345DAF" w:rsidRDefault="00A51980">
      <w:pPr>
        <w:rPr>
          <w:b/>
          <w:bCs/>
        </w:rPr>
      </w:pPr>
      <w:r w:rsidRPr="00345DAF">
        <w:rPr>
          <w:b/>
          <w:bCs/>
        </w:rPr>
        <w:t>Figure S1:  Predicted absolute cell numbers in each patient sample.</w:t>
      </w:r>
    </w:p>
    <w:p w14:paraId="61BE393F" w14:textId="0C4C431F" w:rsidR="00A51980" w:rsidRDefault="00A51980">
      <w:r>
        <w:t xml:space="preserve">The graph shows the </w:t>
      </w:r>
      <w:r w:rsidR="00CA3AFE">
        <w:t>predicted absolute cell numbers across 22 cell types in each sample.</w:t>
      </w:r>
    </w:p>
    <w:p w14:paraId="1B47C99A" w14:textId="77777777" w:rsidR="00A51980" w:rsidRDefault="00A51980"/>
    <w:p w14:paraId="6EB1F1B6" w14:textId="0F990185" w:rsidR="00345DAF" w:rsidRPr="00331D13" w:rsidRDefault="00A51980">
      <w:pPr>
        <w:rPr>
          <w:b/>
          <w:bCs/>
        </w:rPr>
      </w:pPr>
      <w:r w:rsidRPr="00331D13">
        <w:rPr>
          <w:b/>
          <w:bCs/>
        </w:rPr>
        <w:t>Figure S2:</w:t>
      </w:r>
      <w:r w:rsidR="00345DAF" w:rsidRPr="00331D13">
        <w:rPr>
          <w:b/>
          <w:bCs/>
        </w:rPr>
        <w:t xml:space="preserve"> Cell-specific gene expression in monocytes</w:t>
      </w:r>
    </w:p>
    <w:p w14:paraId="7BDC0B3A" w14:textId="5C1A17FA" w:rsidR="00F32051" w:rsidRDefault="00F32051">
      <w:r>
        <w:t>A. Volcano plot of 4535 genes</w:t>
      </w:r>
      <w:r w:rsidR="00FA3EF5">
        <w:t xml:space="preserve"> in patients exposed to MMF compared to not exposed.  The horizontal line shows an adjusted P value of 0.1. B. Table of the 7 genes with adjusted P value &lt;0.1.  C. Heatmap of the 4535 with hierarchal clustering by patient (columns) and genes (rows).  A total of 7 patient clusters were identified and 9 gene clusters.  </w:t>
      </w:r>
      <w:r w:rsidR="000E3CA9">
        <w:t xml:space="preserve">The colour shows relative expression level scaled for each gene. </w:t>
      </w:r>
      <w:r w:rsidR="00FA3EF5">
        <w:t>The principal GO biological term is shown for each of the 9 clusters.</w:t>
      </w:r>
    </w:p>
    <w:p w14:paraId="4A158974" w14:textId="650EAAFA" w:rsidR="00A51980" w:rsidRDefault="00A51980" w:rsidP="00F32051">
      <w:r>
        <w:br w:type="page"/>
      </w:r>
      <w:r w:rsidR="00F32051">
        <w:lastRenderedPageBreak/>
        <w:t xml:space="preserve"> </w:t>
      </w:r>
    </w:p>
    <w:p w14:paraId="1EE6D0FF" w14:textId="635B8BF8" w:rsidR="00A51980" w:rsidRPr="00A51980" w:rsidRDefault="00A51980" w:rsidP="00A51980">
      <w:r>
        <w:t>Figure S1: Estimated absolute cell counts across all samples</w:t>
      </w:r>
      <w:r>
        <w:rPr>
          <w:noProof/>
          <w:lang w:eastAsia="en-GB"/>
        </w:rPr>
        <w:drawing>
          <wp:inline distT="0" distB="0" distL="0" distR="0" wp14:anchorId="17EC8B9C" wp14:editId="68B4AE02">
            <wp:extent cx="5921292" cy="31623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_figure_1.jpg"/>
                    <pic:cNvPicPr/>
                  </pic:nvPicPr>
                  <pic:blipFill rotWithShape="1">
                    <a:blip r:embed="rId5" cstate="print">
                      <a:extLst>
                        <a:ext uri="{28A0092B-C50C-407E-A947-70E740481C1C}">
                          <a14:useLocalDpi xmlns:a14="http://schemas.microsoft.com/office/drawing/2010/main" val="0"/>
                        </a:ext>
                      </a:extLst>
                    </a:blip>
                    <a:srcRect l="7046" t="9690" r="7068" b="8766"/>
                    <a:stretch/>
                  </pic:blipFill>
                  <pic:spPr bwMode="auto">
                    <a:xfrm>
                      <a:off x="0" y="0"/>
                      <a:ext cx="5924592" cy="3164063"/>
                    </a:xfrm>
                    <a:prstGeom prst="rect">
                      <a:avLst/>
                    </a:prstGeom>
                    <a:ln>
                      <a:noFill/>
                    </a:ln>
                    <a:extLst>
                      <a:ext uri="{53640926-AAD7-44D8-BBD7-CCE9431645EC}">
                        <a14:shadowObscured xmlns:a14="http://schemas.microsoft.com/office/drawing/2010/main"/>
                      </a:ext>
                    </a:extLst>
                  </pic:spPr>
                </pic:pic>
              </a:graphicData>
            </a:graphic>
          </wp:inline>
        </w:drawing>
      </w:r>
    </w:p>
    <w:p w14:paraId="1321B5C2" w14:textId="7CCFE642" w:rsidR="003434E9" w:rsidRDefault="003434E9" w:rsidP="003434E9"/>
    <w:p w14:paraId="4EC15F5F" w14:textId="57201A3D" w:rsidR="00A51980" w:rsidRPr="00832880" w:rsidRDefault="00A51980" w:rsidP="003434E9">
      <w:r>
        <w:t xml:space="preserve">Figure S2: </w:t>
      </w:r>
    </w:p>
    <w:p w14:paraId="283CC755" w14:textId="168EF51F" w:rsidR="003434E9" w:rsidRPr="003434E9" w:rsidRDefault="00B05271">
      <w:pPr>
        <w:rPr>
          <w:iCs/>
        </w:rPr>
      </w:pPr>
      <w:r>
        <w:rPr>
          <w:iCs/>
          <w:noProof/>
        </w:rPr>
        <w:drawing>
          <wp:inline distT="0" distB="0" distL="0" distR="0" wp14:anchorId="055E5F10" wp14:editId="65174895">
            <wp:extent cx="6389668" cy="35941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2.jpg"/>
                    <pic:cNvPicPr/>
                  </pic:nvPicPr>
                  <pic:blipFill>
                    <a:blip r:embed="rId6">
                      <a:extLst>
                        <a:ext uri="{28A0092B-C50C-407E-A947-70E740481C1C}">
                          <a14:useLocalDpi xmlns:a14="http://schemas.microsoft.com/office/drawing/2010/main" val="0"/>
                        </a:ext>
                      </a:extLst>
                    </a:blip>
                    <a:stretch>
                      <a:fillRect/>
                    </a:stretch>
                  </pic:blipFill>
                  <pic:spPr>
                    <a:xfrm>
                      <a:off x="0" y="0"/>
                      <a:ext cx="6394261" cy="3596684"/>
                    </a:xfrm>
                    <a:prstGeom prst="rect">
                      <a:avLst/>
                    </a:prstGeom>
                  </pic:spPr>
                </pic:pic>
              </a:graphicData>
            </a:graphic>
          </wp:inline>
        </w:drawing>
      </w:r>
      <w:bookmarkStart w:id="0" w:name="_GoBack"/>
      <w:bookmarkEnd w:id="0"/>
    </w:p>
    <w:p w14:paraId="6CDD2B10" w14:textId="7BC9E637" w:rsidR="00525882" w:rsidRDefault="00525882">
      <w:pPr>
        <w:rPr>
          <w:i/>
        </w:rPr>
      </w:pPr>
    </w:p>
    <w:p w14:paraId="0B91D148" w14:textId="74167006" w:rsidR="00525882" w:rsidRDefault="00525882">
      <w:pPr>
        <w:rPr>
          <w:i/>
        </w:rPr>
      </w:pPr>
    </w:p>
    <w:p w14:paraId="4BE316A6" w14:textId="77777777" w:rsidR="00525882" w:rsidRPr="00525882" w:rsidRDefault="00525882">
      <w:pPr>
        <w:rPr>
          <w:i/>
        </w:rPr>
      </w:pPr>
    </w:p>
    <w:sectPr w:rsidR="00525882" w:rsidRPr="005258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76129"/>
    <w:multiLevelType w:val="hybridMultilevel"/>
    <w:tmpl w:val="80304D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3D26EA"/>
    <w:multiLevelType w:val="hybridMultilevel"/>
    <w:tmpl w:val="318897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4F6B94"/>
    <w:multiLevelType w:val="hybridMultilevel"/>
    <w:tmpl w:val="68A86E32"/>
    <w:lvl w:ilvl="0" w:tplc="DF2AF95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1DA01E7"/>
    <w:multiLevelType w:val="hybridMultilevel"/>
    <w:tmpl w:val="FECA501A"/>
    <w:lvl w:ilvl="0" w:tplc="325073E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C6"/>
    <w:rsid w:val="00043EF3"/>
    <w:rsid w:val="00061B9A"/>
    <w:rsid w:val="0009250B"/>
    <w:rsid w:val="000B0F20"/>
    <w:rsid w:val="000B314B"/>
    <w:rsid w:val="000B5821"/>
    <w:rsid w:val="000C001C"/>
    <w:rsid w:val="000D42D5"/>
    <w:rsid w:val="000E3CA9"/>
    <w:rsid w:val="000E5280"/>
    <w:rsid w:val="00117163"/>
    <w:rsid w:val="0013568D"/>
    <w:rsid w:val="00205399"/>
    <w:rsid w:val="002A4CE9"/>
    <w:rsid w:val="002F7A74"/>
    <w:rsid w:val="003274BF"/>
    <w:rsid w:val="00331D13"/>
    <w:rsid w:val="003434E9"/>
    <w:rsid w:val="00345DAF"/>
    <w:rsid w:val="00391AE5"/>
    <w:rsid w:val="003A43F1"/>
    <w:rsid w:val="004263E7"/>
    <w:rsid w:val="004C276D"/>
    <w:rsid w:val="00525882"/>
    <w:rsid w:val="00537059"/>
    <w:rsid w:val="005577F7"/>
    <w:rsid w:val="005D1E7F"/>
    <w:rsid w:val="00601F76"/>
    <w:rsid w:val="006F44CC"/>
    <w:rsid w:val="006F6D0D"/>
    <w:rsid w:val="00727810"/>
    <w:rsid w:val="007620F9"/>
    <w:rsid w:val="007A7AFF"/>
    <w:rsid w:val="007E306D"/>
    <w:rsid w:val="008148B5"/>
    <w:rsid w:val="00832880"/>
    <w:rsid w:val="0083572A"/>
    <w:rsid w:val="00892B63"/>
    <w:rsid w:val="00903E2C"/>
    <w:rsid w:val="0091488A"/>
    <w:rsid w:val="00995734"/>
    <w:rsid w:val="009C0082"/>
    <w:rsid w:val="00A13226"/>
    <w:rsid w:val="00A17606"/>
    <w:rsid w:val="00A51980"/>
    <w:rsid w:val="00AC1E5A"/>
    <w:rsid w:val="00B05271"/>
    <w:rsid w:val="00B24720"/>
    <w:rsid w:val="00C121D4"/>
    <w:rsid w:val="00C319EF"/>
    <w:rsid w:val="00C6518C"/>
    <w:rsid w:val="00C6589E"/>
    <w:rsid w:val="00CA0FE3"/>
    <w:rsid w:val="00CA3AFE"/>
    <w:rsid w:val="00CB7FBB"/>
    <w:rsid w:val="00CD0730"/>
    <w:rsid w:val="00CE4BC6"/>
    <w:rsid w:val="00D15921"/>
    <w:rsid w:val="00D63474"/>
    <w:rsid w:val="00E233CF"/>
    <w:rsid w:val="00E45E2B"/>
    <w:rsid w:val="00E87E58"/>
    <w:rsid w:val="00EA5E49"/>
    <w:rsid w:val="00EE7AD6"/>
    <w:rsid w:val="00F32051"/>
    <w:rsid w:val="00F40F62"/>
    <w:rsid w:val="00F54816"/>
    <w:rsid w:val="00F93155"/>
    <w:rsid w:val="00FA3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CAE6E"/>
  <w15:chartTrackingRefBased/>
  <w15:docId w15:val="{C6639FA5-3626-4AF6-80FD-E8ED3D9E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0FE3"/>
    <w:rPr>
      <w:color w:val="0000FF"/>
      <w:u w:val="single"/>
    </w:rPr>
  </w:style>
  <w:style w:type="character" w:styleId="CommentReference">
    <w:name w:val="annotation reference"/>
    <w:basedOn w:val="DefaultParagraphFont"/>
    <w:uiPriority w:val="99"/>
    <w:semiHidden/>
    <w:unhideWhenUsed/>
    <w:rsid w:val="000E5280"/>
    <w:rPr>
      <w:sz w:val="16"/>
      <w:szCs w:val="16"/>
    </w:rPr>
  </w:style>
  <w:style w:type="paragraph" w:styleId="CommentText">
    <w:name w:val="annotation text"/>
    <w:basedOn w:val="Normal"/>
    <w:link w:val="CommentTextChar"/>
    <w:uiPriority w:val="99"/>
    <w:semiHidden/>
    <w:unhideWhenUsed/>
    <w:rsid w:val="000E5280"/>
    <w:pPr>
      <w:spacing w:line="240" w:lineRule="auto"/>
    </w:pPr>
    <w:rPr>
      <w:sz w:val="20"/>
      <w:szCs w:val="20"/>
    </w:rPr>
  </w:style>
  <w:style w:type="character" w:customStyle="1" w:styleId="CommentTextChar">
    <w:name w:val="Comment Text Char"/>
    <w:basedOn w:val="DefaultParagraphFont"/>
    <w:link w:val="CommentText"/>
    <w:uiPriority w:val="99"/>
    <w:semiHidden/>
    <w:rsid w:val="000E5280"/>
    <w:rPr>
      <w:sz w:val="20"/>
      <w:szCs w:val="20"/>
    </w:rPr>
  </w:style>
  <w:style w:type="paragraph" w:styleId="CommentSubject">
    <w:name w:val="annotation subject"/>
    <w:basedOn w:val="CommentText"/>
    <w:next w:val="CommentText"/>
    <w:link w:val="CommentSubjectChar"/>
    <w:uiPriority w:val="99"/>
    <w:semiHidden/>
    <w:unhideWhenUsed/>
    <w:rsid w:val="000E5280"/>
    <w:rPr>
      <w:b/>
      <w:bCs/>
    </w:rPr>
  </w:style>
  <w:style w:type="character" w:customStyle="1" w:styleId="CommentSubjectChar">
    <w:name w:val="Comment Subject Char"/>
    <w:basedOn w:val="CommentTextChar"/>
    <w:link w:val="CommentSubject"/>
    <w:uiPriority w:val="99"/>
    <w:semiHidden/>
    <w:rsid w:val="000E5280"/>
    <w:rPr>
      <w:b/>
      <w:bCs/>
      <w:sz w:val="20"/>
      <w:szCs w:val="20"/>
    </w:rPr>
  </w:style>
  <w:style w:type="paragraph" w:styleId="BalloonText">
    <w:name w:val="Balloon Text"/>
    <w:basedOn w:val="Normal"/>
    <w:link w:val="BalloonTextChar"/>
    <w:uiPriority w:val="99"/>
    <w:semiHidden/>
    <w:unhideWhenUsed/>
    <w:rsid w:val="000E5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80"/>
    <w:rPr>
      <w:rFonts w:ascii="Segoe UI" w:hAnsi="Segoe UI" w:cs="Segoe UI"/>
      <w:sz w:val="18"/>
      <w:szCs w:val="18"/>
    </w:rPr>
  </w:style>
  <w:style w:type="table" w:styleId="TableGrid">
    <w:name w:val="Table Grid"/>
    <w:basedOn w:val="TableNormal"/>
    <w:uiPriority w:val="39"/>
    <w:rsid w:val="0052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320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6086">
      <w:bodyDiv w:val="1"/>
      <w:marLeft w:val="0"/>
      <w:marRight w:val="0"/>
      <w:marTop w:val="0"/>
      <w:marBottom w:val="0"/>
      <w:divBdr>
        <w:top w:val="none" w:sz="0" w:space="0" w:color="auto"/>
        <w:left w:val="none" w:sz="0" w:space="0" w:color="auto"/>
        <w:bottom w:val="none" w:sz="0" w:space="0" w:color="auto"/>
        <w:right w:val="none" w:sz="0" w:space="0" w:color="auto"/>
      </w:divBdr>
    </w:div>
    <w:div w:id="80418804">
      <w:bodyDiv w:val="1"/>
      <w:marLeft w:val="0"/>
      <w:marRight w:val="0"/>
      <w:marTop w:val="0"/>
      <w:marBottom w:val="0"/>
      <w:divBdr>
        <w:top w:val="none" w:sz="0" w:space="0" w:color="auto"/>
        <w:left w:val="none" w:sz="0" w:space="0" w:color="auto"/>
        <w:bottom w:val="none" w:sz="0" w:space="0" w:color="auto"/>
        <w:right w:val="none" w:sz="0" w:space="0" w:color="auto"/>
      </w:divBdr>
    </w:div>
    <w:div w:id="93133519">
      <w:bodyDiv w:val="1"/>
      <w:marLeft w:val="0"/>
      <w:marRight w:val="0"/>
      <w:marTop w:val="0"/>
      <w:marBottom w:val="0"/>
      <w:divBdr>
        <w:top w:val="none" w:sz="0" w:space="0" w:color="auto"/>
        <w:left w:val="none" w:sz="0" w:space="0" w:color="auto"/>
        <w:bottom w:val="none" w:sz="0" w:space="0" w:color="auto"/>
        <w:right w:val="none" w:sz="0" w:space="0" w:color="auto"/>
      </w:divBdr>
    </w:div>
    <w:div w:id="142553195">
      <w:bodyDiv w:val="1"/>
      <w:marLeft w:val="0"/>
      <w:marRight w:val="0"/>
      <w:marTop w:val="0"/>
      <w:marBottom w:val="0"/>
      <w:divBdr>
        <w:top w:val="none" w:sz="0" w:space="0" w:color="auto"/>
        <w:left w:val="none" w:sz="0" w:space="0" w:color="auto"/>
        <w:bottom w:val="none" w:sz="0" w:space="0" w:color="auto"/>
        <w:right w:val="none" w:sz="0" w:space="0" w:color="auto"/>
      </w:divBdr>
    </w:div>
    <w:div w:id="230700349">
      <w:bodyDiv w:val="1"/>
      <w:marLeft w:val="0"/>
      <w:marRight w:val="0"/>
      <w:marTop w:val="0"/>
      <w:marBottom w:val="0"/>
      <w:divBdr>
        <w:top w:val="none" w:sz="0" w:space="0" w:color="auto"/>
        <w:left w:val="none" w:sz="0" w:space="0" w:color="auto"/>
        <w:bottom w:val="none" w:sz="0" w:space="0" w:color="auto"/>
        <w:right w:val="none" w:sz="0" w:space="0" w:color="auto"/>
      </w:divBdr>
    </w:div>
    <w:div w:id="265697126">
      <w:bodyDiv w:val="1"/>
      <w:marLeft w:val="0"/>
      <w:marRight w:val="0"/>
      <w:marTop w:val="0"/>
      <w:marBottom w:val="0"/>
      <w:divBdr>
        <w:top w:val="none" w:sz="0" w:space="0" w:color="auto"/>
        <w:left w:val="none" w:sz="0" w:space="0" w:color="auto"/>
        <w:bottom w:val="none" w:sz="0" w:space="0" w:color="auto"/>
        <w:right w:val="none" w:sz="0" w:space="0" w:color="auto"/>
      </w:divBdr>
    </w:div>
    <w:div w:id="269241436">
      <w:bodyDiv w:val="1"/>
      <w:marLeft w:val="0"/>
      <w:marRight w:val="0"/>
      <w:marTop w:val="0"/>
      <w:marBottom w:val="0"/>
      <w:divBdr>
        <w:top w:val="none" w:sz="0" w:space="0" w:color="auto"/>
        <w:left w:val="none" w:sz="0" w:space="0" w:color="auto"/>
        <w:bottom w:val="none" w:sz="0" w:space="0" w:color="auto"/>
        <w:right w:val="none" w:sz="0" w:space="0" w:color="auto"/>
      </w:divBdr>
    </w:div>
    <w:div w:id="304244657">
      <w:bodyDiv w:val="1"/>
      <w:marLeft w:val="0"/>
      <w:marRight w:val="0"/>
      <w:marTop w:val="0"/>
      <w:marBottom w:val="0"/>
      <w:divBdr>
        <w:top w:val="none" w:sz="0" w:space="0" w:color="auto"/>
        <w:left w:val="none" w:sz="0" w:space="0" w:color="auto"/>
        <w:bottom w:val="none" w:sz="0" w:space="0" w:color="auto"/>
        <w:right w:val="none" w:sz="0" w:space="0" w:color="auto"/>
      </w:divBdr>
    </w:div>
    <w:div w:id="322855640">
      <w:bodyDiv w:val="1"/>
      <w:marLeft w:val="0"/>
      <w:marRight w:val="0"/>
      <w:marTop w:val="0"/>
      <w:marBottom w:val="0"/>
      <w:divBdr>
        <w:top w:val="none" w:sz="0" w:space="0" w:color="auto"/>
        <w:left w:val="none" w:sz="0" w:space="0" w:color="auto"/>
        <w:bottom w:val="none" w:sz="0" w:space="0" w:color="auto"/>
        <w:right w:val="none" w:sz="0" w:space="0" w:color="auto"/>
      </w:divBdr>
    </w:div>
    <w:div w:id="325784782">
      <w:bodyDiv w:val="1"/>
      <w:marLeft w:val="0"/>
      <w:marRight w:val="0"/>
      <w:marTop w:val="0"/>
      <w:marBottom w:val="0"/>
      <w:divBdr>
        <w:top w:val="none" w:sz="0" w:space="0" w:color="auto"/>
        <w:left w:val="none" w:sz="0" w:space="0" w:color="auto"/>
        <w:bottom w:val="none" w:sz="0" w:space="0" w:color="auto"/>
        <w:right w:val="none" w:sz="0" w:space="0" w:color="auto"/>
      </w:divBdr>
    </w:div>
    <w:div w:id="369261103">
      <w:bodyDiv w:val="1"/>
      <w:marLeft w:val="0"/>
      <w:marRight w:val="0"/>
      <w:marTop w:val="0"/>
      <w:marBottom w:val="0"/>
      <w:divBdr>
        <w:top w:val="none" w:sz="0" w:space="0" w:color="auto"/>
        <w:left w:val="none" w:sz="0" w:space="0" w:color="auto"/>
        <w:bottom w:val="none" w:sz="0" w:space="0" w:color="auto"/>
        <w:right w:val="none" w:sz="0" w:space="0" w:color="auto"/>
      </w:divBdr>
    </w:div>
    <w:div w:id="465468061">
      <w:bodyDiv w:val="1"/>
      <w:marLeft w:val="0"/>
      <w:marRight w:val="0"/>
      <w:marTop w:val="0"/>
      <w:marBottom w:val="0"/>
      <w:divBdr>
        <w:top w:val="none" w:sz="0" w:space="0" w:color="auto"/>
        <w:left w:val="none" w:sz="0" w:space="0" w:color="auto"/>
        <w:bottom w:val="none" w:sz="0" w:space="0" w:color="auto"/>
        <w:right w:val="none" w:sz="0" w:space="0" w:color="auto"/>
      </w:divBdr>
    </w:div>
    <w:div w:id="499583276">
      <w:bodyDiv w:val="1"/>
      <w:marLeft w:val="0"/>
      <w:marRight w:val="0"/>
      <w:marTop w:val="0"/>
      <w:marBottom w:val="0"/>
      <w:divBdr>
        <w:top w:val="none" w:sz="0" w:space="0" w:color="auto"/>
        <w:left w:val="none" w:sz="0" w:space="0" w:color="auto"/>
        <w:bottom w:val="none" w:sz="0" w:space="0" w:color="auto"/>
        <w:right w:val="none" w:sz="0" w:space="0" w:color="auto"/>
      </w:divBdr>
    </w:div>
    <w:div w:id="544488794">
      <w:bodyDiv w:val="1"/>
      <w:marLeft w:val="0"/>
      <w:marRight w:val="0"/>
      <w:marTop w:val="0"/>
      <w:marBottom w:val="0"/>
      <w:divBdr>
        <w:top w:val="none" w:sz="0" w:space="0" w:color="auto"/>
        <w:left w:val="none" w:sz="0" w:space="0" w:color="auto"/>
        <w:bottom w:val="none" w:sz="0" w:space="0" w:color="auto"/>
        <w:right w:val="none" w:sz="0" w:space="0" w:color="auto"/>
      </w:divBdr>
    </w:div>
    <w:div w:id="555358977">
      <w:bodyDiv w:val="1"/>
      <w:marLeft w:val="0"/>
      <w:marRight w:val="0"/>
      <w:marTop w:val="0"/>
      <w:marBottom w:val="0"/>
      <w:divBdr>
        <w:top w:val="none" w:sz="0" w:space="0" w:color="auto"/>
        <w:left w:val="none" w:sz="0" w:space="0" w:color="auto"/>
        <w:bottom w:val="none" w:sz="0" w:space="0" w:color="auto"/>
        <w:right w:val="none" w:sz="0" w:space="0" w:color="auto"/>
      </w:divBdr>
    </w:div>
    <w:div w:id="563178343">
      <w:bodyDiv w:val="1"/>
      <w:marLeft w:val="0"/>
      <w:marRight w:val="0"/>
      <w:marTop w:val="0"/>
      <w:marBottom w:val="0"/>
      <w:divBdr>
        <w:top w:val="none" w:sz="0" w:space="0" w:color="auto"/>
        <w:left w:val="none" w:sz="0" w:space="0" w:color="auto"/>
        <w:bottom w:val="none" w:sz="0" w:space="0" w:color="auto"/>
        <w:right w:val="none" w:sz="0" w:space="0" w:color="auto"/>
      </w:divBdr>
    </w:div>
    <w:div w:id="566770309">
      <w:bodyDiv w:val="1"/>
      <w:marLeft w:val="0"/>
      <w:marRight w:val="0"/>
      <w:marTop w:val="0"/>
      <w:marBottom w:val="0"/>
      <w:divBdr>
        <w:top w:val="none" w:sz="0" w:space="0" w:color="auto"/>
        <w:left w:val="none" w:sz="0" w:space="0" w:color="auto"/>
        <w:bottom w:val="none" w:sz="0" w:space="0" w:color="auto"/>
        <w:right w:val="none" w:sz="0" w:space="0" w:color="auto"/>
      </w:divBdr>
    </w:div>
    <w:div w:id="597055914">
      <w:bodyDiv w:val="1"/>
      <w:marLeft w:val="0"/>
      <w:marRight w:val="0"/>
      <w:marTop w:val="0"/>
      <w:marBottom w:val="0"/>
      <w:divBdr>
        <w:top w:val="none" w:sz="0" w:space="0" w:color="auto"/>
        <w:left w:val="none" w:sz="0" w:space="0" w:color="auto"/>
        <w:bottom w:val="none" w:sz="0" w:space="0" w:color="auto"/>
        <w:right w:val="none" w:sz="0" w:space="0" w:color="auto"/>
      </w:divBdr>
    </w:div>
    <w:div w:id="657348190">
      <w:bodyDiv w:val="1"/>
      <w:marLeft w:val="0"/>
      <w:marRight w:val="0"/>
      <w:marTop w:val="0"/>
      <w:marBottom w:val="0"/>
      <w:divBdr>
        <w:top w:val="none" w:sz="0" w:space="0" w:color="auto"/>
        <w:left w:val="none" w:sz="0" w:space="0" w:color="auto"/>
        <w:bottom w:val="none" w:sz="0" w:space="0" w:color="auto"/>
        <w:right w:val="none" w:sz="0" w:space="0" w:color="auto"/>
      </w:divBdr>
    </w:div>
    <w:div w:id="729888698">
      <w:bodyDiv w:val="1"/>
      <w:marLeft w:val="0"/>
      <w:marRight w:val="0"/>
      <w:marTop w:val="0"/>
      <w:marBottom w:val="0"/>
      <w:divBdr>
        <w:top w:val="none" w:sz="0" w:space="0" w:color="auto"/>
        <w:left w:val="none" w:sz="0" w:space="0" w:color="auto"/>
        <w:bottom w:val="none" w:sz="0" w:space="0" w:color="auto"/>
        <w:right w:val="none" w:sz="0" w:space="0" w:color="auto"/>
      </w:divBdr>
    </w:div>
    <w:div w:id="761028155">
      <w:bodyDiv w:val="1"/>
      <w:marLeft w:val="0"/>
      <w:marRight w:val="0"/>
      <w:marTop w:val="0"/>
      <w:marBottom w:val="0"/>
      <w:divBdr>
        <w:top w:val="none" w:sz="0" w:space="0" w:color="auto"/>
        <w:left w:val="none" w:sz="0" w:space="0" w:color="auto"/>
        <w:bottom w:val="none" w:sz="0" w:space="0" w:color="auto"/>
        <w:right w:val="none" w:sz="0" w:space="0" w:color="auto"/>
      </w:divBdr>
    </w:div>
    <w:div w:id="791019968">
      <w:bodyDiv w:val="1"/>
      <w:marLeft w:val="0"/>
      <w:marRight w:val="0"/>
      <w:marTop w:val="0"/>
      <w:marBottom w:val="0"/>
      <w:divBdr>
        <w:top w:val="none" w:sz="0" w:space="0" w:color="auto"/>
        <w:left w:val="none" w:sz="0" w:space="0" w:color="auto"/>
        <w:bottom w:val="none" w:sz="0" w:space="0" w:color="auto"/>
        <w:right w:val="none" w:sz="0" w:space="0" w:color="auto"/>
      </w:divBdr>
    </w:div>
    <w:div w:id="805512411">
      <w:bodyDiv w:val="1"/>
      <w:marLeft w:val="0"/>
      <w:marRight w:val="0"/>
      <w:marTop w:val="0"/>
      <w:marBottom w:val="0"/>
      <w:divBdr>
        <w:top w:val="none" w:sz="0" w:space="0" w:color="auto"/>
        <w:left w:val="none" w:sz="0" w:space="0" w:color="auto"/>
        <w:bottom w:val="none" w:sz="0" w:space="0" w:color="auto"/>
        <w:right w:val="none" w:sz="0" w:space="0" w:color="auto"/>
      </w:divBdr>
    </w:div>
    <w:div w:id="949237185">
      <w:bodyDiv w:val="1"/>
      <w:marLeft w:val="0"/>
      <w:marRight w:val="0"/>
      <w:marTop w:val="0"/>
      <w:marBottom w:val="0"/>
      <w:divBdr>
        <w:top w:val="none" w:sz="0" w:space="0" w:color="auto"/>
        <w:left w:val="none" w:sz="0" w:space="0" w:color="auto"/>
        <w:bottom w:val="none" w:sz="0" w:space="0" w:color="auto"/>
        <w:right w:val="none" w:sz="0" w:space="0" w:color="auto"/>
      </w:divBdr>
    </w:div>
    <w:div w:id="949363917">
      <w:bodyDiv w:val="1"/>
      <w:marLeft w:val="0"/>
      <w:marRight w:val="0"/>
      <w:marTop w:val="0"/>
      <w:marBottom w:val="0"/>
      <w:divBdr>
        <w:top w:val="none" w:sz="0" w:space="0" w:color="auto"/>
        <w:left w:val="none" w:sz="0" w:space="0" w:color="auto"/>
        <w:bottom w:val="none" w:sz="0" w:space="0" w:color="auto"/>
        <w:right w:val="none" w:sz="0" w:space="0" w:color="auto"/>
      </w:divBdr>
    </w:div>
    <w:div w:id="962812298">
      <w:bodyDiv w:val="1"/>
      <w:marLeft w:val="0"/>
      <w:marRight w:val="0"/>
      <w:marTop w:val="0"/>
      <w:marBottom w:val="0"/>
      <w:divBdr>
        <w:top w:val="none" w:sz="0" w:space="0" w:color="auto"/>
        <w:left w:val="none" w:sz="0" w:space="0" w:color="auto"/>
        <w:bottom w:val="none" w:sz="0" w:space="0" w:color="auto"/>
        <w:right w:val="none" w:sz="0" w:space="0" w:color="auto"/>
      </w:divBdr>
    </w:div>
    <w:div w:id="966665143">
      <w:bodyDiv w:val="1"/>
      <w:marLeft w:val="0"/>
      <w:marRight w:val="0"/>
      <w:marTop w:val="0"/>
      <w:marBottom w:val="0"/>
      <w:divBdr>
        <w:top w:val="none" w:sz="0" w:space="0" w:color="auto"/>
        <w:left w:val="none" w:sz="0" w:space="0" w:color="auto"/>
        <w:bottom w:val="none" w:sz="0" w:space="0" w:color="auto"/>
        <w:right w:val="none" w:sz="0" w:space="0" w:color="auto"/>
      </w:divBdr>
    </w:div>
    <w:div w:id="986784817">
      <w:bodyDiv w:val="1"/>
      <w:marLeft w:val="0"/>
      <w:marRight w:val="0"/>
      <w:marTop w:val="0"/>
      <w:marBottom w:val="0"/>
      <w:divBdr>
        <w:top w:val="none" w:sz="0" w:space="0" w:color="auto"/>
        <w:left w:val="none" w:sz="0" w:space="0" w:color="auto"/>
        <w:bottom w:val="none" w:sz="0" w:space="0" w:color="auto"/>
        <w:right w:val="none" w:sz="0" w:space="0" w:color="auto"/>
      </w:divBdr>
    </w:div>
    <w:div w:id="1019769842">
      <w:bodyDiv w:val="1"/>
      <w:marLeft w:val="0"/>
      <w:marRight w:val="0"/>
      <w:marTop w:val="0"/>
      <w:marBottom w:val="0"/>
      <w:divBdr>
        <w:top w:val="none" w:sz="0" w:space="0" w:color="auto"/>
        <w:left w:val="none" w:sz="0" w:space="0" w:color="auto"/>
        <w:bottom w:val="none" w:sz="0" w:space="0" w:color="auto"/>
        <w:right w:val="none" w:sz="0" w:space="0" w:color="auto"/>
      </w:divBdr>
    </w:div>
    <w:div w:id="1115947807">
      <w:bodyDiv w:val="1"/>
      <w:marLeft w:val="0"/>
      <w:marRight w:val="0"/>
      <w:marTop w:val="0"/>
      <w:marBottom w:val="0"/>
      <w:divBdr>
        <w:top w:val="none" w:sz="0" w:space="0" w:color="auto"/>
        <w:left w:val="none" w:sz="0" w:space="0" w:color="auto"/>
        <w:bottom w:val="none" w:sz="0" w:space="0" w:color="auto"/>
        <w:right w:val="none" w:sz="0" w:space="0" w:color="auto"/>
      </w:divBdr>
    </w:div>
    <w:div w:id="1144005996">
      <w:bodyDiv w:val="1"/>
      <w:marLeft w:val="0"/>
      <w:marRight w:val="0"/>
      <w:marTop w:val="0"/>
      <w:marBottom w:val="0"/>
      <w:divBdr>
        <w:top w:val="none" w:sz="0" w:space="0" w:color="auto"/>
        <w:left w:val="none" w:sz="0" w:space="0" w:color="auto"/>
        <w:bottom w:val="none" w:sz="0" w:space="0" w:color="auto"/>
        <w:right w:val="none" w:sz="0" w:space="0" w:color="auto"/>
      </w:divBdr>
    </w:div>
    <w:div w:id="1181745358">
      <w:bodyDiv w:val="1"/>
      <w:marLeft w:val="0"/>
      <w:marRight w:val="0"/>
      <w:marTop w:val="0"/>
      <w:marBottom w:val="0"/>
      <w:divBdr>
        <w:top w:val="none" w:sz="0" w:space="0" w:color="auto"/>
        <w:left w:val="none" w:sz="0" w:space="0" w:color="auto"/>
        <w:bottom w:val="none" w:sz="0" w:space="0" w:color="auto"/>
        <w:right w:val="none" w:sz="0" w:space="0" w:color="auto"/>
      </w:divBdr>
    </w:div>
    <w:div w:id="1221673124">
      <w:bodyDiv w:val="1"/>
      <w:marLeft w:val="0"/>
      <w:marRight w:val="0"/>
      <w:marTop w:val="0"/>
      <w:marBottom w:val="0"/>
      <w:divBdr>
        <w:top w:val="none" w:sz="0" w:space="0" w:color="auto"/>
        <w:left w:val="none" w:sz="0" w:space="0" w:color="auto"/>
        <w:bottom w:val="none" w:sz="0" w:space="0" w:color="auto"/>
        <w:right w:val="none" w:sz="0" w:space="0" w:color="auto"/>
      </w:divBdr>
    </w:div>
    <w:div w:id="1239824847">
      <w:bodyDiv w:val="1"/>
      <w:marLeft w:val="0"/>
      <w:marRight w:val="0"/>
      <w:marTop w:val="0"/>
      <w:marBottom w:val="0"/>
      <w:divBdr>
        <w:top w:val="none" w:sz="0" w:space="0" w:color="auto"/>
        <w:left w:val="none" w:sz="0" w:space="0" w:color="auto"/>
        <w:bottom w:val="none" w:sz="0" w:space="0" w:color="auto"/>
        <w:right w:val="none" w:sz="0" w:space="0" w:color="auto"/>
      </w:divBdr>
    </w:div>
    <w:div w:id="1309824776">
      <w:bodyDiv w:val="1"/>
      <w:marLeft w:val="0"/>
      <w:marRight w:val="0"/>
      <w:marTop w:val="0"/>
      <w:marBottom w:val="0"/>
      <w:divBdr>
        <w:top w:val="none" w:sz="0" w:space="0" w:color="auto"/>
        <w:left w:val="none" w:sz="0" w:space="0" w:color="auto"/>
        <w:bottom w:val="none" w:sz="0" w:space="0" w:color="auto"/>
        <w:right w:val="none" w:sz="0" w:space="0" w:color="auto"/>
      </w:divBdr>
    </w:div>
    <w:div w:id="1328168730">
      <w:bodyDiv w:val="1"/>
      <w:marLeft w:val="0"/>
      <w:marRight w:val="0"/>
      <w:marTop w:val="0"/>
      <w:marBottom w:val="0"/>
      <w:divBdr>
        <w:top w:val="none" w:sz="0" w:space="0" w:color="auto"/>
        <w:left w:val="none" w:sz="0" w:space="0" w:color="auto"/>
        <w:bottom w:val="none" w:sz="0" w:space="0" w:color="auto"/>
        <w:right w:val="none" w:sz="0" w:space="0" w:color="auto"/>
      </w:divBdr>
    </w:div>
    <w:div w:id="1366102226">
      <w:bodyDiv w:val="1"/>
      <w:marLeft w:val="0"/>
      <w:marRight w:val="0"/>
      <w:marTop w:val="0"/>
      <w:marBottom w:val="0"/>
      <w:divBdr>
        <w:top w:val="none" w:sz="0" w:space="0" w:color="auto"/>
        <w:left w:val="none" w:sz="0" w:space="0" w:color="auto"/>
        <w:bottom w:val="none" w:sz="0" w:space="0" w:color="auto"/>
        <w:right w:val="none" w:sz="0" w:space="0" w:color="auto"/>
      </w:divBdr>
    </w:div>
    <w:div w:id="1377310447">
      <w:bodyDiv w:val="1"/>
      <w:marLeft w:val="0"/>
      <w:marRight w:val="0"/>
      <w:marTop w:val="0"/>
      <w:marBottom w:val="0"/>
      <w:divBdr>
        <w:top w:val="none" w:sz="0" w:space="0" w:color="auto"/>
        <w:left w:val="none" w:sz="0" w:space="0" w:color="auto"/>
        <w:bottom w:val="none" w:sz="0" w:space="0" w:color="auto"/>
        <w:right w:val="none" w:sz="0" w:space="0" w:color="auto"/>
      </w:divBdr>
    </w:div>
    <w:div w:id="1489132012">
      <w:bodyDiv w:val="1"/>
      <w:marLeft w:val="0"/>
      <w:marRight w:val="0"/>
      <w:marTop w:val="0"/>
      <w:marBottom w:val="0"/>
      <w:divBdr>
        <w:top w:val="none" w:sz="0" w:space="0" w:color="auto"/>
        <w:left w:val="none" w:sz="0" w:space="0" w:color="auto"/>
        <w:bottom w:val="none" w:sz="0" w:space="0" w:color="auto"/>
        <w:right w:val="none" w:sz="0" w:space="0" w:color="auto"/>
      </w:divBdr>
    </w:div>
    <w:div w:id="1554341612">
      <w:bodyDiv w:val="1"/>
      <w:marLeft w:val="0"/>
      <w:marRight w:val="0"/>
      <w:marTop w:val="0"/>
      <w:marBottom w:val="0"/>
      <w:divBdr>
        <w:top w:val="none" w:sz="0" w:space="0" w:color="auto"/>
        <w:left w:val="none" w:sz="0" w:space="0" w:color="auto"/>
        <w:bottom w:val="none" w:sz="0" w:space="0" w:color="auto"/>
        <w:right w:val="none" w:sz="0" w:space="0" w:color="auto"/>
      </w:divBdr>
    </w:div>
    <w:div w:id="1576746739">
      <w:bodyDiv w:val="1"/>
      <w:marLeft w:val="0"/>
      <w:marRight w:val="0"/>
      <w:marTop w:val="0"/>
      <w:marBottom w:val="0"/>
      <w:divBdr>
        <w:top w:val="none" w:sz="0" w:space="0" w:color="auto"/>
        <w:left w:val="none" w:sz="0" w:space="0" w:color="auto"/>
        <w:bottom w:val="none" w:sz="0" w:space="0" w:color="auto"/>
        <w:right w:val="none" w:sz="0" w:space="0" w:color="auto"/>
      </w:divBdr>
    </w:div>
    <w:div w:id="1577476183">
      <w:bodyDiv w:val="1"/>
      <w:marLeft w:val="0"/>
      <w:marRight w:val="0"/>
      <w:marTop w:val="0"/>
      <w:marBottom w:val="0"/>
      <w:divBdr>
        <w:top w:val="none" w:sz="0" w:space="0" w:color="auto"/>
        <w:left w:val="none" w:sz="0" w:space="0" w:color="auto"/>
        <w:bottom w:val="none" w:sz="0" w:space="0" w:color="auto"/>
        <w:right w:val="none" w:sz="0" w:space="0" w:color="auto"/>
      </w:divBdr>
    </w:div>
    <w:div w:id="1594392229">
      <w:bodyDiv w:val="1"/>
      <w:marLeft w:val="0"/>
      <w:marRight w:val="0"/>
      <w:marTop w:val="0"/>
      <w:marBottom w:val="0"/>
      <w:divBdr>
        <w:top w:val="none" w:sz="0" w:space="0" w:color="auto"/>
        <w:left w:val="none" w:sz="0" w:space="0" w:color="auto"/>
        <w:bottom w:val="none" w:sz="0" w:space="0" w:color="auto"/>
        <w:right w:val="none" w:sz="0" w:space="0" w:color="auto"/>
      </w:divBdr>
    </w:div>
    <w:div w:id="1615938670">
      <w:bodyDiv w:val="1"/>
      <w:marLeft w:val="0"/>
      <w:marRight w:val="0"/>
      <w:marTop w:val="0"/>
      <w:marBottom w:val="0"/>
      <w:divBdr>
        <w:top w:val="none" w:sz="0" w:space="0" w:color="auto"/>
        <w:left w:val="none" w:sz="0" w:space="0" w:color="auto"/>
        <w:bottom w:val="none" w:sz="0" w:space="0" w:color="auto"/>
        <w:right w:val="none" w:sz="0" w:space="0" w:color="auto"/>
      </w:divBdr>
    </w:div>
    <w:div w:id="1635791060">
      <w:bodyDiv w:val="1"/>
      <w:marLeft w:val="0"/>
      <w:marRight w:val="0"/>
      <w:marTop w:val="0"/>
      <w:marBottom w:val="0"/>
      <w:divBdr>
        <w:top w:val="none" w:sz="0" w:space="0" w:color="auto"/>
        <w:left w:val="none" w:sz="0" w:space="0" w:color="auto"/>
        <w:bottom w:val="none" w:sz="0" w:space="0" w:color="auto"/>
        <w:right w:val="none" w:sz="0" w:space="0" w:color="auto"/>
      </w:divBdr>
    </w:div>
    <w:div w:id="1649019470">
      <w:bodyDiv w:val="1"/>
      <w:marLeft w:val="0"/>
      <w:marRight w:val="0"/>
      <w:marTop w:val="0"/>
      <w:marBottom w:val="0"/>
      <w:divBdr>
        <w:top w:val="none" w:sz="0" w:space="0" w:color="auto"/>
        <w:left w:val="none" w:sz="0" w:space="0" w:color="auto"/>
        <w:bottom w:val="none" w:sz="0" w:space="0" w:color="auto"/>
        <w:right w:val="none" w:sz="0" w:space="0" w:color="auto"/>
      </w:divBdr>
    </w:div>
    <w:div w:id="1673944259">
      <w:bodyDiv w:val="1"/>
      <w:marLeft w:val="0"/>
      <w:marRight w:val="0"/>
      <w:marTop w:val="0"/>
      <w:marBottom w:val="0"/>
      <w:divBdr>
        <w:top w:val="none" w:sz="0" w:space="0" w:color="auto"/>
        <w:left w:val="none" w:sz="0" w:space="0" w:color="auto"/>
        <w:bottom w:val="none" w:sz="0" w:space="0" w:color="auto"/>
        <w:right w:val="none" w:sz="0" w:space="0" w:color="auto"/>
      </w:divBdr>
    </w:div>
    <w:div w:id="1708144580">
      <w:bodyDiv w:val="1"/>
      <w:marLeft w:val="0"/>
      <w:marRight w:val="0"/>
      <w:marTop w:val="0"/>
      <w:marBottom w:val="0"/>
      <w:divBdr>
        <w:top w:val="none" w:sz="0" w:space="0" w:color="auto"/>
        <w:left w:val="none" w:sz="0" w:space="0" w:color="auto"/>
        <w:bottom w:val="none" w:sz="0" w:space="0" w:color="auto"/>
        <w:right w:val="none" w:sz="0" w:space="0" w:color="auto"/>
      </w:divBdr>
    </w:div>
    <w:div w:id="1708676900">
      <w:bodyDiv w:val="1"/>
      <w:marLeft w:val="0"/>
      <w:marRight w:val="0"/>
      <w:marTop w:val="0"/>
      <w:marBottom w:val="0"/>
      <w:divBdr>
        <w:top w:val="none" w:sz="0" w:space="0" w:color="auto"/>
        <w:left w:val="none" w:sz="0" w:space="0" w:color="auto"/>
        <w:bottom w:val="none" w:sz="0" w:space="0" w:color="auto"/>
        <w:right w:val="none" w:sz="0" w:space="0" w:color="auto"/>
      </w:divBdr>
    </w:div>
    <w:div w:id="1781878075">
      <w:bodyDiv w:val="1"/>
      <w:marLeft w:val="0"/>
      <w:marRight w:val="0"/>
      <w:marTop w:val="0"/>
      <w:marBottom w:val="0"/>
      <w:divBdr>
        <w:top w:val="none" w:sz="0" w:space="0" w:color="auto"/>
        <w:left w:val="none" w:sz="0" w:space="0" w:color="auto"/>
        <w:bottom w:val="none" w:sz="0" w:space="0" w:color="auto"/>
        <w:right w:val="none" w:sz="0" w:space="0" w:color="auto"/>
      </w:divBdr>
    </w:div>
    <w:div w:id="1792357845">
      <w:bodyDiv w:val="1"/>
      <w:marLeft w:val="0"/>
      <w:marRight w:val="0"/>
      <w:marTop w:val="0"/>
      <w:marBottom w:val="0"/>
      <w:divBdr>
        <w:top w:val="none" w:sz="0" w:space="0" w:color="auto"/>
        <w:left w:val="none" w:sz="0" w:space="0" w:color="auto"/>
        <w:bottom w:val="none" w:sz="0" w:space="0" w:color="auto"/>
        <w:right w:val="none" w:sz="0" w:space="0" w:color="auto"/>
      </w:divBdr>
    </w:div>
    <w:div w:id="1821386124">
      <w:bodyDiv w:val="1"/>
      <w:marLeft w:val="0"/>
      <w:marRight w:val="0"/>
      <w:marTop w:val="0"/>
      <w:marBottom w:val="0"/>
      <w:divBdr>
        <w:top w:val="none" w:sz="0" w:space="0" w:color="auto"/>
        <w:left w:val="none" w:sz="0" w:space="0" w:color="auto"/>
        <w:bottom w:val="none" w:sz="0" w:space="0" w:color="auto"/>
        <w:right w:val="none" w:sz="0" w:space="0" w:color="auto"/>
      </w:divBdr>
    </w:div>
    <w:div w:id="1825269356">
      <w:bodyDiv w:val="1"/>
      <w:marLeft w:val="0"/>
      <w:marRight w:val="0"/>
      <w:marTop w:val="0"/>
      <w:marBottom w:val="0"/>
      <w:divBdr>
        <w:top w:val="none" w:sz="0" w:space="0" w:color="auto"/>
        <w:left w:val="none" w:sz="0" w:space="0" w:color="auto"/>
        <w:bottom w:val="none" w:sz="0" w:space="0" w:color="auto"/>
        <w:right w:val="none" w:sz="0" w:space="0" w:color="auto"/>
      </w:divBdr>
    </w:div>
    <w:div w:id="1829663848">
      <w:bodyDiv w:val="1"/>
      <w:marLeft w:val="0"/>
      <w:marRight w:val="0"/>
      <w:marTop w:val="0"/>
      <w:marBottom w:val="0"/>
      <w:divBdr>
        <w:top w:val="none" w:sz="0" w:space="0" w:color="auto"/>
        <w:left w:val="none" w:sz="0" w:space="0" w:color="auto"/>
        <w:bottom w:val="none" w:sz="0" w:space="0" w:color="auto"/>
        <w:right w:val="none" w:sz="0" w:space="0" w:color="auto"/>
      </w:divBdr>
    </w:div>
    <w:div w:id="1848472057">
      <w:bodyDiv w:val="1"/>
      <w:marLeft w:val="0"/>
      <w:marRight w:val="0"/>
      <w:marTop w:val="0"/>
      <w:marBottom w:val="0"/>
      <w:divBdr>
        <w:top w:val="none" w:sz="0" w:space="0" w:color="auto"/>
        <w:left w:val="none" w:sz="0" w:space="0" w:color="auto"/>
        <w:bottom w:val="none" w:sz="0" w:space="0" w:color="auto"/>
        <w:right w:val="none" w:sz="0" w:space="0" w:color="auto"/>
      </w:divBdr>
    </w:div>
    <w:div w:id="1865439623">
      <w:bodyDiv w:val="1"/>
      <w:marLeft w:val="0"/>
      <w:marRight w:val="0"/>
      <w:marTop w:val="0"/>
      <w:marBottom w:val="0"/>
      <w:divBdr>
        <w:top w:val="none" w:sz="0" w:space="0" w:color="auto"/>
        <w:left w:val="none" w:sz="0" w:space="0" w:color="auto"/>
        <w:bottom w:val="none" w:sz="0" w:space="0" w:color="auto"/>
        <w:right w:val="none" w:sz="0" w:space="0" w:color="auto"/>
      </w:divBdr>
    </w:div>
    <w:div w:id="1876381754">
      <w:bodyDiv w:val="1"/>
      <w:marLeft w:val="0"/>
      <w:marRight w:val="0"/>
      <w:marTop w:val="0"/>
      <w:marBottom w:val="0"/>
      <w:divBdr>
        <w:top w:val="none" w:sz="0" w:space="0" w:color="auto"/>
        <w:left w:val="none" w:sz="0" w:space="0" w:color="auto"/>
        <w:bottom w:val="none" w:sz="0" w:space="0" w:color="auto"/>
        <w:right w:val="none" w:sz="0" w:space="0" w:color="auto"/>
      </w:divBdr>
    </w:div>
    <w:div w:id="1896621617">
      <w:bodyDiv w:val="1"/>
      <w:marLeft w:val="0"/>
      <w:marRight w:val="0"/>
      <w:marTop w:val="0"/>
      <w:marBottom w:val="0"/>
      <w:divBdr>
        <w:top w:val="none" w:sz="0" w:space="0" w:color="auto"/>
        <w:left w:val="none" w:sz="0" w:space="0" w:color="auto"/>
        <w:bottom w:val="none" w:sz="0" w:space="0" w:color="auto"/>
        <w:right w:val="none" w:sz="0" w:space="0" w:color="auto"/>
      </w:divBdr>
    </w:div>
    <w:div w:id="1950316317">
      <w:bodyDiv w:val="1"/>
      <w:marLeft w:val="0"/>
      <w:marRight w:val="0"/>
      <w:marTop w:val="0"/>
      <w:marBottom w:val="0"/>
      <w:divBdr>
        <w:top w:val="none" w:sz="0" w:space="0" w:color="auto"/>
        <w:left w:val="none" w:sz="0" w:space="0" w:color="auto"/>
        <w:bottom w:val="none" w:sz="0" w:space="0" w:color="auto"/>
        <w:right w:val="none" w:sz="0" w:space="0" w:color="auto"/>
      </w:divBdr>
    </w:div>
    <w:div w:id="1979260488">
      <w:bodyDiv w:val="1"/>
      <w:marLeft w:val="0"/>
      <w:marRight w:val="0"/>
      <w:marTop w:val="0"/>
      <w:marBottom w:val="0"/>
      <w:divBdr>
        <w:top w:val="none" w:sz="0" w:space="0" w:color="auto"/>
        <w:left w:val="none" w:sz="0" w:space="0" w:color="auto"/>
        <w:bottom w:val="none" w:sz="0" w:space="0" w:color="auto"/>
        <w:right w:val="none" w:sz="0" w:space="0" w:color="auto"/>
      </w:divBdr>
    </w:div>
    <w:div w:id="2020965905">
      <w:bodyDiv w:val="1"/>
      <w:marLeft w:val="0"/>
      <w:marRight w:val="0"/>
      <w:marTop w:val="0"/>
      <w:marBottom w:val="0"/>
      <w:divBdr>
        <w:top w:val="none" w:sz="0" w:space="0" w:color="auto"/>
        <w:left w:val="none" w:sz="0" w:space="0" w:color="auto"/>
        <w:bottom w:val="none" w:sz="0" w:space="0" w:color="auto"/>
        <w:right w:val="none" w:sz="0" w:space="0" w:color="auto"/>
      </w:divBdr>
    </w:div>
    <w:div w:id="2025398191">
      <w:bodyDiv w:val="1"/>
      <w:marLeft w:val="0"/>
      <w:marRight w:val="0"/>
      <w:marTop w:val="0"/>
      <w:marBottom w:val="0"/>
      <w:divBdr>
        <w:top w:val="none" w:sz="0" w:space="0" w:color="auto"/>
        <w:left w:val="none" w:sz="0" w:space="0" w:color="auto"/>
        <w:bottom w:val="none" w:sz="0" w:space="0" w:color="auto"/>
        <w:right w:val="none" w:sz="0" w:space="0" w:color="auto"/>
      </w:divBdr>
    </w:div>
    <w:div w:id="2069182281">
      <w:bodyDiv w:val="1"/>
      <w:marLeft w:val="0"/>
      <w:marRight w:val="0"/>
      <w:marTop w:val="0"/>
      <w:marBottom w:val="0"/>
      <w:divBdr>
        <w:top w:val="none" w:sz="0" w:space="0" w:color="auto"/>
        <w:left w:val="none" w:sz="0" w:space="0" w:color="auto"/>
        <w:bottom w:val="none" w:sz="0" w:space="0" w:color="auto"/>
        <w:right w:val="none" w:sz="0" w:space="0" w:color="auto"/>
      </w:divBdr>
    </w:div>
    <w:div w:id="2070567775">
      <w:bodyDiv w:val="1"/>
      <w:marLeft w:val="0"/>
      <w:marRight w:val="0"/>
      <w:marTop w:val="0"/>
      <w:marBottom w:val="0"/>
      <w:divBdr>
        <w:top w:val="none" w:sz="0" w:space="0" w:color="auto"/>
        <w:left w:val="none" w:sz="0" w:space="0" w:color="auto"/>
        <w:bottom w:val="none" w:sz="0" w:space="0" w:color="auto"/>
        <w:right w:val="none" w:sz="0" w:space="0" w:color="auto"/>
      </w:divBdr>
    </w:div>
    <w:div w:id="2084066979">
      <w:bodyDiv w:val="1"/>
      <w:marLeft w:val="0"/>
      <w:marRight w:val="0"/>
      <w:marTop w:val="0"/>
      <w:marBottom w:val="0"/>
      <w:divBdr>
        <w:top w:val="none" w:sz="0" w:space="0" w:color="auto"/>
        <w:left w:val="none" w:sz="0" w:space="0" w:color="auto"/>
        <w:bottom w:val="none" w:sz="0" w:space="0" w:color="auto"/>
        <w:right w:val="none" w:sz="0" w:space="0" w:color="auto"/>
      </w:divBdr>
    </w:div>
    <w:div w:id="209080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Mumina Akthar (Inflammation and Ageing)</dc:creator>
  <cp:keywords/>
  <dc:description/>
  <cp:lastModifiedBy>John Reynolds (Inflammation and Ageing)</cp:lastModifiedBy>
  <cp:revision>2</cp:revision>
  <dcterms:created xsi:type="dcterms:W3CDTF">2023-04-01T12:25:00Z</dcterms:created>
  <dcterms:modified xsi:type="dcterms:W3CDTF">2023-04-01T12:25:00Z</dcterms:modified>
</cp:coreProperties>
</file>