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FFE1" w14:textId="28AD1570" w:rsidR="009E0A06" w:rsidRPr="00021599" w:rsidRDefault="009E0A06" w:rsidP="00B26518">
      <w:pPr>
        <w:pStyle w:val="Heading1"/>
        <w:rPr>
          <w:lang w:val="en-US"/>
        </w:rPr>
      </w:pPr>
      <w:bookmarkStart w:id="0" w:name="_Hlk95131686"/>
      <w:bookmarkStart w:id="1" w:name="_Hlk129344268"/>
      <w:r w:rsidRPr="00021599">
        <w:rPr>
          <w:lang w:val="en-US"/>
        </w:rPr>
        <w:t>Supplementary appendix</w:t>
      </w:r>
    </w:p>
    <w:p w14:paraId="7AAA41E9" w14:textId="728B9285" w:rsidR="009E0A06" w:rsidRDefault="009E0A06" w:rsidP="0004654C">
      <w:pPr>
        <w:spacing w:line="480" w:lineRule="auto"/>
        <w:rPr>
          <w:lang w:val="en-US"/>
        </w:rPr>
      </w:pPr>
      <w:r w:rsidRPr="00021599">
        <w:rPr>
          <w:b/>
          <w:bCs/>
          <w:lang w:val="en-US"/>
        </w:rPr>
        <w:t>Supplementary Fig. 1</w:t>
      </w:r>
      <w:r w:rsidRPr="00021599">
        <w:rPr>
          <w:lang w:val="en-US"/>
        </w:rPr>
        <w:t xml:space="preserve"> ASAS20</w:t>
      </w:r>
      <w:r w:rsidR="00686E0A">
        <w:rPr>
          <w:lang w:val="en-US"/>
        </w:rPr>
        <w:t xml:space="preserve"> (a)</w:t>
      </w:r>
      <w:r w:rsidR="006949C1" w:rsidRPr="00021599">
        <w:rPr>
          <w:lang w:val="en-US"/>
        </w:rPr>
        <w:t>,</w:t>
      </w:r>
      <w:r w:rsidRPr="00021599">
        <w:rPr>
          <w:lang w:val="en-US"/>
        </w:rPr>
        <w:t xml:space="preserve"> ASAS PR</w:t>
      </w:r>
      <w:r w:rsidR="00686E0A">
        <w:rPr>
          <w:lang w:val="en-US"/>
        </w:rPr>
        <w:t xml:space="preserve"> (b)</w:t>
      </w:r>
      <w:r w:rsidR="006949C1" w:rsidRPr="00021599">
        <w:rPr>
          <w:lang w:val="en-US"/>
        </w:rPr>
        <w:t>,</w:t>
      </w:r>
      <w:r w:rsidRPr="00021599">
        <w:rPr>
          <w:lang w:val="en-US"/>
        </w:rPr>
        <w:t xml:space="preserve"> and BASDAI50</w:t>
      </w:r>
      <w:r w:rsidR="00686E0A">
        <w:rPr>
          <w:lang w:val="en-US"/>
        </w:rPr>
        <w:t xml:space="preserve"> (c)</w:t>
      </w:r>
      <w:r w:rsidRPr="00021599">
        <w:rPr>
          <w:lang w:val="en-US"/>
        </w:rPr>
        <w:t xml:space="preserve"> responses over time</w:t>
      </w:r>
    </w:p>
    <w:p w14:paraId="6F80EB2E" w14:textId="430C71C0" w:rsidR="004E4582" w:rsidRPr="00021599" w:rsidRDefault="004E4582" w:rsidP="0004654C">
      <w:pPr>
        <w:spacing w:line="480" w:lineRule="auto"/>
        <w:rPr>
          <w:lang w:val="en-US"/>
        </w:rPr>
      </w:pPr>
      <w:r w:rsidRPr="004E4582">
        <w:rPr>
          <w:noProof/>
          <w:lang w:val="en-US"/>
        </w:rPr>
        <w:drawing>
          <wp:inline distT="0" distB="0" distL="0" distR="0" wp14:anchorId="4F74AA31" wp14:editId="07301E39">
            <wp:extent cx="5378449" cy="7738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2597" cy="774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44143" w14:textId="11D7B466" w:rsidR="009E0A06" w:rsidRPr="00021599" w:rsidRDefault="009E0A06" w:rsidP="0004654C">
      <w:pPr>
        <w:spacing w:line="480" w:lineRule="auto"/>
        <w:rPr>
          <w:b/>
          <w:bCs/>
          <w:lang w:val="en-US"/>
        </w:rPr>
        <w:sectPr w:rsidR="009E0A06" w:rsidRPr="00021599" w:rsidSect="009C3516">
          <w:footerReference w:type="defaul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021599">
        <w:rPr>
          <w:lang w:val="en-US"/>
        </w:rPr>
        <w:lastRenderedPageBreak/>
        <w:t>Patients initially randomized to receive placebo received open-label upadacitinib beginning at week 14. NRI-MI (NRI incorporating MI to handle missing data due to COVID-19) and AO analyses were used.</w:t>
      </w:r>
      <w:r w:rsidRPr="00021599">
        <w:rPr>
          <w:i/>
          <w:iCs/>
          <w:lang w:val="en-US"/>
        </w:rPr>
        <w:t xml:space="preserve"> AO</w:t>
      </w:r>
      <w:r w:rsidRPr="00021599">
        <w:rPr>
          <w:lang w:val="en-US"/>
        </w:rPr>
        <w:t xml:space="preserve"> as observed, </w:t>
      </w:r>
      <w:r w:rsidR="00BD5BC5" w:rsidRPr="00021599">
        <w:rPr>
          <w:i/>
          <w:iCs/>
          <w:lang w:val="en-US"/>
        </w:rPr>
        <w:t>ASAS</w:t>
      </w:r>
      <w:r w:rsidR="00BD5BC5" w:rsidRPr="00021599">
        <w:rPr>
          <w:lang w:val="en-US"/>
        </w:rPr>
        <w:t xml:space="preserve"> Assessment of SpondyloArthritis international Society, </w:t>
      </w:r>
      <w:r w:rsidRPr="00021599">
        <w:rPr>
          <w:i/>
          <w:iCs/>
          <w:lang w:val="en-US"/>
        </w:rPr>
        <w:t>ASAS20</w:t>
      </w:r>
      <w:r w:rsidRPr="00021599">
        <w:rPr>
          <w:lang w:val="en-US"/>
        </w:rPr>
        <w:t xml:space="preserve"> </w:t>
      </w:r>
      <w:r w:rsidR="001C4D14" w:rsidRPr="00021599">
        <w:rPr>
          <w:rFonts w:cstheme="minorHAnsi"/>
          <w:lang w:val="en-US"/>
        </w:rPr>
        <w:t>≥</w:t>
      </w:r>
      <w:r w:rsidR="00A32538">
        <w:rPr>
          <w:rFonts w:cstheme="minorHAnsi"/>
          <w:lang w:val="en-US"/>
        </w:rPr>
        <w:t xml:space="preserve"> </w:t>
      </w:r>
      <w:r w:rsidR="00A32538">
        <w:rPr>
          <w:lang w:val="en-US"/>
        </w:rPr>
        <w:t>20% improvement in Assessment of SpondyloArthritis international Society response</w:t>
      </w:r>
      <w:r w:rsidRPr="00021599">
        <w:rPr>
          <w:lang w:val="en-US"/>
        </w:rPr>
        <w:t xml:space="preserve">, </w:t>
      </w:r>
      <w:r w:rsidRPr="00021599">
        <w:rPr>
          <w:i/>
          <w:iCs/>
          <w:lang w:val="en-US"/>
        </w:rPr>
        <w:t xml:space="preserve">BASDAI50 </w:t>
      </w:r>
      <w:r w:rsidRPr="00021599">
        <w:rPr>
          <w:rFonts w:cstheme="minorHAnsi"/>
          <w:lang w:val="en-US"/>
        </w:rPr>
        <w:t>≥</w:t>
      </w:r>
      <w:r w:rsidR="00BD5BC5" w:rsidRPr="00021599">
        <w:rPr>
          <w:rFonts w:cstheme="minorHAnsi"/>
          <w:lang w:val="en-US"/>
        </w:rPr>
        <w:t xml:space="preserve"> </w:t>
      </w:r>
      <w:r w:rsidRPr="00021599">
        <w:rPr>
          <w:lang w:val="en-US"/>
        </w:rPr>
        <w:t>50</w:t>
      </w:r>
      <w:r w:rsidR="00570A43">
        <w:rPr>
          <w:lang w:val="en-US"/>
        </w:rPr>
        <w:t>%</w:t>
      </w:r>
      <w:r w:rsidRPr="00021599">
        <w:rPr>
          <w:lang w:val="en-US"/>
        </w:rPr>
        <w:t xml:space="preserve"> improvement in Bath Ankylosing Spondylitis Disease Activity Index, </w:t>
      </w:r>
      <w:r w:rsidRPr="00021599">
        <w:rPr>
          <w:i/>
          <w:iCs/>
          <w:lang w:val="en-US"/>
        </w:rPr>
        <w:t xml:space="preserve">CI </w:t>
      </w:r>
      <w:r w:rsidRPr="00021599">
        <w:rPr>
          <w:lang w:val="en-US"/>
        </w:rPr>
        <w:t xml:space="preserve">confidence interval, </w:t>
      </w:r>
      <w:r w:rsidRPr="00021599">
        <w:rPr>
          <w:i/>
          <w:iCs/>
          <w:lang w:val="en-US"/>
        </w:rPr>
        <w:t xml:space="preserve">MI </w:t>
      </w:r>
      <w:r w:rsidRPr="00021599">
        <w:rPr>
          <w:lang w:val="en-US"/>
        </w:rPr>
        <w:t xml:space="preserve">multiple imputation, </w:t>
      </w:r>
      <w:r w:rsidRPr="00021599">
        <w:rPr>
          <w:i/>
          <w:iCs/>
          <w:lang w:val="en-US"/>
        </w:rPr>
        <w:t xml:space="preserve">NRI </w:t>
      </w:r>
      <w:r w:rsidRPr="00021599">
        <w:rPr>
          <w:lang w:val="en-US"/>
        </w:rPr>
        <w:t xml:space="preserve">non-responder imputation, </w:t>
      </w:r>
      <w:r w:rsidRPr="00021599">
        <w:rPr>
          <w:i/>
          <w:iCs/>
          <w:lang w:val="en-US"/>
        </w:rPr>
        <w:t>QD</w:t>
      </w:r>
      <w:r w:rsidRPr="00021599">
        <w:rPr>
          <w:lang w:val="en-US"/>
        </w:rPr>
        <w:t xml:space="preserve"> once daily, </w:t>
      </w:r>
      <w:r w:rsidRPr="00021599">
        <w:rPr>
          <w:i/>
          <w:iCs/>
          <w:lang w:val="en-US"/>
        </w:rPr>
        <w:t>PR</w:t>
      </w:r>
      <w:r w:rsidRPr="00021599">
        <w:rPr>
          <w:lang w:val="en-US"/>
        </w:rPr>
        <w:t xml:space="preserve"> partial remission</w:t>
      </w:r>
      <w:r w:rsidR="00BD5BC5" w:rsidRPr="00021599">
        <w:rPr>
          <w:lang w:val="en-US"/>
        </w:rPr>
        <w:t xml:space="preserve">, </w:t>
      </w:r>
      <w:r w:rsidR="00BD5BC5" w:rsidRPr="00021599">
        <w:rPr>
          <w:i/>
          <w:iCs/>
          <w:lang w:val="en-US"/>
        </w:rPr>
        <w:t xml:space="preserve">W </w:t>
      </w:r>
      <w:r w:rsidR="00BD5BC5" w:rsidRPr="00021599">
        <w:rPr>
          <w:lang w:val="en-US"/>
        </w:rPr>
        <w:t>week</w:t>
      </w:r>
    </w:p>
    <w:p w14:paraId="02961190" w14:textId="77777777" w:rsidR="00F76013" w:rsidRDefault="009E0A06" w:rsidP="0004654C">
      <w:pPr>
        <w:spacing w:line="480" w:lineRule="auto"/>
        <w:rPr>
          <w:lang w:val="en-US"/>
        </w:rPr>
      </w:pPr>
      <w:r w:rsidRPr="00021599">
        <w:rPr>
          <w:b/>
          <w:bCs/>
          <w:lang w:val="en-US"/>
        </w:rPr>
        <w:lastRenderedPageBreak/>
        <w:t xml:space="preserve">Supplementary Fig. 2 </w:t>
      </w:r>
      <w:r w:rsidRPr="00021599">
        <w:rPr>
          <w:lang w:val="en-US"/>
        </w:rPr>
        <w:t>Mean change in BASMI</w:t>
      </w:r>
      <w:r w:rsidR="00686E0A">
        <w:rPr>
          <w:lang w:val="en-US"/>
        </w:rPr>
        <w:t xml:space="preserve"> (a)</w:t>
      </w:r>
      <w:r w:rsidR="00BD5BC5" w:rsidRPr="00021599">
        <w:rPr>
          <w:lang w:val="en-US"/>
        </w:rPr>
        <w:t>,</w:t>
      </w:r>
      <w:r w:rsidRPr="00021599">
        <w:rPr>
          <w:lang w:val="en-US"/>
        </w:rPr>
        <w:t xml:space="preserve"> MASES</w:t>
      </w:r>
      <w:r w:rsidR="00686E0A">
        <w:rPr>
          <w:lang w:val="en-US"/>
        </w:rPr>
        <w:t xml:space="preserve"> (b)</w:t>
      </w:r>
      <w:r w:rsidR="00BD5BC5" w:rsidRPr="00021599">
        <w:rPr>
          <w:lang w:val="en-US"/>
        </w:rPr>
        <w:t>,</w:t>
      </w:r>
      <w:r w:rsidRPr="00021599">
        <w:rPr>
          <w:lang w:val="en-US"/>
        </w:rPr>
        <w:t xml:space="preserve"> ASQoL</w:t>
      </w:r>
      <w:r w:rsidR="00686E0A">
        <w:rPr>
          <w:lang w:val="en-US"/>
        </w:rPr>
        <w:t xml:space="preserve"> (c)</w:t>
      </w:r>
      <w:r w:rsidR="00BD5BC5" w:rsidRPr="00021599">
        <w:rPr>
          <w:lang w:val="en-US"/>
        </w:rPr>
        <w:t>,</w:t>
      </w:r>
      <w:r w:rsidRPr="00021599">
        <w:rPr>
          <w:lang w:val="en-US"/>
        </w:rPr>
        <w:t xml:space="preserve"> and ASAS HI </w:t>
      </w:r>
      <w:r w:rsidR="00686E0A">
        <w:rPr>
          <w:lang w:val="en-US"/>
        </w:rPr>
        <w:t xml:space="preserve">(d) </w:t>
      </w:r>
      <w:r w:rsidRPr="00021599">
        <w:rPr>
          <w:lang w:val="en-US"/>
        </w:rPr>
        <w:t>over time</w:t>
      </w:r>
    </w:p>
    <w:p w14:paraId="6C5A284B" w14:textId="0F4D1170" w:rsidR="003D393F" w:rsidRDefault="00747908" w:rsidP="0004654C">
      <w:pPr>
        <w:spacing w:line="480" w:lineRule="auto"/>
        <w:rPr>
          <w:noProof/>
        </w:rPr>
      </w:pPr>
      <w:r w:rsidRPr="00747908">
        <w:rPr>
          <w:noProof/>
        </w:rPr>
        <w:t xml:space="preserve"> </w:t>
      </w:r>
      <w:r w:rsidR="00F76013" w:rsidRPr="00F76013">
        <w:rPr>
          <w:noProof/>
        </w:rPr>
        <w:drawing>
          <wp:inline distT="0" distB="0" distL="0" distR="0" wp14:anchorId="1AA2A9FD" wp14:editId="4459910C">
            <wp:extent cx="5731510" cy="55321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8BA71" w14:textId="1C46BAE5" w:rsidR="009E0A06" w:rsidRPr="00021599" w:rsidRDefault="009E0A06" w:rsidP="0004654C">
      <w:pPr>
        <w:spacing w:line="480" w:lineRule="auto"/>
        <w:rPr>
          <w:b/>
          <w:bCs/>
          <w:lang w:val="en-US"/>
        </w:rPr>
        <w:sectPr w:rsidR="009E0A06" w:rsidRPr="00021599" w:rsidSect="00801A3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21599">
        <w:rPr>
          <w:lang w:val="en-US"/>
        </w:rPr>
        <w:t>Patients initially randomized to receive placebo received open-label upadacitinib beginning at week 14. MMRM and AO analyses were used.</w:t>
      </w:r>
      <w:r w:rsidRPr="00CF59C4">
        <w:rPr>
          <w:i/>
          <w:iCs/>
          <w:lang w:val="en-US"/>
        </w:rPr>
        <w:t xml:space="preserve"> </w:t>
      </w:r>
      <w:r w:rsidR="00CF59C4" w:rsidRPr="00351C30">
        <w:rPr>
          <w:rFonts w:cstheme="minorHAnsi"/>
          <w:i/>
          <w:iCs/>
          <w:lang w:val="en-US"/>
        </w:rPr>
        <w:t>Δ</w:t>
      </w:r>
      <w:r w:rsidR="00CF59C4" w:rsidRPr="00021599">
        <w:rPr>
          <w:lang w:val="en-US"/>
        </w:rPr>
        <w:t xml:space="preserve"> change</w:t>
      </w:r>
      <w:r w:rsidR="00CF59C4">
        <w:rPr>
          <w:lang w:val="en-US"/>
        </w:rPr>
        <w:t>,</w:t>
      </w:r>
      <w:r w:rsidR="00CF59C4" w:rsidRPr="00021599">
        <w:rPr>
          <w:i/>
          <w:iCs/>
          <w:lang w:val="en-US"/>
        </w:rPr>
        <w:t xml:space="preserve"> </w:t>
      </w:r>
      <w:r w:rsidRPr="00021599">
        <w:rPr>
          <w:i/>
          <w:iCs/>
          <w:lang w:val="en-US"/>
        </w:rPr>
        <w:t>AO</w:t>
      </w:r>
      <w:r w:rsidRPr="00021599">
        <w:rPr>
          <w:lang w:val="en-US"/>
        </w:rPr>
        <w:t xml:space="preserve"> as observed, </w:t>
      </w:r>
      <w:r w:rsidRPr="00021599">
        <w:rPr>
          <w:i/>
          <w:iCs/>
          <w:lang w:val="en-US"/>
        </w:rPr>
        <w:t>ASAS</w:t>
      </w:r>
      <w:r w:rsidRPr="00021599">
        <w:rPr>
          <w:lang w:val="en-US"/>
        </w:rPr>
        <w:t xml:space="preserve"> Assessment of SpondyloArthritis international Society, </w:t>
      </w:r>
      <w:r w:rsidRPr="00021599">
        <w:rPr>
          <w:i/>
          <w:iCs/>
          <w:lang w:val="en-US"/>
        </w:rPr>
        <w:t xml:space="preserve">ASQoL </w:t>
      </w:r>
      <w:r w:rsidR="00636EA4" w:rsidRPr="00021599">
        <w:rPr>
          <w:lang w:val="en-US"/>
        </w:rPr>
        <w:t>A</w:t>
      </w:r>
      <w:r w:rsidRPr="00021599">
        <w:rPr>
          <w:lang w:val="en-US"/>
        </w:rPr>
        <w:t xml:space="preserve">nkylosing </w:t>
      </w:r>
      <w:r w:rsidR="00636EA4" w:rsidRPr="00021599">
        <w:rPr>
          <w:lang w:val="en-US"/>
        </w:rPr>
        <w:t>S</w:t>
      </w:r>
      <w:r w:rsidRPr="00021599">
        <w:rPr>
          <w:lang w:val="en-US"/>
        </w:rPr>
        <w:t xml:space="preserve">pondylitis </w:t>
      </w:r>
      <w:r w:rsidR="00636EA4" w:rsidRPr="00021599">
        <w:rPr>
          <w:lang w:val="en-US"/>
        </w:rPr>
        <w:t>Q</w:t>
      </w:r>
      <w:r w:rsidRPr="00021599">
        <w:rPr>
          <w:lang w:val="en-US"/>
        </w:rPr>
        <w:t xml:space="preserve">uality of </w:t>
      </w:r>
      <w:r w:rsidR="00636EA4" w:rsidRPr="00021599">
        <w:rPr>
          <w:lang w:val="en-US"/>
        </w:rPr>
        <w:t>L</w:t>
      </w:r>
      <w:r w:rsidRPr="00021599">
        <w:rPr>
          <w:lang w:val="en-US"/>
        </w:rPr>
        <w:t xml:space="preserve">ife, </w:t>
      </w:r>
      <w:r w:rsidRPr="00021599">
        <w:rPr>
          <w:i/>
          <w:iCs/>
          <w:lang w:val="en-US"/>
        </w:rPr>
        <w:t xml:space="preserve">BASMI </w:t>
      </w:r>
      <w:r w:rsidRPr="00021599">
        <w:rPr>
          <w:lang w:val="en-US"/>
        </w:rPr>
        <w:t xml:space="preserve">Bath Ankylosing Spondylitis Metrology Index, </w:t>
      </w:r>
      <w:r w:rsidR="008136BA" w:rsidRPr="00021599">
        <w:rPr>
          <w:i/>
          <w:iCs/>
          <w:lang w:val="en-US"/>
        </w:rPr>
        <w:t>CI</w:t>
      </w:r>
      <w:r w:rsidR="008136BA" w:rsidRPr="00021599">
        <w:rPr>
          <w:lang w:val="en-US"/>
        </w:rPr>
        <w:t xml:space="preserve"> confidence interval, </w:t>
      </w:r>
      <w:r w:rsidRPr="00021599">
        <w:rPr>
          <w:i/>
          <w:iCs/>
          <w:lang w:val="en-US"/>
        </w:rPr>
        <w:t>HI</w:t>
      </w:r>
      <w:r w:rsidRPr="00021599">
        <w:rPr>
          <w:lang w:val="en-US"/>
        </w:rPr>
        <w:t xml:space="preserve"> Health Index, </w:t>
      </w:r>
      <w:r w:rsidRPr="00021599">
        <w:rPr>
          <w:i/>
          <w:iCs/>
          <w:lang w:val="en-US"/>
        </w:rPr>
        <w:t xml:space="preserve">MASES </w:t>
      </w:r>
      <w:r w:rsidRPr="00021599">
        <w:rPr>
          <w:lang w:val="en-US"/>
        </w:rPr>
        <w:t xml:space="preserve">Maastricht Ankylosing Spondylitis Enthesitis Score, </w:t>
      </w:r>
      <w:r w:rsidRPr="00021599">
        <w:rPr>
          <w:i/>
          <w:iCs/>
          <w:lang w:val="en-US"/>
        </w:rPr>
        <w:t xml:space="preserve">MMRM </w:t>
      </w:r>
      <w:r w:rsidRPr="00021599">
        <w:rPr>
          <w:lang w:val="en-US"/>
        </w:rPr>
        <w:t>mixed-effect</w:t>
      </w:r>
      <w:r w:rsidR="00636EA4" w:rsidRPr="00021599">
        <w:rPr>
          <w:lang w:val="en-US"/>
        </w:rPr>
        <w:t>s</w:t>
      </w:r>
      <w:r w:rsidRPr="00021599">
        <w:rPr>
          <w:lang w:val="en-US"/>
        </w:rPr>
        <w:t xml:space="preserve"> model repeated measures, </w:t>
      </w:r>
      <w:r w:rsidRPr="00021599">
        <w:rPr>
          <w:i/>
          <w:iCs/>
          <w:lang w:val="en-US"/>
        </w:rPr>
        <w:t>QD</w:t>
      </w:r>
      <w:r w:rsidRPr="00021599">
        <w:rPr>
          <w:lang w:val="en-US"/>
        </w:rPr>
        <w:t xml:space="preserve"> once daily</w:t>
      </w:r>
      <w:r w:rsidR="008136BA" w:rsidRPr="00021599">
        <w:rPr>
          <w:lang w:val="en-US"/>
        </w:rPr>
        <w:t xml:space="preserve">, </w:t>
      </w:r>
      <w:r w:rsidR="008136BA" w:rsidRPr="00021599">
        <w:rPr>
          <w:i/>
          <w:iCs/>
          <w:lang w:val="en-US"/>
        </w:rPr>
        <w:t xml:space="preserve">W </w:t>
      </w:r>
      <w:r w:rsidR="008136BA" w:rsidRPr="00021599">
        <w:rPr>
          <w:lang w:val="en-US"/>
        </w:rPr>
        <w:t>week</w:t>
      </w:r>
    </w:p>
    <w:p w14:paraId="51C54E87" w14:textId="77777777" w:rsidR="009E0A06" w:rsidRPr="00021599" w:rsidRDefault="009E0A06" w:rsidP="0004654C">
      <w:pPr>
        <w:spacing w:line="480" w:lineRule="auto"/>
        <w:rPr>
          <w:b/>
          <w:bCs/>
          <w:lang w:val="en-US"/>
        </w:rPr>
      </w:pPr>
      <w:r w:rsidRPr="00021599">
        <w:rPr>
          <w:b/>
          <w:bCs/>
          <w:lang w:val="en-US"/>
        </w:rPr>
        <w:lastRenderedPageBreak/>
        <w:t xml:space="preserve">Supplementary Table 1. </w:t>
      </w:r>
      <w:r w:rsidRPr="00021599">
        <w:rPr>
          <w:lang w:val="en-US"/>
        </w:rPr>
        <w:t>Number of patients in the post hoc subgroup analysis</w:t>
      </w:r>
      <w:r w:rsidRPr="00021599">
        <w:rPr>
          <w:b/>
          <w:bCs/>
          <w:lang w:val="en-US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  <w:gridCol w:w="2480"/>
        <w:gridCol w:w="2841"/>
      </w:tblGrid>
      <w:tr w:rsidR="009E0A06" w:rsidRPr="00021599" w14:paraId="044CB8EC" w14:textId="77777777" w:rsidTr="008E0164">
        <w:tc>
          <w:tcPr>
            <w:tcW w:w="3705" w:type="dxa"/>
            <w:tcBorders>
              <w:top w:val="single" w:sz="12" w:space="0" w:color="auto"/>
              <w:bottom w:val="single" w:sz="12" w:space="0" w:color="auto"/>
            </w:tcBorders>
          </w:tcPr>
          <w:p w14:paraId="196263D7" w14:textId="77777777" w:rsidR="009E0A06" w:rsidRPr="00021599" w:rsidRDefault="009E0A06" w:rsidP="000F608B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Subgroup, n (%)</w:t>
            </w:r>
          </w:p>
        </w:tc>
        <w:tc>
          <w:tcPr>
            <w:tcW w:w="2480" w:type="dxa"/>
            <w:tcBorders>
              <w:top w:val="single" w:sz="12" w:space="0" w:color="auto"/>
              <w:bottom w:val="single" w:sz="12" w:space="0" w:color="auto"/>
            </w:tcBorders>
          </w:tcPr>
          <w:p w14:paraId="6E9CFDED" w14:textId="52B69F85" w:rsidR="009E0A06" w:rsidRPr="00021599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 xml:space="preserve">Placebo → upadacitinib 15 mg QD </w:t>
            </w:r>
          </w:p>
          <w:p w14:paraId="17C67099" w14:textId="290BB589" w:rsidR="009E0A06" w:rsidRPr="00021599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(</w:t>
            </w:r>
            <w:r w:rsidRPr="00021599">
              <w:rPr>
                <w:b/>
                <w:bCs/>
                <w:i/>
                <w:lang w:val="en-US"/>
              </w:rPr>
              <w:t>n=</w:t>
            </w:r>
            <w:r w:rsidRPr="00021599">
              <w:rPr>
                <w:b/>
                <w:bCs/>
                <w:lang w:val="en-US"/>
              </w:rPr>
              <w:t>209)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12" w:space="0" w:color="auto"/>
            </w:tcBorders>
          </w:tcPr>
          <w:p w14:paraId="32DA6F08" w14:textId="77777777" w:rsidR="009E0A06" w:rsidRPr="00021599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 xml:space="preserve">Continuous upadacitinib </w:t>
            </w:r>
            <w:r w:rsidRPr="00021599">
              <w:rPr>
                <w:b/>
                <w:bCs/>
                <w:lang w:val="en-US"/>
              </w:rPr>
              <w:br/>
              <w:t xml:space="preserve">15 mg QD </w:t>
            </w:r>
          </w:p>
          <w:p w14:paraId="00E24A65" w14:textId="41400623" w:rsidR="009E0A06" w:rsidRPr="00021599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(</w:t>
            </w:r>
            <w:r w:rsidRPr="00021599">
              <w:rPr>
                <w:b/>
                <w:bCs/>
                <w:i/>
                <w:lang w:val="en-US"/>
              </w:rPr>
              <w:t>n=</w:t>
            </w:r>
            <w:r w:rsidRPr="00021599">
              <w:rPr>
                <w:b/>
                <w:bCs/>
                <w:lang w:val="en-US"/>
              </w:rPr>
              <w:t>211)</w:t>
            </w:r>
          </w:p>
        </w:tc>
      </w:tr>
      <w:tr w:rsidR="009E0A06" w:rsidRPr="00021599" w14:paraId="7E8CA619" w14:textId="77777777" w:rsidTr="008E0164">
        <w:tc>
          <w:tcPr>
            <w:tcW w:w="3705" w:type="dxa"/>
          </w:tcPr>
          <w:p w14:paraId="0E5EDA01" w14:textId="50383D7D" w:rsidR="009E0A06" w:rsidRPr="00021599" w:rsidRDefault="009E0A06" w:rsidP="000F608B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bDMARD-IR (lack of efficacy)</w:t>
            </w:r>
            <w:r w:rsidRPr="00021599">
              <w:rPr>
                <w:vertAlign w:val="superscript"/>
                <w:lang w:val="en-US"/>
              </w:rPr>
              <w:t>a</w:t>
            </w:r>
          </w:p>
        </w:tc>
        <w:tc>
          <w:tcPr>
            <w:tcW w:w="2480" w:type="dxa"/>
          </w:tcPr>
          <w:p w14:paraId="67DE1409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159 (76.1)</w:t>
            </w:r>
          </w:p>
        </w:tc>
        <w:tc>
          <w:tcPr>
            <w:tcW w:w="2841" w:type="dxa"/>
          </w:tcPr>
          <w:p w14:paraId="4DB39CA1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166 (78.7)</w:t>
            </w:r>
          </w:p>
        </w:tc>
      </w:tr>
      <w:tr w:rsidR="009E0A06" w:rsidRPr="00021599" w14:paraId="36FAA902" w14:textId="77777777" w:rsidTr="008E0164">
        <w:tc>
          <w:tcPr>
            <w:tcW w:w="3705" w:type="dxa"/>
          </w:tcPr>
          <w:p w14:paraId="74CD1693" w14:textId="189BB6E9" w:rsidR="009E0A06" w:rsidRPr="00021599" w:rsidRDefault="009E0A06" w:rsidP="000F608B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bDMARD-IR (intolerance)</w:t>
            </w:r>
            <w:r w:rsidRPr="00021599">
              <w:rPr>
                <w:vertAlign w:val="superscript"/>
                <w:lang w:val="en-US"/>
              </w:rPr>
              <w:t>a</w:t>
            </w:r>
          </w:p>
        </w:tc>
        <w:tc>
          <w:tcPr>
            <w:tcW w:w="2480" w:type="dxa"/>
          </w:tcPr>
          <w:p w14:paraId="7AE7EB3A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66 (31.6)</w:t>
            </w:r>
          </w:p>
        </w:tc>
        <w:tc>
          <w:tcPr>
            <w:tcW w:w="2841" w:type="dxa"/>
          </w:tcPr>
          <w:p w14:paraId="2E380A94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61 (28.9)</w:t>
            </w:r>
          </w:p>
        </w:tc>
      </w:tr>
      <w:tr w:rsidR="009E0A06" w:rsidRPr="00021599" w14:paraId="310F684A" w14:textId="77777777" w:rsidTr="008E0164">
        <w:tc>
          <w:tcPr>
            <w:tcW w:w="3705" w:type="dxa"/>
          </w:tcPr>
          <w:p w14:paraId="49327204" w14:textId="27EA71D5" w:rsidR="009E0A06" w:rsidRPr="00021599" w:rsidRDefault="009E0A06" w:rsidP="000F608B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TNFi</w:t>
            </w:r>
            <w:r w:rsidR="00636EA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>exposed</w:t>
            </w:r>
            <w:r w:rsidRPr="00021599">
              <w:rPr>
                <w:rFonts w:cstheme="minorHAnsi"/>
                <w:vertAlign w:val="superscript"/>
                <w:lang w:val="en-US"/>
              </w:rPr>
              <w:t>b</w:t>
            </w:r>
          </w:p>
        </w:tc>
        <w:tc>
          <w:tcPr>
            <w:tcW w:w="2480" w:type="dxa"/>
          </w:tcPr>
          <w:p w14:paraId="2F4CD773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183 (87.6)</w:t>
            </w:r>
          </w:p>
        </w:tc>
        <w:tc>
          <w:tcPr>
            <w:tcW w:w="2841" w:type="dxa"/>
          </w:tcPr>
          <w:p w14:paraId="31F22202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181 (85.8)</w:t>
            </w:r>
          </w:p>
        </w:tc>
      </w:tr>
      <w:tr w:rsidR="009E0A06" w:rsidRPr="00021599" w14:paraId="79C60885" w14:textId="77777777" w:rsidTr="008E0164">
        <w:tc>
          <w:tcPr>
            <w:tcW w:w="3705" w:type="dxa"/>
          </w:tcPr>
          <w:p w14:paraId="3720B640" w14:textId="7DEF3427" w:rsidR="009E0A06" w:rsidRPr="00021599" w:rsidRDefault="009E0A06" w:rsidP="000F608B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IL-17i</w:t>
            </w:r>
            <w:r w:rsidR="00636EA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>exposed</w:t>
            </w:r>
            <w:r w:rsidRPr="00021599">
              <w:rPr>
                <w:rFonts w:cstheme="minorHAnsi"/>
                <w:vertAlign w:val="superscript"/>
                <w:lang w:val="en-US"/>
              </w:rPr>
              <w:t>b</w:t>
            </w:r>
          </w:p>
        </w:tc>
        <w:tc>
          <w:tcPr>
            <w:tcW w:w="2480" w:type="dxa"/>
          </w:tcPr>
          <w:p w14:paraId="7CFC8725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36 (17.2)</w:t>
            </w:r>
          </w:p>
        </w:tc>
        <w:tc>
          <w:tcPr>
            <w:tcW w:w="2841" w:type="dxa"/>
          </w:tcPr>
          <w:p w14:paraId="7ED984BB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38 (18.0)</w:t>
            </w:r>
          </w:p>
        </w:tc>
      </w:tr>
    </w:tbl>
    <w:p w14:paraId="740F9D7E" w14:textId="0E60540E" w:rsidR="009F5C3F" w:rsidRDefault="009E0A06" w:rsidP="008E0164">
      <w:pPr>
        <w:spacing w:after="0" w:line="480" w:lineRule="auto"/>
        <w:rPr>
          <w:i/>
          <w:iCs/>
          <w:lang w:val="en-US"/>
        </w:rPr>
      </w:pPr>
      <w:r w:rsidRPr="00021599">
        <w:rPr>
          <w:vertAlign w:val="superscript"/>
          <w:lang w:val="en-US"/>
        </w:rPr>
        <w:t>a</w:t>
      </w:r>
      <w:r w:rsidRPr="00021599">
        <w:rPr>
          <w:lang w:val="en-US"/>
        </w:rPr>
        <w:t xml:space="preserve">Includes 33 patients with both lack of efficacy and intolerance to prior bDMARDs. </w:t>
      </w:r>
      <w:r w:rsidRPr="00021599">
        <w:rPr>
          <w:vertAlign w:val="superscript"/>
          <w:lang w:val="en-US"/>
        </w:rPr>
        <w:t>b</w:t>
      </w:r>
      <w:r w:rsidRPr="00021599">
        <w:rPr>
          <w:lang w:val="en-US"/>
        </w:rPr>
        <w:t>Includes 19 patients with both prior TNFi and IL-17i exposure</w:t>
      </w:r>
      <w:r w:rsidRPr="00021599">
        <w:rPr>
          <w:i/>
          <w:iCs/>
          <w:lang w:val="en-US"/>
        </w:rPr>
        <w:t xml:space="preserve"> </w:t>
      </w:r>
    </w:p>
    <w:p w14:paraId="1FE1144F" w14:textId="7831A925" w:rsidR="009E0A06" w:rsidRPr="00021599" w:rsidRDefault="009E0A06" w:rsidP="008E0164">
      <w:pPr>
        <w:spacing w:after="0" w:line="480" w:lineRule="auto"/>
        <w:rPr>
          <w:b/>
          <w:bCs/>
          <w:lang w:val="en-US"/>
        </w:rPr>
      </w:pPr>
      <w:r w:rsidRPr="00021599">
        <w:rPr>
          <w:i/>
          <w:iCs/>
          <w:lang w:val="en-US"/>
        </w:rPr>
        <w:t>bDMARD</w:t>
      </w:r>
      <w:r w:rsidRPr="00021599">
        <w:rPr>
          <w:lang w:val="en-US"/>
        </w:rPr>
        <w:t xml:space="preserve"> biologic disease-modifying antirheumatic drug,</w:t>
      </w:r>
      <w:r w:rsidR="009D6F16" w:rsidRPr="00021599">
        <w:rPr>
          <w:lang w:val="en-US"/>
        </w:rPr>
        <w:t xml:space="preserve"> </w:t>
      </w:r>
      <w:r w:rsidR="009D6F16" w:rsidRPr="00351C30">
        <w:rPr>
          <w:i/>
          <w:iCs/>
          <w:lang w:val="en-US"/>
        </w:rPr>
        <w:t>IL-17i</w:t>
      </w:r>
      <w:r w:rsidR="009D6F16" w:rsidRPr="00021599">
        <w:rPr>
          <w:lang w:val="en-US"/>
        </w:rPr>
        <w:t xml:space="preserve"> interleukin-17 inhibitor,</w:t>
      </w:r>
      <w:r w:rsidRPr="00021599">
        <w:rPr>
          <w:lang w:val="en-US"/>
        </w:rPr>
        <w:t xml:space="preserve"> </w:t>
      </w:r>
      <w:r w:rsidRPr="00021599">
        <w:rPr>
          <w:i/>
          <w:iCs/>
          <w:lang w:val="en-US"/>
        </w:rPr>
        <w:t>IR</w:t>
      </w:r>
      <w:r w:rsidR="00281B25">
        <w:rPr>
          <w:i/>
          <w:iCs/>
          <w:lang w:val="en-US"/>
        </w:rPr>
        <w:t> </w:t>
      </w:r>
      <w:r w:rsidRPr="00021599">
        <w:rPr>
          <w:lang w:val="en-US"/>
        </w:rPr>
        <w:t xml:space="preserve">inadequate response, </w:t>
      </w:r>
      <w:r w:rsidRPr="00021599">
        <w:rPr>
          <w:i/>
          <w:iCs/>
          <w:lang w:val="en-US"/>
        </w:rPr>
        <w:t>QD</w:t>
      </w:r>
      <w:r w:rsidRPr="00021599">
        <w:rPr>
          <w:lang w:val="en-US"/>
        </w:rPr>
        <w:t xml:space="preserve"> once</w:t>
      </w:r>
      <w:r w:rsidR="00A21242" w:rsidRPr="00021599">
        <w:rPr>
          <w:lang w:val="en-US"/>
        </w:rPr>
        <w:t xml:space="preserve"> </w:t>
      </w:r>
      <w:r w:rsidRPr="00021599">
        <w:rPr>
          <w:lang w:val="en-US"/>
        </w:rPr>
        <w:t>daily</w:t>
      </w:r>
      <w:r w:rsidR="009D6F16" w:rsidRPr="00021599">
        <w:rPr>
          <w:lang w:val="en-US"/>
        </w:rPr>
        <w:t xml:space="preserve">, </w:t>
      </w:r>
      <w:r w:rsidR="009D6F16" w:rsidRPr="00351C30">
        <w:rPr>
          <w:i/>
          <w:iCs/>
          <w:lang w:val="en-US"/>
        </w:rPr>
        <w:t>TNFi</w:t>
      </w:r>
      <w:r w:rsidR="009D6F16" w:rsidRPr="00021599">
        <w:rPr>
          <w:lang w:val="en-US"/>
        </w:rPr>
        <w:t xml:space="preserve"> tumor necrosis factor inhibitor</w:t>
      </w:r>
    </w:p>
    <w:p w14:paraId="18D4E6FB" w14:textId="77777777" w:rsidR="009E0A06" w:rsidRPr="00021599" w:rsidRDefault="009E0A06" w:rsidP="0004654C">
      <w:pPr>
        <w:spacing w:line="480" w:lineRule="auto"/>
        <w:rPr>
          <w:b/>
          <w:bCs/>
          <w:lang w:val="en-US"/>
        </w:rPr>
      </w:pPr>
    </w:p>
    <w:p w14:paraId="3AADDB37" w14:textId="77777777" w:rsidR="009E0A06" w:rsidRPr="00021599" w:rsidRDefault="009E0A06" w:rsidP="0004654C">
      <w:pPr>
        <w:spacing w:line="480" w:lineRule="auto"/>
        <w:rPr>
          <w:b/>
          <w:bCs/>
          <w:lang w:val="en-US"/>
        </w:rPr>
      </w:pPr>
      <w:r w:rsidRPr="00021599">
        <w:rPr>
          <w:b/>
          <w:bCs/>
          <w:lang w:val="en-US"/>
        </w:rPr>
        <w:br w:type="page"/>
      </w:r>
    </w:p>
    <w:p w14:paraId="3ABF9104" w14:textId="77777777" w:rsidR="009E0A06" w:rsidRPr="00021599" w:rsidRDefault="009E0A06" w:rsidP="00803555">
      <w:pPr>
        <w:spacing w:line="480" w:lineRule="auto"/>
        <w:rPr>
          <w:b/>
          <w:bCs/>
          <w:lang w:val="en-US"/>
        </w:rPr>
      </w:pPr>
      <w:r w:rsidRPr="00021599">
        <w:rPr>
          <w:b/>
          <w:bCs/>
          <w:lang w:val="en-US"/>
        </w:rPr>
        <w:lastRenderedPageBreak/>
        <w:t xml:space="preserve">Supplementary Table 2. </w:t>
      </w:r>
      <w:r w:rsidRPr="00021599">
        <w:rPr>
          <w:lang w:val="en-US"/>
        </w:rPr>
        <w:t>Additional efficacy results at week 52</w:t>
      </w:r>
    </w:p>
    <w:tbl>
      <w:tblPr>
        <w:tblStyle w:val="PlainTable2"/>
        <w:tblW w:w="10005" w:type="dxa"/>
        <w:tblBorders>
          <w:top w:val="single" w:sz="8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969"/>
        <w:gridCol w:w="3018"/>
        <w:gridCol w:w="3018"/>
      </w:tblGrid>
      <w:tr w:rsidR="009E0A06" w:rsidRPr="00021599" w14:paraId="3A9885CF" w14:textId="77777777" w:rsidTr="008E0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622B1D98" w14:textId="77777777" w:rsidR="009E0A06" w:rsidRPr="00021599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</w:p>
        </w:tc>
        <w:tc>
          <w:tcPr>
            <w:tcW w:w="3018" w:type="dxa"/>
            <w:tcBorders>
              <w:top w:val="single" w:sz="12" w:space="0" w:color="auto"/>
              <w:bottom w:val="single" w:sz="12" w:space="0" w:color="auto"/>
            </w:tcBorders>
          </w:tcPr>
          <w:p w14:paraId="4D9662B2" w14:textId="64B3BF9A" w:rsidR="009E0A06" w:rsidRPr="00021599" w:rsidRDefault="009E0A06" w:rsidP="008E016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 xml:space="preserve">Placebo → upadacitinib </w:t>
            </w:r>
            <w:r w:rsidRPr="00021599">
              <w:rPr>
                <w:rFonts w:cstheme="minorHAnsi"/>
                <w:lang w:val="en-US"/>
              </w:rPr>
              <w:br/>
              <w:t>15 mg QD</w:t>
            </w:r>
          </w:p>
        </w:tc>
        <w:tc>
          <w:tcPr>
            <w:tcW w:w="3018" w:type="dxa"/>
            <w:tcBorders>
              <w:top w:val="single" w:sz="12" w:space="0" w:color="auto"/>
              <w:bottom w:val="single" w:sz="12" w:space="0" w:color="auto"/>
            </w:tcBorders>
          </w:tcPr>
          <w:p w14:paraId="67C98FA4" w14:textId="5ECA714D" w:rsidR="009E0A06" w:rsidRPr="00021599" w:rsidRDefault="009E0A06" w:rsidP="008E016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 xml:space="preserve">Continuous upadacitinib </w:t>
            </w:r>
            <w:r w:rsidRPr="00021599">
              <w:rPr>
                <w:rFonts w:cstheme="minorHAnsi"/>
                <w:lang w:val="en-US"/>
              </w:rPr>
              <w:br/>
              <w:t>15 mg QD</w:t>
            </w:r>
          </w:p>
        </w:tc>
      </w:tr>
      <w:tr w:rsidR="009E0A06" w:rsidRPr="00021599" w14:paraId="7BE9E02E" w14:textId="77777777" w:rsidTr="008E0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12" w:space="0" w:color="auto"/>
              <w:bottom w:val="nil"/>
            </w:tcBorders>
          </w:tcPr>
          <w:p w14:paraId="08521A03" w14:textId="77777777" w:rsidR="009E0A06" w:rsidRPr="00DD7E3A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Patients, %</w:t>
            </w:r>
          </w:p>
        </w:tc>
        <w:tc>
          <w:tcPr>
            <w:tcW w:w="3018" w:type="dxa"/>
            <w:tcBorders>
              <w:top w:val="single" w:sz="12" w:space="0" w:color="auto"/>
              <w:bottom w:val="nil"/>
            </w:tcBorders>
          </w:tcPr>
          <w:p w14:paraId="50BCA753" w14:textId="466388E9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 xml:space="preserve">NRI-MI / AO </w:t>
            </w:r>
            <w:r w:rsidRPr="00DD7E3A">
              <w:rPr>
                <w:rFonts w:cstheme="minorHAnsi"/>
                <w:lang w:val="en-US"/>
              </w:rPr>
              <w:br/>
            </w:r>
            <w:r w:rsidRPr="00DD7E3A">
              <w:rPr>
                <w:rFonts w:cstheme="minorHAnsi"/>
                <w:i/>
                <w:iCs/>
                <w:lang w:val="en-US"/>
              </w:rPr>
              <w:t>n=</w:t>
            </w:r>
            <w:r w:rsidRPr="00DD7E3A">
              <w:rPr>
                <w:rFonts w:cstheme="minorHAnsi"/>
                <w:lang w:val="en-US"/>
              </w:rPr>
              <w:t xml:space="preserve">209 / 185 </w:t>
            </w:r>
          </w:p>
        </w:tc>
        <w:tc>
          <w:tcPr>
            <w:tcW w:w="3018" w:type="dxa"/>
            <w:tcBorders>
              <w:top w:val="single" w:sz="12" w:space="0" w:color="auto"/>
              <w:bottom w:val="nil"/>
            </w:tcBorders>
          </w:tcPr>
          <w:p w14:paraId="706C0ADE" w14:textId="4CA6259F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NRI-MI / AO</w:t>
            </w:r>
            <w:r w:rsidRPr="00DD7E3A">
              <w:rPr>
                <w:rFonts w:cstheme="minorHAnsi"/>
                <w:lang w:val="en-US"/>
              </w:rPr>
              <w:br/>
            </w:r>
            <w:r w:rsidRPr="00DD7E3A">
              <w:rPr>
                <w:rFonts w:cstheme="minorHAnsi"/>
                <w:i/>
                <w:iCs/>
                <w:lang w:val="en-US"/>
              </w:rPr>
              <w:t>n=</w:t>
            </w:r>
            <w:r w:rsidRPr="00DD7E3A">
              <w:rPr>
                <w:rFonts w:cstheme="minorHAnsi"/>
                <w:lang w:val="en-US"/>
              </w:rPr>
              <w:t xml:space="preserve">211 / 184 </w:t>
            </w:r>
          </w:p>
        </w:tc>
      </w:tr>
      <w:tr w:rsidR="009E0A06" w:rsidRPr="00021599" w14:paraId="455FA748" w14:textId="77777777" w:rsidTr="008E0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564A3687" w14:textId="77777777" w:rsidR="009E0A06" w:rsidRPr="00DD7E3A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ASDAS major improvement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781AAF95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 xml:space="preserve">44.9 / 49.7 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32CEDF77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 xml:space="preserve">45.3 / 52.7 </w:t>
            </w:r>
          </w:p>
        </w:tc>
      </w:tr>
      <w:tr w:rsidR="009E0A06" w:rsidRPr="00021599" w14:paraId="04E0D3C3" w14:textId="77777777" w:rsidTr="008E0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01A140D7" w14:textId="77777777" w:rsidR="009E0A06" w:rsidRPr="00DD7E3A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ASDAS CII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224116C1" w14:textId="77777777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 xml:space="preserve">66.9 / 77.3 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3612A8C1" w14:textId="77777777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 xml:space="preserve">69.0 / 79.9 </w:t>
            </w:r>
          </w:p>
        </w:tc>
      </w:tr>
      <w:tr w:rsidR="009E0A06" w:rsidRPr="00021599" w14:paraId="23DCB280" w14:textId="77777777" w:rsidTr="008E0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4028A154" w14:textId="77777777" w:rsidR="009E0A06" w:rsidRPr="00021599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Mean change from baseline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71C1E3E9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MMRM / AO (SD)</w:t>
            </w:r>
          </w:p>
          <w:p w14:paraId="36515E07" w14:textId="5AE05784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i/>
                <w:iCs/>
                <w:lang w:val="en-US"/>
              </w:rPr>
              <w:t>n=</w:t>
            </w:r>
            <w:r w:rsidRPr="00DD7E3A">
              <w:rPr>
                <w:rFonts w:cstheme="minorHAnsi"/>
                <w:lang w:val="en-US"/>
              </w:rPr>
              <w:t xml:space="preserve">209 / 192 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6A90FA19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MMRM / AO (SD)</w:t>
            </w:r>
          </w:p>
          <w:p w14:paraId="56D77CD4" w14:textId="308D51F4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i/>
                <w:iCs/>
                <w:lang w:val="en-US"/>
              </w:rPr>
              <w:t>n=</w:t>
            </w:r>
            <w:r w:rsidRPr="00DD7E3A">
              <w:rPr>
                <w:rFonts w:cstheme="minorHAnsi"/>
                <w:lang w:val="en-US"/>
              </w:rPr>
              <w:t xml:space="preserve">211 / 194 </w:t>
            </w:r>
          </w:p>
        </w:tc>
      </w:tr>
      <w:tr w:rsidR="009E0A06" w:rsidRPr="00021599" w14:paraId="252FB821" w14:textId="77777777" w:rsidTr="008E0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64B8980A" w14:textId="08255528" w:rsidR="009E0A06" w:rsidRPr="00021599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Severity of morning stiffness</w:t>
            </w:r>
            <w:r w:rsidR="00F35F3C" w:rsidRPr="00CB78AB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18AD92AC" w14:textId="77777777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-4.55 / -4.66 (2.17)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55E09E8F" w14:textId="77777777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-4.46 / -4.49 (2.54)</w:t>
            </w:r>
          </w:p>
        </w:tc>
      </w:tr>
      <w:tr w:rsidR="009E0A06" w:rsidRPr="00021599" w14:paraId="4C218F88" w14:textId="77777777" w:rsidTr="008E0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32B79E35" w14:textId="7E2FCF67" w:rsidR="009E0A06" w:rsidRPr="00021599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Duration of morning stiffness</w:t>
            </w:r>
            <w:r w:rsidR="00F35F3C" w:rsidRPr="00A77900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493D3763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-4.14 / -4.12 (2.51)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4C82AC87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-3.97 / -4.10 (3.02)</w:t>
            </w:r>
          </w:p>
        </w:tc>
      </w:tr>
      <w:tr w:rsidR="009E0A06" w:rsidRPr="00021599" w14:paraId="0EF76091" w14:textId="77777777" w:rsidTr="008E0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3E8C421A" w14:textId="17B1A641" w:rsidR="009E0A06" w:rsidRPr="00021599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Patient global assessment of pain</w:t>
            </w:r>
            <w:r w:rsidR="00F35F3C" w:rsidRPr="00A77900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25D0B64A" w14:textId="77777777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-4.37 / -4.46 (2.06)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52EDFC5D" w14:textId="77777777" w:rsidR="009E0A06" w:rsidRPr="00DD7E3A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-4.61 / -4.67 (2.32)</w:t>
            </w:r>
          </w:p>
        </w:tc>
      </w:tr>
      <w:tr w:rsidR="009E0A06" w:rsidRPr="00021599" w14:paraId="276F6A33" w14:textId="77777777" w:rsidTr="008E0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434059EA" w14:textId="4DC48C1E" w:rsidR="009E0A06" w:rsidRPr="00021599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Patient global assessment of disease activity</w:t>
            </w:r>
            <w:r w:rsidR="00F35F3C" w:rsidRPr="00A77900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16C64B8A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-4.22 / -4.29 (2.20)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504CA554" w14:textId="77777777" w:rsidR="009E0A06" w:rsidRPr="00DD7E3A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D7E3A">
              <w:rPr>
                <w:rFonts w:cstheme="minorHAnsi"/>
                <w:lang w:val="en-US"/>
              </w:rPr>
              <w:t>-4.54 / -4.62 (2.35)</w:t>
            </w:r>
          </w:p>
        </w:tc>
      </w:tr>
      <w:tr w:rsidR="009E0A06" w:rsidRPr="00962A0F" w14:paraId="11748C68" w14:textId="77777777" w:rsidTr="008E0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7849E278" w14:textId="1C91E889" w:rsidR="009E0A06" w:rsidRPr="00962A0F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Fatigue/tiredness</w:t>
            </w:r>
            <w:r w:rsidR="00F35F3C" w:rsidRPr="00962A0F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4581FB6C" w14:textId="3BBB1679" w:rsidR="009E0A06" w:rsidRPr="00962A0F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-3.57 / -3.60 (2.40)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26973261" w14:textId="7B98DB97" w:rsidR="009E0A06" w:rsidRPr="00962A0F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-3.91 / -4.01 (2.45)</w:t>
            </w:r>
            <w:r w:rsidRPr="00962A0F">
              <w:rPr>
                <w:rFonts w:cstheme="minorHAnsi"/>
                <w:vertAlign w:val="superscript"/>
                <w:lang w:val="en-US"/>
              </w:rPr>
              <w:t xml:space="preserve"> </w:t>
            </w:r>
          </w:p>
        </w:tc>
      </w:tr>
      <w:tr w:rsidR="009E0A06" w:rsidRPr="00962A0F" w14:paraId="1616F5B5" w14:textId="77777777" w:rsidTr="008E0164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3F3B2B1A" w14:textId="77777777" w:rsidR="009E0A06" w:rsidRPr="00962A0F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FACIT-F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5BF15C8F" w14:textId="2E0AB741" w:rsidR="009E0A06" w:rsidRPr="00962A0F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vertAlign w:val="superscript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10.</w:t>
            </w:r>
            <w:r w:rsidR="00E838BA" w:rsidRPr="00962A0F">
              <w:rPr>
                <w:rFonts w:cstheme="minorHAnsi"/>
                <w:lang w:val="en-US"/>
              </w:rPr>
              <w:t>88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b</w:t>
            </w:r>
            <w:r w:rsidR="00E838BA" w:rsidRPr="00962A0F">
              <w:rPr>
                <w:rFonts w:cstheme="minorHAnsi"/>
                <w:lang w:val="en-US"/>
              </w:rPr>
              <w:t xml:space="preserve"> </w:t>
            </w:r>
            <w:r w:rsidRPr="00962A0F">
              <w:rPr>
                <w:rFonts w:cstheme="minorHAnsi"/>
                <w:lang w:val="en-US"/>
              </w:rPr>
              <w:t>/ 10.78 (8.95)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c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5578CB2A" w14:textId="1D04D7FF" w:rsidR="009E0A06" w:rsidRPr="00962A0F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vertAlign w:val="superscript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12.38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d</w:t>
            </w:r>
            <w:r w:rsidRPr="00962A0F">
              <w:rPr>
                <w:rFonts w:cstheme="minorHAnsi"/>
                <w:lang w:val="en-US"/>
              </w:rPr>
              <w:t xml:space="preserve"> / 12.55 (9.20)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e</w:t>
            </w:r>
            <w:r w:rsidRPr="00962A0F">
              <w:rPr>
                <w:rFonts w:cstheme="minorHAnsi"/>
                <w:lang w:val="en-US"/>
              </w:rPr>
              <w:t xml:space="preserve"> </w:t>
            </w:r>
          </w:p>
        </w:tc>
      </w:tr>
      <w:tr w:rsidR="009E0A06" w:rsidRPr="00962A0F" w14:paraId="5C1049E5" w14:textId="77777777" w:rsidTr="008E0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nil"/>
            </w:tcBorders>
          </w:tcPr>
          <w:p w14:paraId="09DCE65E" w14:textId="77777777" w:rsidR="009E0A06" w:rsidRPr="00962A0F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Swollen joint count (of 66 joints)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7A7E4DCE" w14:textId="27F7A6C5" w:rsidR="009E0A06" w:rsidRPr="00962A0F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-1.3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b</w:t>
            </w:r>
            <w:r w:rsidRPr="00962A0F">
              <w:rPr>
                <w:rFonts w:cstheme="minorHAnsi"/>
                <w:lang w:val="en-US"/>
              </w:rPr>
              <w:t xml:space="preserve"> / -1.4 (3.4)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f</w:t>
            </w:r>
            <w:r w:rsidRPr="00962A0F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3018" w:type="dxa"/>
            <w:tcBorders>
              <w:top w:val="nil"/>
              <w:bottom w:val="nil"/>
            </w:tcBorders>
          </w:tcPr>
          <w:p w14:paraId="5A7BD7BD" w14:textId="51EBBED0" w:rsidR="009E0A06" w:rsidRPr="00962A0F" w:rsidRDefault="009E0A06" w:rsidP="008E016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-</w:t>
            </w:r>
            <w:r w:rsidRPr="00962A0F">
              <w:rPr>
                <w:rFonts w:cstheme="minorHAnsi"/>
                <w:color w:val="000000" w:themeColor="text1"/>
                <w:lang w:val="en-US"/>
              </w:rPr>
              <w:t>1.2</w:t>
            </w:r>
            <w:r w:rsidR="00E838BA" w:rsidRPr="00962A0F">
              <w:rPr>
                <w:rFonts w:cstheme="minorHAnsi"/>
                <w:color w:val="000000" w:themeColor="text1"/>
                <w:vertAlign w:val="superscript"/>
                <w:lang w:val="en-US"/>
              </w:rPr>
              <w:t>g</w:t>
            </w:r>
            <w:r w:rsidRPr="00962A0F">
              <w:rPr>
                <w:rFonts w:cstheme="minorHAnsi"/>
                <w:color w:val="000000" w:themeColor="text1"/>
                <w:lang w:val="en-US"/>
              </w:rPr>
              <w:t xml:space="preserve"> / -1.1 (3</w:t>
            </w:r>
            <w:r w:rsidRPr="00962A0F">
              <w:rPr>
                <w:rFonts w:cstheme="minorHAnsi"/>
                <w:lang w:val="en-US"/>
              </w:rPr>
              <w:t>.3)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f</w:t>
            </w:r>
            <w:r w:rsidRPr="00962A0F">
              <w:rPr>
                <w:rFonts w:cstheme="minorHAnsi"/>
                <w:lang w:val="en-US"/>
              </w:rPr>
              <w:t xml:space="preserve"> </w:t>
            </w:r>
          </w:p>
        </w:tc>
      </w:tr>
      <w:tr w:rsidR="009E0A06" w:rsidRPr="00962A0F" w14:paraId="5A80F9E0" w14:textId="77777777" w:rsidTr="008E0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nil"/>
              <w:bottom w:val="single" w:sz="12" w:space="0" w:color="auto"/>
            </w:tcBorders>
          </w:tcPr>
          <w:p w14:paraId="77EFC708" w14:textId="77777777" w:rsidR="009E0A06" w:rsidRPr="00962A0F" w:rsidRDefault="009E0A06" w:rsidP="00667DE7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Tender joint count (of 68 joints)</w:t>
            </w:r>
          </w:p>
        </w:tc>
        <w:tc>
          <w:tcPr>
            <w:tcW w:w="3018" w:type="dxa"/>
            <w:tcBorders>
              <w:top w:val="nil"/>
              <w:bottom w:val="single" w:sz="12" w:space="0" w:color="auto"/>
            </w:tcBorders>
          </w:tcPr>
          <w:p w14:paraId="44B36CE0" w14:textId="77A4A540" w:rsidR="009E0A06" w:rsidRPr="00962A0F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-3.3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b</w:t>
            </w:r>
            <w:r w:rsidRPr="00962A0F">
              <w:rPr>
                <w:rFonts w:cstheme="minorHAnsi"/>
                <w:lang w:val="en-US"/>
              </w:rPr>
              <w:t xml:space="preserve"> / -3.3 (6.7)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3018" w:type="dxa"/>
            <w:tcBorders>
              <w:top w:val="nil"/>
              <w:bottom w:val="single" w:sz="12" w:space="0" w:color="auto"/>
            </w:tcBorders>
          </w:tcPr>
          <w:p w14:paraId="3264A7AA" w14:textId="1C0AAAD5" w:rsidR="009E0A06" w:rsidRPr="00962A0F" w:rsidRDefault="009E0A06" w:rsidP="008E016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62A0F">
              <w:rPr>
                <w:rFonts w:cstheme="minorHAnsi"/>
                <w:lang w:val="en-US"/>
              </w:rPr>
              <w:t>-3.</w:t>
            </w:r>
            <w:r w:rsidRPr="00962A0F">
              <w:rPr>
                <w:rFonts w:cstheme="minorHAnsi"/>
                <w:color w:val="000000" w:themeColor="text1"/>
                <w:lang w:val="en-US"/>
              </w:rPr>
              <w:t>3</w:t>
            </w:r>
            <w:r w:rsidR="00E838BA" w:rsidRPr="00962A0F">
              <w:rPr>
                <w:rFonts w:cstheme="minorHAnsi"/>
                <w:color w:val="000000" w:themeColor="text1"/>
                <w:vertAlign w:val="superscript"/>
                <w:lang w:val="en-US"/>
              </w:rPr>
              <w:t>g</w:t>
            </w:r>
            <w:r w:rsidRPr="00962A0F">
              <w:rPr>
                <w:rFonts w:cstheme="minorHAnsi"/>
                <w:color w:val="000000" w:themeColor="text1"/>
                <w:lang w:val="en-US"/>
              </w:rPr>
              <w:t xml:space="preserve"> /</w:t>
            </w:r>
            <w:r w:rsidRPr="00962A0F">
              <w:rPr>
                <w:rFonts w:cstheme="minorHAnsi"/>
                <w:lang w:val="en-US"/>
              </w:rPr>
              <w:t xml:space="preserve"> -3.4 (6.1)</w:t>
            </w:r>
            <w:r w:rsidR="00E838BA" w:rsidRPr="00962A0F">
              <w:rPr>
                <w:rFonts w:cstheme="minorHAnsi"/>
                <w:vertAlign w:val="superscript"/>
                <w:lang w:val="en-US"/>
              </w:rPr>
              <w:t>f</w:t>
            </w:r>
          </w:p>
        </w:tc>
      </w:tr>
    </w:tbl>
    <w:p w14:paraId="76E7DB25" w14:textId="14B61737" w:rsidR="009F5C3F" w:rsidRDefault="00F35F3C" w:rsidP="00803555">
      <w:pPr>
        <w:spacing w:line="480" w:lineRule="auto"/>
        <w:rPr>
          <w:lang w:val="en-US"/>
        </w:rPr>
      </w:pPr>
      <w:r w:rsidRPr="00962A0F">
        <w:rPr>
          <w:rFonts w:cstheme="minorHAnsi"/>
          <w:vertAlign w:val="superscript"/>
          <w:lang w:val="en-US"/>
        </w:rPr>
        <w:t>a</w:t>
      </w:r>
      <w:r w:rsidR="009E0A06" w:rsidRPr="00962A0F">
        <w:rPr>
          <w:lang w:val="en-US"/>
        </w:rPr>
        <w:t xml:space="preserve">NRS score 0–10. </w:t>
      </w:r>
      <w:r w:rsidR="00E838BA" w:rsidRPr="00962A0F">
        <w:rPr>
          <w:vertAlign w:val="superscript"/>
          <w:lang w:val="en-US"/>
        </w:rPr>
        <w:t>b</w:t>
      </w:r>
      <w:r w:rsidR="00E838BA" w:rsidRPr="00962A0F">
        <w:rPr>
          <w:i/>
          <w:iCs/>
          <w:lang w:val="en-US"/>
        </w:rPr>
        <w:t>n</w:t>
      </w:r>
      <w:r w:rsidR="009E0A06" w:rsidRPr="00962A0F">
        <w:rPr>
          <w:i/>
          <w:iCs/>
          <w:lang w:val="en-US"/>
        </w:rPr>
        <w:t>=</w:t>
      </w:r>
      <w:r w:rsidR="009E0A06" w:rsidRPr="00962A0F">
        <w:rPr>
          <w:lang w:val="en-US"/>
        </w:rPr>
        <w:t xml:space="preserve">205. </w:t>
      </w:r>
      <w:r w:rsidR="00E838BA" w:rsidRPr="00962A0F">
        <w:rPr>
          <w:vertAlign w:val="superscript"/>
          <w:lang w:val="en-US"/>
        </w:rPr>
        <w:t>c</w:t>
      </w:r>
      <w:r w:rsidR="00E838BA" w:rsidRPr="00962A0F">
        <w:rPr>
          <w:i/>
          <w:iCs/>
          <w:lang w:val="en-US"/>
        </w:rPr>
        <w:t>n</w:t>
      </w:r>
      <w:r w:rsidR="009E0A06" w:rsidRPr="00962A0F">
        <w:rPr>
          <w:i/>
          <w:iCs/>
          <w:lang w:val="en-US"/>
        </w:rPr>
        <w:t>=</w:t>
      </w:r>
      <w:r w:rsidR="009E0A06" w:rsidRPr="00962A0F">
        <w:rPr>
          <w:lang w:val="en-US"/>
        </w:rPr>
        <w:t xml:space="preserve">188. </w:t>
      </w:r>
      <w:r w:rsidR="00E838BA" w:rsidRPr="00962A0F">
        <w:rPr>
          <w:vertAlign w:val="superscript"/>
          <w:lang w:val="en-US"/>
        </w:rPr>
        <w:t>d</w:t>
      </w:r>
      <w:r w:rsidR="00E838BA" w:rsidRPr="00962A0F">
        <w:rPr>
          <w:i/>
          <w:iCs/>
          <w:lang w:val="en-US"/>
        </w:rPr>
        <w:t>n</w:t>
      </w:r>
      <w:r w:rsidR="009E0A06" w:rsidRPr="00962A0F">
        <w:rPr>
          <w:i/>
          <w:iCs/>
          <w:lang w:val="en-US"/>
        </w:rPr>
        <w:t>=</w:t>
      </w:r>
      <w:r w:rsidR="009E0A06" w:rsidRPr="00962A0F">
        <w:rPr>
          <w:lang w:val="en-US"/>
        </w:rPr>
        <w:t xml:space="preserve">209. </w:t>
      </w:r>
      <w:r w:rsidR="00E838BA" w:rsidRPr="00962A0F">
        <w:rPr>
          <w:vertAlign w:val="superscript"/>
          <w:lang w:val="en-US"/>
        </w:rPr>
        <w:t>e</w:t>
      </w:r>
      <w:r w:rsidR="00E838BA" w:rsidRPr="00962A0F">
        <w:rPr>
          <w:i/>
          <w:iCs/>
          <w:lang w:val="en-US"/>
        </w:rPr>
        <w:t>n</w:t>
      </w:r>
      <w:r w:rsidR="009E0A06" w:rsidRPr="00962A0F">
        <w:rPr>
          <w:i/>
          <w:iCs/>
          <w:lang w:val="en-US"/>
        </w:rPr>
        <w:t>=</w:t>
      </w:r>
      <w:r w:rsidR="009E0A06" w:rsidRPr="00962A0F">
        <w:rPr>
          <w:lang w:val="en-US"/>
        </w:rPr>
        <w:t xml:space="preserve">191. </w:t>
      </w:r>
      <w:r w:rsidR="00E838BA" w:rsidRPr="00962A0F">
        <w:rPr>
          <w:vertAlign w:val="superscript"/>
          <w:lang w:val="en-US"/>
        </w:rPr>
        <w:t>f</w:t>
      </w:r>
      <w:r w:rsidR="009E0A06" w:rsidRPr="00962A0F">
        <w:rPr>
          <w:i/>
          <w:iCs/>
          <w:lang w:val="en-US"/>
        </w:rPr>
        <w:t>n=</w:t>
      </w:r>
      <w:r w:rsidR="009E0A06" w:rsidRPr="00962A0F">
        <w:rPr>
          <w:lang w:val="en-US"/>
        </w:rPr>
        <w:t xml:space="preserve">190. </w:t>
      </w:r>
      <w:r w:rsidR="00E838BA" w:rsidRPr="00962A0F">
        <w:rPr>
          <w:vertAlign w:val="superscript"/>
          <w:lang w:val="en-US"/>
        </w:rPr>
        <w:t>g</w:t>
      </w:r>
      <w:r w:rsidR="009E0A06" w:rsidRPr="00962A0F">
        <w:rPr>
          <w:i/>
          <w:iCs/>
          <w:lang w:val="en-US"/>
        </w:rPr>
        <w:t>n=</w:t>
      </w:r>
      <w:r w:rsidR="009E0A06" w:rsidRPr="00962A0F">
        <w:rPr>
          <w:lang w:val="en-US"/>
        </w:rPr>
        <w:t>206</w:t>
      </w:r>
      <w:r w:rsidR="009E0A06" w:rsidRPr="00021599">
        <w:rPr>
          <w:lang w:val="en-US"/>
        </w:rPr>
        <w:t xml:space="preserve"> </w:t>
      </w:r>
    </w:p>
    <w:p w14:paraId="20FEED67" w14:textId="3FA19120" w:rsidR="009E0A06" w:rsidRPr="00021599" w:rsidRDefault="009E0A06" w:rsidP="00803555">
      <w:pPr>
        <w:spacing w:line="480" w:lineRule="auto"/>
        <w:rPr>
          <w:lang w:val="en-US"/>
        </w:rPr>
      </w:pPr>
      <w:r w:rsidRPr="00021599">
        <w:rPr>
          <w:i/>
          <w:iCs/>
          <w:lang w:val="en-US"/>
        </w:rPr>
        <w:t>AO</w:t>
      </w:r>
      <w:r w:rsidRPr="00021599">
        <w:rPr>
          <w:lang w:val="en-US"/>
        </w:rPr>
        <w:t xml:space="preserve"> as observed, </w:t>
      </w:r>
      <w:r w:rsidRPr="00021599">
        <w:rPr>
          <w:i/>
          <w:iCs/>
          <w:lang w:val="en-US"/>
        </w:rPr>
        <w:t>ASDAS</w:t>
      </w:r>
      <w:r w:rsidRPr="00021599">
        <w:rPr>
          <w:lang w:val="en-US"/>
        </w:rPr>
        <w:t xml:space="preserve"> Ankylosing Spondylitis Disease Activity Score, </w:t>
      </w:r>
      <w:r w:rsidRPr="00021599">
        <w:rPr>
          <w:i/>
          <w:iCs/>
          <w:lang w:val="en-US"/>
        </w:rPr>
        <w:t xml:space="preserve">CII </w:t>
      </w:r>
      <w:r w:rsidRPr="00021599">
        <w:rPr>
          <w:lang w:val="en-US"/>
        </w:rPr>
        <w:t xml:space="preserve">clinically important improvement, </w:t>
      </w:r>
      <w:r w:rsidRPr="00021599">
        <w:rPr>
          <w:i/>
          <w:iCs/>
          <w:lang w:val="en-US"/>
        </w:rPr>
        <w:t>FACIT-F</w:t>
      </w:r>
      <w:r w:rsidRPr="00021599">
        <w:rPr>
          <w:lang w:val="en-US"/>
        </w:rPr>
        <w:t xml:space="preserve"> Functional Assessment of Chronic Illness Therapy—Fatigue,</w:t>
      </w:r>
      <w:r w:rsidRPr="00021599">
        <w:rPr>
          <w:i/>
          <w:iCs/>
          <w:lang w:val="en-US"/>
        </w:rPr>
        <w:t xml:space="preserve"> MI </w:t>
      </w:r>
      <w:r w:rsidRPr="00021599">
        <w:rPr>
          <w:lang w:val="en-US"/>
        </w:rPr>
        <w:t xml:space="preserve">multiple imputation, </w:t>
      </w:r>
      <w:r w:rsidRPr="00021599">
        <w:rPr>
          <w:i/>
          <w:iCs/>
          <w:lang w:val="en-US"/>
        </w:rPr>
        <w:t>MMRM</w:t>
      </w:r>
      <w:r w:rsidRPr="00021599">
        <w:rPr>
          <w:lang w:val="en-US"/>
        </w:rPr>
        <w:t xml:space="preserve"> mixed-effect</w:t>
      </w:r>
      <w:r w:rsidR="00A21242" w:rsidRPr="00021599">
        <w:rPr>
          <w:lang w:val="en-US"/>
        </w:rPr>
        <w:t>s</w:t>
      </w:r>
      <w:r w:rsidRPr="00021599">
        <w:rPr>
          <w:lang w:val="en-US"/>
        </w:rPr>
        <w:t xml:space="preserve"> model repeated measures, </w:t>
      </w:r>
      <w:r w:rsidRPr="00021599">
        <w:rPr>
          <w:i/>
          <w:iCs/>
          <w:lang w:val="en-US"/>
        </w:rPr>
        <w:t>NRI</w:t>
      </w:r>
      <w:r w:rsidRPr="00021599">
        <w:rPr>
          <w:lang w:val="en-US"/>
        </w:rPr>
        <w:t xml:space="preserve"> non-responder imputation, </w:t>
      </w:r>
      <w:r w:rsidR="00230BEA" w:rsidRPr="00021599">
        <w:rPr>
          <w:i/>
          <w:iCs/>
          <w:lang w:val="en-US"/>
        </w:rPr>
        <w:t>NRS</w:t>
      </w:r>
      <w:r w:rsidR="000B1F51">
        <w:rPr>
          <w:lang w:val="en-US"/>
        </w:rPr>
        <w:t> </w:t>
      </w:r>
      <w:r w:rsidR="00230BEA" w:rsidRPr="00021599">
        <w:rPr>
          <w:lang w:val="en-US"/>
        </w:rPr>
        <w:t>numeric rating scale,</w:t>
      </w:r>
      <w:r w:rsidR="00230BEA" w:rsidRPr="00021599">
        <w:rPr>
          <w:i/>
          <w:iCs/>
          <w:lang w:val="en-US"/>
        </w:rPr>
        <w:t xml:space="preserve"> </w:t>
      </w:r>
      <w:r w:rsidRPr="00021599">
        <w:rPr>
          <w:i/>
          <w:iCs/>
          <w:lang w:val="en-US"/>
        </w:rPr>
        <w:t xml:space="preserve">QD </w:t>
      </w:r>
      <w:r w:rsidRPr="00021599">
        <w:rPr>
          <w:lang w:val="en-US"/>
        </w:rPr>
        <w:t xml:space="preserve">once daily, </w:t>
      </w:r>
      <w:r w:rsidRPr="00021599">
        <w:rPr>
          <w:i/>
          <w:iCs/>
          <w:lang w:val="en-US"/>
        </w:rPr>
        <w:t>SD</w:t>
      </w:r>
      <w:r w:rsidRPr="00021599">
        <w:rPr>
          <w:lang w:val="en-US"/>
        </w:rPr>
        <w:t xml:space="preserve"> standard deviation</w:t>
      </w:r>
    </w:p>
    <w:p w14:paraId="6EE658E3" w14:textId="77777777" w:rsidR="009E0A06" w:rsidRPr="00021599" w:rsidRDefault="009E0A06" w:rsidP="0004654C">
      <w:pPr>
        <w:spacing w:line="480" w:lineRule="auto"/>
        <w:rPr>
          <w:b/>
          <w:bCs/>
          <w:lang w:val="en-US"/>
        </w:rPr>
        <w:sectPr w:rsidR="009E0A06" w:rsidRPr="00021599" w:rsidSect="00801A3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ECFFD1" w14:textId="77777777" w:rsidR="009E0A06" w:rsidRPr="00021599" w:rsidRDefault="009E0A06" w:rsidP="0004654C">
      <w:pPr>
        <w:spacing w:line="480" w:lineRule="auto"/>
        <w:rPr>
          <w:b/>
          <w:bCs/>
          <w:lang w:val="en-US"/>
        </w:rPr>
      </w:pPr>
      <w:r w:rsidRPr="00021599">
        <w:rPr>
          <w:b/>
          <w:bCs/>
          <w:lang w:val="en-US"/>
        </w:rPr>
        <w:lastRenderedPageBreak/>
        <w:t xml:space="preserve">Supplementary Table 3. </w:t>
      </w:r>
      <w:r w:rsidRPr="00021599">
        <w:rPr>
          <w:lang w:val="en-US"/>
        </w:rPr>
        <w:t>Efficacy results at week 52 in bDMARD-IR subgroups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055"/>
        <w:gridCol w:w="2055"/>
        <w:gridCol w:w="2055"/>
        <w:gridCol w:w="2056"/>
      </w:tblGrid>
      <w:tr w:rsidR="009E0A06" w:rsidRPr="00021599" w14:paraId="6D070914" w14:textId="77777777" w:rsidTr="008E0164">
        <w:trPr>
          <w:trHeight w:val="333"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401EB870" w14:textId="7E79EC90" w:rsidR="009E0A06" w:rsidRPr="00021599" w:rsidRDefault="009E0A06" w:rsidP="00667DE7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5966D69" w14:textId="7F6C31B7" w:rsidR="009E0A06" w:rsidRPr="00021599" w:rsidRDefault="009E0A06" w:rsidP="00667DE7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021599">
              <w:rPr>
                <w:rFonts w:cstheme="minorHAnsi"/>
                <w:b/>
                <w:bCs/>
                <w:lang w:val="en-US"/>
              </w:rPr>
              <w:t>Lack of efficacy of bDMARDs</w:t>
            </w:r>
            <w:r w:rsidR="008634A5" w:rsidRPr="00A77900">
              <w:rPr>
                <w:rFonts w:cstheme="minorHAnsi"/>
                <w:vertAlign w:val="superscript"/>
                <w:lang w:val="en-US"/>
              </w:rPr>
              <w:t>a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6F05559" w14:textId="2E3D83A4" w:rsidR="009E0A06" w:rsidRPr="00021599" w:rsidRDefault="009E0A06" w:rsidP="00667DE7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021599">
              <w:rPr>
                <w:rFonts w:cstheme="minorHAnsi"/>
                <w:b/>
                <w:bCs/>
                <w:lang w:val="en-US"/>
              </w:rPr>
              <w:t>Intolerance to bDMARDs</w:t>
            </w:r>
            <w:r w:rsidR="008634A5" w:rsidRPr="00A77900">
              <w:rPr>
                <w:rFonts w:cstheme="minorHAnsi"/>
                <w:vertAlign w:val="superscript"/>
                <w:lang w:val="en-US"/>
              </w:rPr>
              <w:t>a</w:t>
            </w:r>
          </w:p>
        </w:tc>
      </w:tr>
      <w:tr w:rsidR="009E0A06" w:rsidRPr="00021599" w14:paraId="17066FE6" w14:textId="77777777" w:rsidTr="008E0164">
        <w:trPr>
          <w:trHeight w:val="1307"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14:paraId="41F424A0" w14:textId="77777777" w:rsidR="009E0A06" w:rsidRPr="00021599" w:rsidRDefault="009E0A06" w:rsidP="00667DE7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4E2DD861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Placebo → upadacitinib 15 mg QD</w:t>
            </w:r>
          </w:p>
          <w:p w14:paraId="4FD2DB4D" w14:textId="5FE7F863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i/>
                <w:iCs/>
                <w:lang w:val="en-US"/>
              </w:rPr>
              <w:t>n=</w:t>
            </w:r>
            <w:r w:rsidRPr="007436FD">
              <w:rPr>
                <w:rFonts w:cstheme="minorHAnsi"/>
                <w:b/>
                <w:bCs/>
                <w:lang w:val="en-US"/>
              </w:rPr>
              <w:t>159 /144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6733FF8C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Continuous upadacitinib 15 mg QD</w:t>
            </w:r>
          </w:p>
          <w:p w14:paraId="50DF9140" w14:textId="6130D2F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i/>
                <w:iCs/>
                <w:lang w:val="en-US"/>
              </w:rPr>
              <w:t>n=</w:t>
            </w:r>
            <w:r w:rsidRPr="007436FD">
              <w:rPr>
                <w:rFonts w:cstheme="minorHAnsi"/>
                <w:b/>
                <w:bCs/>
                <w:lang w:val="en-US"/>
              </w:rPr>
              <w:t>166 / 151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2BD4139A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Placebo → upadacitinib 15 mg QD</w:t>
            </w:r>
          </w:p>
          <w:p w14:paraId="0200BC23" w14:textId="70522552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i/>
                <w:iCs/>
                <w:lang w:val="en-US"/>
              </w:rPr>
              <w:t>n=</w:t>
            </w:r>
            <w:r w:rsidRPr="007436FD">
              <w:rPr>
                <w:rFonts w:cstheme="minorHAnsi"/>
                <w:b/>
                <w:bCs/>
                <w:lang w:val="en-US"/>
              </w:rPr>
              <w:t>66 / 61</w:t>
            </w:r>
          </w:p>
        </w:tc>
        <w:tc>
          <w:tcPr>
            <w:tcW w:w="2056" w:type="dxa"/>
            <w:tcBorders>
              <w:top w:val="single" w:sz="12" w:space="0" w:color="auto"/>
              <w:bottom w:val="single" w:sz="12" w:space="0" w:color="auto"/>
            </w:tcBorders>
          </w:tcPr>
          <w:p w14:paraId="713E3F3D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Continuous upadacitinib 15 mg QD</w:t>
            </w:r>
          </w:p>
          <w:p w14:paraId="7C0CEDA9" w14:textId="25E8A9EF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i/>
                <w:iCs/>
                <w:lang w:val="en-US"/>
              </w:rPr>
              <w:t>n=</w:t>
            </w:r>
            <w:r w:rsidRPr="007436FD">
              <w:rPr>
                <w:rFonts w:cstheme="minorHAnsi"/>
                <w:b/>
                <w:bCs/>
                <w:lang w:val="en-US"/>
              </w:rPr>
              <w:t>61 / 58</w:t>
            </w:r>
          </w:p>
        </w:tc>
      </w:tr>
      <w:tr w:rsidR="009E0A06" w:rsidRPr="00021599" w14:paraId="71C29D09" w14:textId="77777777" w:rsidTr="008E0164">
        <w:trPr>
          <w:trHeight w:val="333"/>
        </w:trPr>
        <w:tc>
          <w:tcPr>
            <w:tcW w:w="3119" w:type="dxa"/>
            <w:tcBorders>
              <w:top w:val="single" w:sz="12" w:space="0" w:color="auto"/>
            </w:tcBorders>
          </w:tcPr>
          <w:p w14:paraId="6CFF75A3" w14:textId="77777777" w:rsidR="009E0A06" w:rsidRPr="00021599" w:rsidRDefault="009E0A06" w:rsidP="00667DE7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021599">
              <w:rPr>
                <w:rFonts w:cstheme="minorHAnsi"/>
                <w:b/>
                <w:bCs/>
                <w:lang w:val="en-US"/>
              </w:rPr>
              <w:t>Patients, %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1F50D911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7BA4158C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60DB9AC9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  <w:tc>
          <w:tcPr>
            <w:tcW w:w="2056" w:type="dxa"/>
            <w:tcBorders>
              <w:top w:val="single" w:sz="12" w:space="0" w:color="auto"/>
            </w:tcBorders>
          </w:tcPr>
          <w:p w14:paraId="63CE05D5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</w:tr>
      <w:tr w:rsidR="009E0A06" w:rsidRPr="00021599" w14:paraId="53FA5923" w14:textId="77777777" w:rsidTr="008E0164">
        <w:trPr>
          <w:trHeight w:val="333"/>
        </w:trPr>
        <w:tc>
          <w:tcPr>
            <w:tcW w:w="3119" w:type="dxa"/>
          </w:tcPr>
          <w:p w14:paraId="520F483F" w14:textId="52997895" w:rsidR="009E0A06" w:rsidRPr="00021599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ASAS40</w:t>
            </w:r>
            <w:r w:rsidR="00C83229">
              <w:rPr>
                <w:rFonts w:cstheme="minorHAnsi"/>
                <w:lang w:val="en-US"/>
              </w:rPr>
              <w:t xml:space="preserve"> response</w:t>
            </w:r>
          </w:p>
        </w:tc>
        <w:tc>
          <w:tcPr>
            <w:tcW w:w="2055" w:type="dxa"/>
          </w:tcPr>
          <w:p w14:paraId="2F537AF8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64.2 / 74.3</w:t>
            </w:r>
          </w:p>
        </w:tc>
        <w:tc>
          <w:tcPr>
            <w:tcW w:w="2055" w:type="dxa"/>
          </w:tcPr>
          <w:p w14:paraId="30A14D0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65.1 / 74.2</w:t>
            </w:r>
          </w:p>
        </w:tc>
        <w:tc>
          <w:tcPr>
            <w:tcW w:w="2055" w:type="dxa"/>
          </w:tcPr>
          <w:p w14:paraId="371472E3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60.6 / 70.5</w:t>
            </w:r>
          </w:p>
        </w:tc>
        <w:tc>
          <w:tcPr>
            <w:tcW w:w="2056" w:type="dxa"/>
          </w:tcPr>
          <w:p w14:paraId="26883F8A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68.9 / 72.4</w:t>
            </w:r>
          </w:p>
        </w:tc>
      </w:tr>
      <w:tr w:rsidR="009E0A06" w:rsidRPr="00021599" w14:paraId="684425CD" w14:textId="77777777" w:rsidTr="008E0164">
        <w:trPr>
          <w:trHeight w:val="319"/>
        </w:trPr>
        <w:tc>
          <w:tcPr>
            <w:tcW w:w="3119" w:type="dxa"/>
          </w:tcPr>
          <w:p w14:paraId="463A82E9" w14:textId="6455A257" w:rsidR="009E0A06" w:rsidRPr="00021599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ASAS20</w:t>
            </w:r>
            <w:r w:rsidR="00C83229">
              <w:rPr>
                <w:rFonts w:cstheme="minorHAnsi"/>
                <w:lang w:val="en-US"/>
              </w:rPr>
              <w:t xml:space="preserve"> response</w:t>
            </w:r>
          </w:p>
        </w:tc>
        <w:tc>
          <w:tcPr>
            <w:tcW w:w="2055" w:type="dxa"/>
          </w:tcPr>
          <w:p w14:paraId="4DBCED66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76.1 / 90.3</w:t>
            </w:r>
          </w:p>
        </w:tc>
        <w:tc>
          <w:tcPr>
            <w:tcW w:w="2055" w:type="dxa"/>
          </w:tcPr>
          <w:p w14:paraId="63EC4A3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75.3 / 87.4</w:t>
            </w:r>
          </w:p>
        </w:tc>
        <w:tc>
          <w:tcPr>
            <w:tcW w:w="2055" w:type="dxa"/>
          </w:tcPr>
          <w:p w14:paraId="7AE79929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74.2 / 85.2</w:t>
            </w:r>
          </w:p>
        </w:tc>
        <w:tc>
          <w:tcPr>
            <w:tcW w:w="2056" w:type="dxa"/>
          </w:tcPr>
          <w:p w14:paraId="21EBA5CB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83.6 / 89.7</w:t>
            </w:r>
          </w:p>
        </w:tc>
      </w:tr>
      <w:tr w:rsidR="009E0A06" w:rsidRPr="00021599" w14:paraId="789C1A4B" w14:textId="77777777" w:rsidTr="008E0164">
        <w:trPr>
          <w:trHeight w:val="333"/>
        </w:trPr>
        <w:tc>
          <w:tcPr>
            <w:tcW w:w="3119" w:type="dxa"/>
          </w:tcPr>
          <w:p w14:paraId="196B0723" w14:textId="77777777" w:rsidR="009E0A06" w:rsidRPr="00021599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ASAS PR</w:t>
            </w:r>
          </w:p>
        </w:tc>
        <w:tc>
          <w:tcPr>
            <w:tcW w:w="2055" w:type="dxa"/>
          </w:tcPr>
          <w:p w14:paraId="39FD7F2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28.3 / 31.3</w:t>
            </w:r>
          </w:p>
        </w:tc>
        <w:tc>
          <w:tcPr>
            <w:tcW w:w="2055" w:type="dxa"/>
          </w:tcPr>
          <w:p w14:paraId="4D034F1C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30.1 / 33.8</w:t>
            </w:r>
          </w:p>
        </w:tc>
        <w:tc>
          <w:tcPr>
            <w:tcW w:w="2055" w:type="dxa"/>
          </w:tcPr>
          <w:p w14:paraId="12FEC682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28.8 / 32.8</w:t>
            </w:r>
          </w:p>
        </w:tc>
        <w:tc>
          <w:tcPr>
            <w:tcW w:w="2056" w:type="dxa"/>
          </w:tcPr>
          <w:p w14:paraId="53121AD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27.9 / 29.3</w:t>
            </w:r>
          </w:p>
        </w:tc>
      </w:tr>
      <w:tr w:rsidR="009E0A06" w:rsidRPr="00021599" w14:paraId="1AC03119" w14:textId="77777777" w:rsidTr="008E0164">
        <w:trPr>
          <w:trHeight w:val="333"/>
        </w:trPr>
        <w:tc>
          <w:tcPr>
            <w:tcW w:w="3119" w:type="dxa"/>
          </w:tcPr>
          <w:p w14:paraId="17A9A2F0" w14:textId="77777777" w:rsidR="009E0A06" w:rsidRPr="00021599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BASDAI50</w:t>
            </w:r>
          </w:p>
        </w:tc>
        <w:tc>
          <w:tcPr>
            <w:tcW w:w="2055" w:type="dxa"/>
          </w:tcPr>
          <w:p w14:paraId="61DC960B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53.5 / 61.1</w:t>
            </w:r>
          </w:p>
        </w:tc>
        <w:tc>
          <w:tcPr>
            <w:tcW w:w="2055" w:type="dxa"/>
          </w:tcPr>
          <w:p w14:paraId="6675216D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57.8 / 64.9</w:t>
            </w:r>
          </w:p>
        </w:tc>
        <w:tc>
          <w:tcPr>
            <w:tcW w:w="2055" w:type="dxa"/>
          </w:tcPr>
          <w:p w14:paraId="36902EFC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54.5 / 63.9</w:t>
            </w:r>
          </w:p>
        </w:tc>
        <w:tc>
          <w:tcPr>
            <w:tcW w:w="2056" w:type="dxa"/>
          </w:tcPr>
          <w:p w14:paraId="546751F6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63.9 / 67.2</w:t>
            </w:r>
          </w:p>
        </w:tc>
      </w:tr>
      <w:tr w:rsidR="009E0A06" w:rsidRPr="00021599" w14:paraId="237BD2FE" w14:textId="77777777" w:rsidTr="008E0164">
        <w:trPr>
          <w:trHeight w:val="333"/>
        </w:trPr>
        <w:tc>
          <w:tcPr>
            <w:tcW w:w="3119" w:type="dxa"/>
          </w:tcPr>
          <w:p w14:paraId="5A2840AE" w14:textId="77777777" w:rsidR="009E0A06" w:rsidRPr="00021599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ASDAS ID</w:t>
            </w:r>
          </w:p>
        </w:tc>
        <w:tc>
          <w:tcPr>
            <w:tcW w:w="2055" w:type="dxa"/>
          </w:tcPr>
          <w:p w14:paraId="554640AE" w14:textId="0EEAF6A4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23.1 / 25.5</w:t>
            </w:r>
            <w:r w:rsidR="008634A5" w:rsidRPr="007436FD">
              <w:rPr>
                <w:rFonts w:cstheme="minorHAnsi"/>
                <w:vertAlign w:val="superscript"/>
                <w:lang w:val="en-US"/>
              </w:rPr>
              <w:t>b</w:t>
            </w:r>
            <w:r w:rsidRPr="007436FD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055" w:type="dxa"/>
          </w:tcPr>
          <w:p w14:paraId="032C3B84" w14:textId="15FDC0EE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24.4 / 29.4</w:t>
            </w:r>
            <w:r w:rsidR="008634A5" w:rsidRPr="007436FD">
              <w:rPr>
                <w:rFonts w:cstheme="minorHAnsi"/>
                <w:vertAlign w:val="superscript"/>
                <w:lang w:val="en-US"/>
              </w:rPr>
              <w:t>c</w:t>
            </w:r>
          </w:p>
        </w:tc>
        <w:tc>
          <w:tcPr>
            <w:tcW w:w="2055" w:type="dxa"/>
          </w:tcPr>
          <w:p w14:paraId="52F3E46F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30.3 / 34.4</w:t>
            </w:r>
          </w:p>
        </w:tc>
        <w:tc>
          <w:tcPr>
            <w:tcW w:w="2056" w:type="dxa"/>
          </w:tcPr>
          <w:p w14:paraId="718F59FA" w14:textId="3FD193A8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28.8 / 32.1</w:t>
            </w:r>
            <w:r w:rsidR="008634A5" w:rsidRPr="007436FD">
              <w:rPr>
                <w:rFonts w:cstheme="minorHAnsi"/>
                <w:vertAlign w:val="superscript"/>
                <w:lang w:val="en-US"/>
              </w:rPr>
              <w:t>d</w:t>
            </w:r>
          </w:p>
        </w:tc>
      </w:tr>
      <w:tr w:rsidR="009E0A06" w:rsidRPr="00021599" w14:paraId="249D0D17" w14:textId="77777777" w:rsidTr="008E0164">
        <w:trPr>
          <w:trHeight w:val="333"/>
        </w:trPr>
        <w:tc>
          <w:tcPr>
            <w:tcW w:w="3119" w:type="dxa"/>
          </w:tcPr>
          <w:p w14:paraId="605A27D3" w14:textId="77777777" w:rsidR="009E0A06" w:rsidRPr="00021599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ASDAS LDA</w:t>
            </w:r>
          </w:p>
        </w:tc>
        <w:tc>
          <w:tcPr>
            <w:tcW w:w="2055" w:type="dxa"/>
          </w:tcPr>
          <w:p w14:paraId="7DB6A36A" w14:textId="5042624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55.1 / 63.5</w:t>
            </w:r>
            <w:r w:rsidR="008634A5" w:rsidRPr="007436FD">
              <w:rPr>
                <w:rFonts w:cstheme="minorHAnsi"/>
                <w:vertAlign w:val="superscript"/>
                <w:lang w:val="en-US"/>
              </w:rPr>
              <w:t>b</w:t>
            </w:r>
          </w:p>
        </w:tc>
        <w:tc>
          <w:tcPr>
            <w:tcW w:w="2055" w:type="dxa"/>
          </w:tcPr>
          <w:p w14:paraId="62A80A93" w14:textId="6A3A0AF2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56.2 / 66.4</w:t>
            </w:r>
            <w:r w:rsidR="008634A5" w:rsidRPr="007436FD">
              <w:rPr>
                <w:rFonts w:cstheme="minorHAnsi"/>
                <w:vertAlign w:val="superscript"/>
                <w:lang w:val="en-US"/>
              </w:rPr>
              <w:t>c</w:t>
            </w:r>
          </w:p>
        </w:tc>
        <w:tc>
          <w:tcPr>
            <w:tcW w:w="2055" w:type="dxa"/>
          </w:tcPr>
          <w:p w14:paraId="63AA86FC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51.5 / 57.4</w:t>
            </w:r>
          </w:p>
        </w:tc>
        <w:tc>
          <w:tcPr>
            <w:tcW w:w="2056" w:type="dxa"/>
          </w:tcPr>
          <w:p w14:paraId="20096CBB" w14:textId="4144A30B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55.1 / 60.4</w:t>
            </w:r>
            <w:r w:rsidR="008634A5" w:rsidRPr="007436FD">
              <w:rPr>
                <w:rFonts w:cstheme="minorHAnsi"/>
                <w:vertAlign w:val="superscript"/>
                <w:lang w:val="en-US"/>
              </w:rPr>
              <w:t>d</w:t>
            </w:r>
          </w:p>
        </w:tc>
      </w:tr>
      <w:tr w:rsidR="009E0A06" w:rsidRPr="00021599" w14:paraId="5FB9602D" w14:textId="77777777" w:rsidTr="008E0164">
        <w:trPr>
          <w:trHeight w:val="333"/>
        </w:trPr>
        <w:tc>
          <w:tcPr>
            <w:tcW w:w="3119" w:type="dxa"/>
          </w:tcPr>
          <w:p w14:paraId="380BE5F3" w14:textId="0D0B0F91" w:rsidR="009E0A06" w:rsidRPr="00021599" w:rsidRDefault="009E0A06" w:rsidP="00667DE7">
            <w:pPr>
              <w:spacing w:line="480" w:lineRule="auto"/>
              <w:ind w:hanging="19"/>
              <w:rPr>
                <w:rFonts w:cstheme="minorHAnsi"/>
                <w:b/>
                <w:bCs/>
                <w:lang w:val="en-US"/>
              </w:rPr>
            </w:pPr>
            <w:r w:rsidRPr="00021599">
              <w:rPr>
                <w:rFonts w:cstheme="minorHAnsi"/>
                <w:b/>
                <w:bCs/>
                <w:lang w:val="en-US"/>
              </w:rPr>
              <w:t>Mean change from baseline</w:t>
            </w:r>
            <w:r w:rsidR="003F5FFE" w:rsidRPr="00CB78AB">
              <w:rPr>
                <w:rFonts w:cstheme="minorHAnsi"/>
                <w:b/>
                <w:bCs/>
                <w:vertAlign w:val="superscript"/>
                <w:lang w:val="en-US"/>
              </w:rPr>
              <w:t>e</w:t>
            </w:r>
          </w:p>
        </w:tc>
        <w:tc>
          <w:tcPr>
            <w:tcW w:w="2055" w:type="dxa"/>
          </w:tcPr>
          <w:p w14:paraId="3B8176C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  <w:tc>
          <w:tcPr>
            <w:tcW w:w="2055" w:type="dxa"/>
          </w:tcPr>
          <w:p w14:paraId="70B60EB9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  <w:tc>
          <w:tcPr>
            <w:tcW w:w="2055" w:type="dxa"/>
          </w:tcPr>
          <w:p w14:paraId="135FC107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  <w:tc>
          <w:tcPr>
            <w:tcW w:w="2056" w:type="dxa"/>
          </w:tcPr>
          <w:p w14:paraId="5B7CD9B8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7436FD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</w:tr>
      <w:tr w:rsidR="009E0A06" w:rsidRPr="00021599" w14:paraId="4FA33D7C" w14:textId="77777777" w:rsidTr="008E0164">
        <w:trPr>
          <w:trHeight w:val="333"/>
        </w:trPr>
        <w:tc>
          <w:tcPr>
            <w:tcW w:w="3119" w:type="dxa"/>
          </w:tcPr>
          <w:p w14:paraId="65AB939C" w14:textId="77777777" w:rsidR="009E0A06" w:rsidRPr="00021599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ASDAS</w:t>
            </w:r>
          </w:p>
        </w:tc>
        <w:tc>
          <w:tcPr>
            <w:tcW w:w="2055" w:type="dxa"/>
          </w:tcPr>
          <w:p w14:paraId="024AABC8" w14:textId="6D95BA9C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-1.92 / -1.92 (1.01)</w:t>
            </w:r>
            <w:r w:rsidR="00CE3699" w:rsidRPr="007436FD">
              <w:rPr>
                <w:rFonts w:cstheme="minorHAnsi"/>
                <w:vertAlign w:val="superscript"/>
                <w:lang w:val="en-US"/>
              </w:rPr>
              <w:t>b</w:t>
            </w:r>
            <w:r w:rsidRPr="007436FD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055" w:type="dxa"/>
          </w:tcPr>
          <w:p w14:paraId="05ACBE8C" w14:textId="0C206C41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-1.97 / -1.97 (1.04)</w:t>
            </w:r>
            <w:r w:rsidR="00CE3699" w:rsidRPr="007436FD">
              <w:rPr>
                <w:rFonts w:cstheme="minorHAnsi"/>
                <w:vertAlign w:val="superscript"/>
                <w:lang w:val="en-US"/>
              </w:rPr>
              <w:t>c</w:t>
            </w:r>
            <w:r w:rsidRPr="007436FD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055" w:type="dxa"/>
          </w:tcPr>
          <w:p w14:paraId="4F16BEC0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 xml:space="preserve">-1.92 / -1.96 (0.91) </w:t>
            </w:r>
          </w:p>
        </w:tc>
        <w:tc>
          <w:tcPr>
            <w:tcW w:w="2056" w:type="dxa"/>
          </w:tcPr>
          <w:p w14:paraId="36A0BDEF" w14:textId="74BF71C4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-1.99 / -2.04 (1.11)</w:t>
            </w:r>
            <w:r w:rsidR="00C45C86" w:rsidRPr="007436FD">
              <w:rPr>
                <w:rFonts w:cstheme="minorHAnsi"/>
                <w:vertAlign w:val="superscript"/>
                <w:lang w:val="en-US"/>
              </w:rPr>
              <w:t>d</w:t>
            </w:r>
          </w:p>
        </w:tc>
      </w:tr>
      <w:tr w:rsidR="009E0A06" w:rsidRPr="00021599" w14:paraId="46142647" w14:textId="77777777" w:rsidTr="008E0164">
        <w:trPr>
          <w:trHeight w:val="319"/>
        </w:trPr>
        <w:tc>
          <w:tcPr>
            <w:tcW w:w="3119" w:type="dxa"/>
          </w:tcPr>
          <w:p w14:paraId="447A98B6" w14:textId="7203542B" w:rsidR="009E0A06" w:rsidRPr="00021599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Total back pain</w:t>
            </w:r>
            <w:r w:rsidR="003F5FFE" w:rsidRPr="00CB78AB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2055" w:type="dxa"/>
          </w:tcPr>
          <w:p w14:paraId="2E414FB7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-4.41 / -4.45 (2.23)</w:t>
            </w:r>
          </w:p>
        </w:tc>
        <w:tc>
          <w:tcPr>
            <w:tcW w:w="2055" w:type="dxa"/>
          </w:tcPr>
          <w:p w14:paraId="1A9BF1E7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-4.54 / -4.64 (2.32)</w:t>
            </w:r>
          </w:p>
        </w:tc>
        <w:tc>
          <w:tcPr>
            <w:tcW w:w="2055" w:type="dxa"/>
          </w:tcPr>
          <w:p w14:paraId="6B9BFD43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-4.04 / -4.16 (2.10)</w:t>
            </w:r>
          </w:p>
        </w:tc>
        <w:tc>
          <w:tcPr>
            <w:tcW w:w="2056" w:type="dxa"/>
          </w:tcPr>
          <w:p w14:paraId="5A4FE51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-4.34 / -4.33 (2.27)</w:t>
            </w:r>
          </w:p>
        </w:tc>
      </w:tr>
      <w:tr w:rsidR="009E0A06" w:rsidRPr="00021599" w14:paraId="567F2F1B" w14:textId="77777777" w:rsidTr="008E0164">
        <w:trPr>
          <w:trHeight w:val="333"/>
        </w:trPr>
        <w:tc>
          <w:tcPr>
            <w:tcW w:w="3119" w:type="dxa"/>
          </w:tcPr>
          <w:p w14:paraId="0E0D4EDB" w14:textId="51E9ABFB" w:rsidR="009E0A06" w:rsidRPr="00021599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lastRenderedPageBreak/>
              <w:t>Nocturnal back pain</w:t>
            </w:r>
            <w:r w:rsidR="00646DC3" w:rsidRPr="00A77900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2055" w:type="dxa"/>
          </w:tcPr>
          <w:p w14:paraId="2F96F1F7" w14:textId="3E62E675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-4.48</w:t>
            </w:r>
            <w:r w:rsidR="007F08A7" w:rsidRPr="007436FD">
              <w:rPr>
                <w:rFonts w:cstheme="minorHAnsi"/>
                <w:vertAlign w:val="superscript"/>
                <w:lang w:val="en-US"/>
              </w:rPr>
              <w:t>g</w:t>
            </w:r>
            <w:r w:rsidRPr="007436FD">
              <w:rPr>
                <w:rFonts w:cstheme="minorHAnsi"/>
                <w:lang w:val="en-US"/>
              </w:rPr>
              <w:t xml:space="preserve"> / -4.56 (2.23)</w:t>
            </w:r>
            <w:r w:rsidR="00CE3699" w:rsidRPr="007436FD">
              <w:rPr>
                <w:rFonts w:cstheme="minorHAnsi"/>
                <w:vertAlign w:val="superscript"/>
                <w:lang w:val="en-US"/>
              </w:rPr>
              <w:t>c</w:t>
            </w:r>
          </w:p>
        </w:tc>
        <w:tc>
          <w:tcPr>
            <w:tcW w:w="2055" w:type="dxa"/>
          </w:tcPr>
          <w:p w14:paraId="4CCD525E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-4.56 / -4.59 (2.53)</w:t>
            </w:r>
          </w:p>
        </w:tc>
        <w:tc>
          <w:tcPr>
            <w:tcW w:w="2055" w:type="dxa"/>
          </w:tcPr>
          <w:p w14:paraId="7BDDBE7B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-3.93 / -4.15 (2.09)</w:t>
            </w:r>
          </w:p>
        </w:tc>
        <w:tc>
          <w:tcPr>
            <w:tcW w:w="2056" w:type="dxa"/>
          </w:tcPr>
          <w:p w14:paraId="04E168D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-4.38 / -4.36 (2.56)</w:t>
            </w:r>
          </w:p>
        </w:tc>
      </w:tr>
      <w:tr w:rsidR="009E0A06" w:rsidRPr="00021599" w14:paraId="614E90B7" w14:textId="77777777" w:rsidTr="008E0164">
        <w:trPr>
          <w:trHeight w:val="333"/>
        </w:trPr>
        <w:tc>
          <w:tcPr>
            <w:tcW w:w="3119" w:type="dxa"/>
          </w:tcPr>
          <w:p w14:paraId="683F1172" w14:textId="00921CD2" w:rsidR="009E0A06" w:rsidRPr="00021599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Duration of morning stiffness</w:t>
            </w:r>
            <w:r w:rsidR="00646DC3" w:rsidRPr="00A77900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2055" w:type="dxa"/>
          </w:tcPr>
          <w:p w14:paraId="568D3F2B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-4.24 / -4.22 (2.61)</w:t>
            </w:r>
          </w:p>
        </w:tc>
        <w:tc>
          <w:tcPr>
            <w:tcW w:w="2055" w:type="dxa"/>
          </w:tcPr>
          <w:p w14:paraId="03BD3F06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-3.89 / -4.02 (3.18)</w:t>
            </w:r>
          </w:p>
        </w:tc>
        <w:tc>
          <w:tcPr>
            <w:tcW w:w="2055" w:type="dxa"/>
          </w:tcPr>
          <w:p w14:paraId="0E2779F6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-3.89 / -3.92 (2.35)</w:t>
            </w:r>
          </w:p>
        </w:tc>
        <w:tc>
          <w:tcPr>
            <w:tcW w:w="2056" w:type="dxa"/>
          </w:tcPr>
          <w:p w14:paraId="1B7E8F5D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-3.98 / -4.03 (2.82)</w:t>
            </w:r>
          </w:p>
        </w:tc>
      </w:tr>
      <w:tr w:rsidR="009E0A06" w:rsidRPr="00021599" w14:paraId="6765995B" w14:textId="77777777" w:rsidTr="008E0164">
        <w:trPr>
          <w:trHeight w:val="333"/>
        </w:trPr>
        <w:tc>
          <w:tcPr>
            <w:tcW w:w="3119" w:type="dxa"/>
          </w:tcPr>
          <w:p w14:paraId="1E12A396" w14:textId="60E00B18" w:rsidR="009E0A06" w:rsidRPr="00021599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021599">
              <w:rPr>
                <w:rFonts w:cstheme="minorHAnsi"/>
                <w:lang w:val="en-US"/>
              </w:rPr>
              <w:t>Severity of morning stiffness</w:t>
            </w:r>
            <w:r w:rsidR="00646DC3" w:rsidRPr="00A77900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2055" w:type="dxa"/>
          </w:tcPr>
          <w:p w14:paraId="4C1A6292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-4.59 / -4.72 (2.28)</w:t>
            </w:r>
          </w:p>
        </w:tc>
        <w:tc>
          <w:tcPr>
            <w:tcW w:w="2055" w:type="dxa"/>
          </w:tcPr>
          <w:p w14:paraId="2B4453E8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-4.43 / -4.44 (2.65)</w:t>
            </w:r>
          </w:p>
        </w:tc>
        <w:tc>
          <w:tcPr>
            <w:tcW w:w="2055" w:type="dxa"/>
          </w:tcPr>
          <w:p w14:paraId="7753AF17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-4.34 / -4.49 (1.83)</w:t>
            </w:r>
          </w:p>
        </w:tc>
        <w:tc>
          <w:tcPr>
            <w:tcW w:w="2056" w:type="dxa"/>
          </w:tcPr>
          <w:p w14:paraId="6070EDF4" w14:textId="77777777" w:rsidR="009E0A06" w:rsidRPr="007436FD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-4.39 / -4.43 (2.35)</w:t>
            </w:r>
          </w:p>
        </w:tc>
      </w:tr>
      <w:tr w:rsidR="0089552F" w:rsidRPr="007436FD" w14:paraId="7622FC5B" w14:textId="77777777" w:rsidTr="008E0164">
        <w:trPr>
          <w:trHeight w:val="333"/>
        </w:trPr>
        <w:tc>
          <w:tcPr>
            <w:tcW w:w="3119" w:type="dxa"/>
          </w:tcPr>
          <w:p w14:paraId="3FB93198" w14:textId="74350388" w:rsidR="0089552F" w:rsidRPr="007436FD" w:rsidRDefault="0089552F" w:rsidP="0089552F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Fatigue/tiredness</w:t>
            </w:r>
            <w:r w:rsidRPr="007436FD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2055" w:type="dxa"/>
          </w:tcPr>
          <w:p w14:paraId="3EB05F86" w14:textId="1E0E4A68" w:rsidR="0089552F" w:rsidRPr="007436FD" w:rsidRDefault="0089552F" w:rsidP="0089552F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</w:rPr>
              <w:t>-3.67 /</w:t>
            </w:r>
            <w:r w:rsidR="001E5F58" w:rsidRPr="007436FD">
              <w:rPr>
                <w:rFonts w:cstheme="minorHAnsi"/>
              </w:rPr>
              <w:t xml:space="preserve"> </w:t>
            </w:r>
            <w:r w:rsidRPr="007436FD">
              <w:rPr>
                <w:rFonts w:cstheme="minorHAnsi"/>
              </w:rPr>
              <w:t>-3.67 (2.41)</w:t>
            </w:r>
          </w:p>
        </w:tc>
        <w:tc>
          <w:tcPr>
            <w:tcW w:w="2055" w:type="dxa"/>
          </w:tcPr>
          <w:p w14:paraId="0F4D6037" w14:textId="0A3EFE07" w:rsidR="0089552F" w:rsidRPr="007436FD" w:rsidRDefault="0089552F" w:rsidP="0089552F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</w:rPr>
              <w:t>-3.89 / -4.02 (2.53)</w:t>
            </w:r>
          </w:p>
        </w:tc>
        <w:tc>
          <w:tcPr>
            <w:tcW w:w="2055" w:type="dxa"/>
          </w:tcPr>
          <w:p w14:paraId="2670CADD" w14:textId="3A6B5733" w:rsidR="0089552F" w:rsidRPr="007436FD" w:rsidRDefault="0089552F" w:rsidP="0089552F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</w:rPr>
              <w:t>-3.34 /</w:t>
            </w:r>
            <w:r w:rsidR="001E5F58" w:rsidRPr="007436FD">
              <w:rPr>
                <w:rFonts w:cstheme="minorHAnsi"/>
              </w:rPr>
              <w:t xml:space="preserve"> </w:t>
            </w:r>
            <w:r w:rsidRPr="007436FD">
              <w:rPr>
                <w:rFonts w:cstheme="minorHAnsi"/>
              </w:rPr>
              <w:t>-3.43 (2.30)</w:t>
            </w:r>
          </w:p>
        </w:tc>
        <w:tc>
          <w:tcPr>
            <w:tcW w:w="2056" w:type="dxa"/>
          </w:tcPr>
          <w:p w14:paraId="5023528E" w14:textId="0A5F2A48" w:rsidR="0089552F" w:rsidRPr="007436FD" w:rsidRDefault="0089552F" w:rsidP="0089552F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</w:rPr>
              <w:t>-3.93 / -3.97 (2.43)</w:t>
            </w:r>
          </w:p>
        </w:tc>
      </w:tr>
      <w:tr w:rsidR="009E0A06" w:rsidRPr="007436FD" w14:paraId="6A34C4C0" w14:textId="77777777" w:rsidTr="008E0164">
        <w:trPr>
          <w:trHeight w:val="333"/>
        </w:trPr>
        <w:tc>
          <w:tcPr>
            <w:tcW w:w="3119" w:type="dxa"/>
          </w:tcPr>
          <w:p w14:paraId="3738290B" w14:textId="77777777" w:rsidR="009E0A06" w:rsidRPr="007436FD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FACIT-F</w:t>
            </w:r>
          </w:p>
        </w:tc>
        <w:tc>
          <w:tcPr>
            <w:tcW w:w="2055" w:type="dxa"/>
          </w:tcPr>
          <w:p w14:paraId="008B59C0" w14:textId="10465D66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10.80</w:t>
            </w:r>
            <w:r w:rsidR="007F08A7" w:rsidRPr="003416E4">
              <w:rPr>
                <w:rFonts w:cstheme="minorHAnsi"/>
                <w:vertAlign w:val="superscript"/>
                <w:lang w:val="en-US"/>
              </w:rPr>
              <w:t>h</w:t>
            </w:r>
            <w:r w:rsidRPr="003416E4">
              <w:rPr>
                <w:rFonts w:cstheme="minorHAnsi"/>
                <w:lang w:val="en-US"/>
              </w:rPr>
              <w:t xml:space="preserve"> / 10.56 (8.91)</w:t>
            </w:r>
            <w:r w:rsidR="0015495B" w:rsidRPr="003416E4">
              <w:rPr>
                <w:rFonts w:cstheme="minorHAnsi"/>
                <w:vertAlign w:val="superscript"/>
                <w:lang w:val="en-US"/>
              </w:rPr>
              <w:t>i</w:t>
            </w:r>
          </w:p>
        </w:tc>
        <w:tc>
          <w:tcPr>
            <w:tcW w:w="2055" w:type="dxa"/>
          </w:tcPr>
          <w:p w14:paraId="7CFECA8D" w14:textId="08990BF0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12.78</w:t>
            </w:r>
            <w:r w:rsidR="0015495B" w:rsidRPr="003416E4">
              <w:rPr>
                <w:rFonts w:cstheme="minorHAnsi"/>
                <w:vertAlign w:val="superscript"/>
                <w:lang w:val="en-US"/>
              </w:rPr>
              <w:t>j</w:t>
            </w:r>
            <w:r w:rsidRPr="003416E4">
              <w:rPr>
                <w:rFonts w:cstheme="minorHAnsi"/>
                <w:lang w:val="en-US"/>
              </w:rPr>
              <w:t xml:space="preserve"> / 13.16 (9.51)</w:t>
            </w:r>
            <w:r w:rsidR="0015495B" w:rsidRPr="003416E4">
              <w:rPr>
                <w:rFonts w:cstheme="minorHAnsi"/>
                <w:vertAlign w:val="superscript"/>
                <w:lang w:val="en-US"/>
              </w:rPr>
              <w:t>k</w:t>
            </w:r>
          </w:p>
        </w:tc>
        <w:tc>
          <w:tcPr>
            <w:tcW w:w="2055" w:type="dxa"/>
          </w:tcPr>
          <w:p w14:paraId="55AD7F14" w14:textId="74F129DC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11.00</w:t>
            </w:r>
            <w:r w:rsidR="0015495B" w:rsidRPr="003416E4">
              <w:rPr>
                <w:rFonts w:cstheme="minorHAnsi"/>
                <w:vertAlign w:val="superscript"/>
                <w:lang w:val="en-US"/>
              </w:rPr>
              <w:t>l</w:t>
            </w:r>
            <w:r w:rsidRPr="003416E4">
              <w:rPr>
                <w:rFonts w:cstheme="minorHAnsi"/>
                <w:lang w:val="en-US"/>
              </w:rPr>
              <w:t xml:space="preserve"> / 11.23 (8.82)</w:t>
            </w:r>
            <w:r w:rsidR="0015495B" w:rsidRPr="003416E4">
              <w:rPr>
                <w:rFonts w:cstheme="minorHAnsi"/>
                <w:vertAlign w:val="superscript"/>
                <w:lang w:val="en-US"/>
              </w:rPr>
              <w:t>m</w:t>
            </w:r>
          </w:p>
        </w:tc>
        <w:tc>
          <w:tcPr>
            <w:tcW w:w="2056" w:type="dxa"/>
          </w:tcPr>
          <w:p w14:paraId="7BF11162" w14:textId="0C5F6271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11.56 / 11.15 (7.32)</w:t>
            </w:r>
            <w:r w:rsidR="004A6F41" w:rsidRPr="003416E4">
              <w:rPr>
                <w:rFonts w:cstheme="minorHAnsi"/>
                <w:vertAlign w:val="superscript"/>
                <w:lang w:val="en-US"/>
              </w:rPr>
              <w:t>n</w:t>
            </w:r>
          </w:p>
        </w:tc>
      </w:tr>
      <w:tr w:rsidR="009E0A06" w:rsidRPr="007436FD" w14:paraId="1CEB884D" w14:textId="77777777" w:rsidTr="008E0164">
        <w:trPr>
          <w:trHeight w:val="333"/>
        </w:trPr>
        <w:tc>
          <w:tcPr>
            <w:tcW w:w="3119" w:type="dxa"/>
            <w:vMerge w:val="restart"/>
          </w:tcPr>
          <w:p w14:paraId="056CE62D" w14:textId="77777777" w:rsidR="009E0A06" w:rsidRPr="007436FD" w:rsidRDefault="009E0A06" w:rsidP="00667DE7">
            <w:pPr>
              <w:spacing w:line="480" w:lineRule="auto"/>
              <w:ind w:hanging="19"/>
              <w:rPr>
                <w:rFonts w:cstheme="minorHAnsi"/>
                <w:vertAlign w:val="superscript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BASFI</w:t>
            </w:r>
          </w:p>
          <w:p w14:paraId="3DC6F974" w14:textId="77777777" w:rsidR="009E0A06" w:rsidRPr="007436FD" w:rsidRDefault="009E0A06" w:rsidP="00667DE7">
            <w:pPr>
              <w:spacing w:line="480" w:lineRule="auto"/>
              <w:ind w:hanging="19"/>
              <w:rPr>
                <w:rFonts w:cstheme="minorHAnsi"/>
                <w:vertAlign w:val="superscript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ASQoL</w:t>
            </w:r>
          </w:p>
        </w:tc>
        <w:tc>
          <w:tcPr>
            <w:tcW w:w="2055" w:type="dxa"/>
          </w:tcPr>
          <w:p w14:paraId="155CBE52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-3.58 / -3.63 (2.12)</w:t>
            </w:r>
          </w:p>
        </w:tc>
        <w:tc>
          <w:tcPr>
            <w:tcW w:w="2055" w:type="dxa"/>
          </w:tcPr>
          <w:p w14:paraId="21FE07D6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-3.59 / -3.65 (2.34)</w:t>
            </w:r>
          </w:p>
        </w:tc>
        <w:tc>
          <w:tcPr>
            <w:tcW w:w="2055" w:type="dxa"/>
          </w:tcPr>
          <w:p w14:paraId="297F717D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-3.29 / -3.34 (1.85)</w:t>
            </w:r>
          </w:p>
        </w:tc>
        <w:tc>
          <w:tcPr>
            <w:tcW w:w="2056" w:type="dxa"/>
          </w:tcPr>
          <w:p w14:paraId="19318C99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-3.67 / -3.70 (2.32)</w:t>
            </w:r>
          </w:p>
        </w:tc>
      </w:tr>
      <w:tr w:rsidR="009E0A06" w:rsidRPr="007436FD" w14:paraId="5F6205E1" w14:textId="77777777" w:rsidTr="008E0164">
        <w:trPr>
          <w:trHeight w:val="333"/>
        </w:trPr>
        <w:tc>
          <w:tcPr>
            <w:tcW w:w="3119" w:type="dxa"/>
            <w:vMerge/>
          </w:tcPr>
          <w:p w14:paraId="12D8A6BA" w14:textId="77777777" w:rsidR="009E0A06" w:rsidRPr="007436FD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</w:p>
        </w:tc>
        <w:tc>
          <w:tcPr>
            <w:tcW w:w="2055" w:type="dxa"/>
          </w:tcPr>
          <w:p w14:paraId="1C80DC41" w14:textId="27ED7BCD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-6.91</w:t>
            </w:r>
            <w:r w:rsidR="007F08A7" w:rsidRPr="003416E4">
              <w:rPr>
                <w:rFonts w:cstheme="minorHAnsi"/>
                <w:vertAlign w:val="superscript"/>
                <w:lang w:val="en-US"/>
              </w:rPr>
              <w:t>g</w:t>
            </w:r>
            <w:r w:rsidRPr="003416E4">
              <w:rPr>
                <w:rFonts w:cstheme="minorHAnsi"/>
                <w:lang w:val="en-US"/>
              </w:rPr>
              <w:t xml:space="preserve"> / -6.95 (4.53)</w:t>
            </w:r>
            <w:r w:rsidR="00CE3699" w:rsidRPr="003416E4">
              <w:rPr>
                <w:rFonts w:cstheme="minorHAnsi"/>
                <w:vertAlign w:val="superscript"/>
                <w:lang w:val="en-US"/>
              </w:rPr>
              <w:t>c</w:t>
            </w:r>
          </w:p>
        </w:tc>
        <w:tc>
          <w:tcPr>
            <w:tcW w:w="2055" w:type="dxa"/>
          </w:tcPr>
          <w:p w14:paraId="168E6350" w14:textId="2807757C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-7.</w:t>
            </w:r>
            <w:r w:rsidR="003E5475" w:rsidRPr="003416E4">
              <w:rPr>
                <w:rFonts w:cstheme="minorHAnsi"/>
                <w:lang w:val="en-US"/>
              </w:rPr>
              <w:t>29</w:t>
            </w:r>
            <w:r w:rsidR="003E5475" w:rsidRPr="003416E4">
              <w:rPr>
                <w:rFonts w:cstheme="minorHAnsi"/>
                <w:vertAlign w:val="superscript"/>
                <w:lang w:val="en-US"/>
              </w:rPr>
              <w:t>o</w:t>
            </w:r>
            <w:r w:rsidR="003E5475" w:rsidRPr="003416E4">
              <w:rPr>
                <w:rFonts w:cstheme="minorHAnsi"/>
                <w:lang w:val="en-US"/>
              </w:rPr>
              <w:t xml:space="preserve"> </w:t>
            </w:r>
            <w:r w:rsidRPr="003416E4">
              <w:rPr>
                <w:rFonts w:cstheme="minorHAnsi"/>
                <w:lang w:val="en-US"/>
              </w:rPr>
              <w:t>/ -7.49 (4.92)</w:t>
            </w:r>
          </w:p>
        </w:tc>
        <w:tc>
          <w:tcPr>
            <w:tcW w:w="2055" w:type="dxa"/>
          </w:tcPr>
          <w:p w14:paraId="6F84A24A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-6.89 / -6.98 (4.18)</w:t>
            </w:r>
          </w:p>
        </w:tc>
        <w:tc>
          <w:tcPr>
            <w:tcW w:w="2056" w:type="dxa"/>
          </w:tcPr>
          <w:p w14:paraId="4E52F3DB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-6.98 / -7.07 (4.87)</w:t>
            </w:r>
          </w:p>
        </w:tc>
      </w:tr>
      <w:tr w:rsidR="009E0A06" w:rsidRPr="007436FD" w14:paraId="4967BC5D" w14:textId="77777777" w:rsidTr="008E0164">
        <w:trPr>
          <w:trHeight w:val="319"/>
        </w:trPr>
        <w:tc>
          <w:tcPr>
            <w:tcW w:w="3119" w:type="dxa"/>
          </w:tcPr>
          <w:p w14:paraId="4E88631A" w14:textId="77777777" w:rsidR="009E0A06" w:rsidRPr="007436FD" w:rsidRDefault="009E0A06" w:rsidP="00667DE7">
            <w:pPr>
              <w:spacing w:line="480" w:lineRule="auto"/>
              <w:ind w:hanging="19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ASAS HI</w:t>
            </w:r>
          </w:p>
        </w:tc>
        <w:tc>
          <w:tcPr>
            <w:tcW w:w="2055" w:type="dxa"/>
          </w:tcPr>
          <w:p w14:paraId="614EB888" w14:textId="4C17D6BA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-4.15</w:t>
            </w:r>
            <w:r w:rsidR="007F08A7" w:rsidRPr="003416E4">
              <w:rPr>
                <w:rFonts w:cstheme="minorHAnsi"/>
                <w:vertAlign w:val="superscript"/>
                <w:lang w:val="en-US"/>
              </w:rPr>
              <w:t>g</w:t>
            </w:r>
            <w:r w:rsidRPr="003416E4">
              <w:rPr>
                <w:rFonts w:cstheme="minorHAnsi"/>
                <w:lang w:val="en-US"/>
              </w:rPr>
              <w:t xml:space="preserve"> / -4.13 (4.02)</w:t>
            </w:r>
          </w:p>
        </w:tc>
        <w:tc>
          <w:tcPr>
            <w:tcW w:w="2055" w:type="dxa"/>
          </w:tcPr>
          <w:p w14:paraId="240A1C50" w14:textId="21FFF851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-4.81 / -4.95 (3.95)</w:t>
            </w:r>
            <w:r w:rsidR="003E5475" w:rsidRPr="003416E4">
              <w:rPr>
                <w:rFonts w:cstheme="minorHAnsi"/>
                <w:vertAlign w:val="superscript"/>
                <w:lang w:val="en-US"/>
              </w:rPr>
              <w:t xml:space="preserve">p </w:t>
            </w:r>
          </w:p>
        </w:tc>
        <w:tc>
          <w:tcPr>
            <w:tcW w:w="2055" w:type="dxa"/>
          </w:tcPr>
          <w:p w14:paraId="32ECF9E9" w14:textId="0EE81E4C" w:rsidR="009E0A06" w:rsidRPr="003416E4" w:rsidRDefault="009E0A06" w:rsidP="008E0164">
            <w:pPr>
              <w:spacing w:line="480" w:lineRule="auto"/>
              <w:rPr>
                <w:rFonts w:cstheme="minorHAnsi"/>
                <w:vertAlign w:val="superscript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-3.88 / -3.78 (3.85)</w:t>
            </w:r>
            <w:r w:rsidR="003E5475" w:rsidRPr="003416E4">
              <w:rPr>
                <w:rFonts w:cstheme="minorHAnsi"/>
                <w:vertAlign w:val="superscript"/>
                <w:lang w:val="en-US"/>
              </w:rPr>
              <w:t>q</w:t>
            </w:r>
          </w:p>
        </w:tc>
        <w:tc>
          <w:tcPr>
            <w:tcW w:w="2056" w:type="dxa"/>
          </w:tcPr>
          <w:p w14:paraId="483C391C" w14:textId="77777777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-4.43 / -4.64 (3.77)</w:t>
            </w:r>
          </w:p>
        </w:tc>
      </w:tr>
      <w:tr w:rsidR="009E0A06" w:rsidRPr="007436FD" w14:paraId="5BDC9BBE" w14:textId="77777777" w:rsidTr="008E0164">
        <w:trPr>
          <w:trHeight w:val="333"/>
        </w:trPr>
        <w:tc>
          <w:tcPr>
            <w:tcW w:w="3119" w:type="dxa"/>
          </w:tcPr>
          <w:p w14:paraId="2BB229C8" w14:textId="77777777" w:rsidR="009E0A06" w:rsidRPr="007436FD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BASMI</w:t>
            </w:r>
          </w:p>
        </w:tc>
        <w:tc>
          <w:tcPr>
            <w:tcW w:w="2055" w:type="dxa"/>
          </w:tcPr>
          <w:p w14:paraId="6CF9AA01" w14:textId="59522191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-0.72</w:t>
            </w:r>
            <w:r w:rsidR="003E5475" w:rsidRPr="003416E4">
              <w:rPr>
                <w:rFonts w:cstheme="minorHAnsi"/>
                <w:vertAlign w:val="superscript"/>
                <w:lang w:val="en-US"/>
              </w:rPr>
              <w:t>r</w:t>
            </w:r>
            <w:r w:rsidRPr="003416E4">
              <w:rPr>
                <w:rFonts w:cstheme="minorHAnsi"/>
                <w:lang w:val="en-US"/>
              </w:rPr>
              <w:t xml:space="preserve"> / -0.73 (0.87)</w:t>
            </w:r>
            <w:r w:rsidR="00CE3699" w:rsidRPr="003416E4">
              <w:rPr>
                <w:rFonts w:cstheme="minorHAnsi"/>
                <w:vertAlign w:val="superscript"/>
                <w:lang w:val="en-US"/>
              </w:rPr>
              <w:t>c</w:t>
            </w:r>
          </w:p>
        </w:tc>
        <w:tc>
          <w:tcPr>
            <w:tcW w:w="2055" w:type="dxa"/>
          </w:tcPr>
          <w:p w14:paraId="40FBEC16" w14:textId="2D28214D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-0.</w:t>
            </w:r>
            <w:r w:rsidR="003E5475" w:rsidRPr="003416E4">
              <w:rPr>
                <w:rFonts w:cstheme="minorHAnsi"/>
                <w:lang w:val="en-US"/>
              </w:rPr>
              <w:t>84</w:t>
            </w:r>
            <w:r w:rsidR="003E5475" w:rsidRPr="003416E4">
              <w:rPr>
                <w:rFonts w:cstheme="minorHAnsi"/>
                <w:vertAlign w:val="superscript"/>
                <w:lang w:val="en-US"/>
              </w:rPr>
              <w:t>s</w:t>
            </w:r>
            <w:r w:rsidR="003E5475" w:rsidRPr="003416E4">
              <w:rPr>
                <w:rFonts w:cstheme="minorHAnsi"/>
                <w:lang w:val="en-US"/>
              </w:rPr>
              <w:t xml:space="preserve"> </w:t>
            </w:r>
            <w:r w:rsidRPr="003416E4">
              <w:rPr>
                <w:rFonts w:cstheme="minorHAnsi"/>
                <w:lang w:val="en-US"/>
              </w:rPr>
              <w:t>/ -0.82 (1.03)</w:t>
            </w:r>
            <w:r w:rsidR="003E5475" w:rsidRPr="003416E4">
              <w:rPr>
                <w:rFonts w:cstheme="minorHAnsi"/>
                <w:vertAlign w:val="superscript"/>
                <w:lang w:val="en-US"/>
              </w:rPr>
              <w:t>t</w:t>
            </w:r>
          </w:p>
        </w:tc>
        <w:tc>
          <w:tcPr>
            <w:tcW w:w="2055" w:type="dxa"/>
          </w:tcPr>
          <w:p w14:paraId="1B9CEE6C" w14:textId="3387B515" w:rsidR="009E0A06" w:rsidRPr="003416E4" w:rsidRDefault="009E0A06" w:rsidP="008E0164">
            <w:pPr>
              <w:spacing w:line="480" w:lineRule="auto"/>
              <w:rPr>
                <w:rFonts w:cstheme="minorHAnsi"/>
                <w:vertAlign w:val="superscript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-0.85</w:t>
            </w:r>
            <w:r w:rsidR="009B6548" w:rsidRPr="003416E4">
              <w:rPr>
                <w:rFonts w:cstheme="minorHAnsi"/>
                <w:vertAlign w:val="superscript"/>
                <w:lang w:val="en-US"/>
              </w:rPr>
              <w:t>l</w:t>
            </w:r>
            <w:r w:rsidRPr="003416E4">
              <w:rPr>
                <w:rFonts w:cstheme="minorHAnsi"/>
                <w:lang w:val="en-US"/>
              </w:rPr>
              <w:t xml:space="preserve"> / -0.84 (0.77)</w:t>
            </w:r>
            <w:r w:rsidR="001E5F58" w:rsidRPr="003416E4">
              <w:rPr>
                <w:rFonts w:cstheme="minorHAnsi"/>
                <w:vertAlign w:val="superscript"/>
                <w:lang w:val="en-US"/>
              </w:rPr>
              <w:t>m</w:t>
            </w:r>
          </w:p>
        </w:tc>
        <w:tc>
          <w:tcPr>
            <w:tcW w:w="2056" w:type="dxa"/>
          </w:tcPr>
          <w:p w14:paraId="6E736452" w14:textId="08C70569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-0.78</w:t>
            </w:r>
            <w:r w:rsidR="00BF4FDA" w:rsidRPr="003416E4">
              <w:rPr>
                <w:rFonts w:cstheme="minorHAnsi"/>
                <w:vertAlign w:val="superscript"/>
                <w:lang w:val="en-US"/>
              </w:rPr>
              <w:t>u</w:t>
            </w:r>
            <w:r w:rsidRPr="003416E4">
              <w:rPr>
                <w:rFonts w:cstheme="minorHAnsi"/>
                <w:lang w:val="en-US"/>
              </w:rPr>
              <w:t xml:space="preserve"> / -0.82 (1.04)</w:t>
            </w:r>
            <w:r w:rsidR="00BF4FDA" w:rsidRPr="003416E4">
              <w:rPr>
                <w:rFonts w:cstheme="minorHAnsi"/>
                <w:vertAlign w:val="superscript"/>
                <w:lang w:val="en-US"/>
              </w:rPr>
              <w:t>v</w:t>
            </w:r>
          </w:p>
        </w:tc>
      </w:tr>
      <w:tr w:rsidR="009E0A06" w:rsidRPr="007436FD" w14:paraId="3DAA9453" w14:textId="77777777" w:rsidTr="008E0164">
        <w:trPr>
          <w:trHeight w:val="333"/>
        </w:trPr>
        <w:tc>
          <w:tcPr>
            <w:tcW w:w="3119" w:type="dxa"/>
            <w:tcBorders>
              <w:bottom w:val="single" w:sz="12" w:space="0" w:color="auto"/>
            </w:tcBorders>
          </w:tcPr>
          <w:p w14:paraId="394FAEE7" w14:textId="77777777" w:rsidR="009E0A06" w:rsidRPr="007436FD" w:rsidRDefault="009E0A06" w:rsidP="00667DE7">
            <w:pPr>
              <w:spacing w:line="480" w:lineRule="auto"/>
              <w:rPr>
                <w:rFonts w:cstheme="minorHAnsi"/>
                <w:lang w:val="en-US"/>
              </w:rPr>
            </w:pPr>
            <w:r w:rsidRPr="007436FD">
              <w:rPr>
                <w:rFonts w:cstheme="minorHAnsi"/>
                <w:lang w:val="en-US"/>
              </w:rPr>
              <w:t>MASES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40F59674" w14:textId="2B22615A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-3.5</w:t>
            </w:r>
            <w:r w:rsidR="00465C1B">
              <w:rPr>
                <w:rFonts w:cstheme="minorHAnsi"/>
                <w:vertAlign w:val="superscript"/>
                <w:lang w:val="en-US"/>
              </w:rPr>
              <w:t>w</w:t>
            </w:r>
            <w:r w:rsidRPr="003416E4">
              <w:rPr>
                <w:rFonts w:cstheme="minorHAnsi"/>
                <w:lang w:val="en-US"/>
              </w:rPr>
              <w:t xml:space="preserve"> / -3.3 (3.1)</w:t>
            </w:r>
            <w:r w:rsidR="00465C1B">
              <w:rPr>
                <w:rFonts w:cstheme="minorHAnsi"/>
                <w:vertAlign w:val="superscript"/>
                <w:lang w:val="en-US"/>
              </w:rPr>
              <w:t>x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2899C55F" w14:textId="12444A79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-3.5</w:t>
            </w:r>
            <w:r w:rsidR="00465C1B">
              <w:rPr>
                <w:rFonts w:cstheme="minorHAnsi"/>
                <w:vertAlign w:val="superscript"/>
                <w:lang w:val="en-US"/>
              </w:rPr>
              <w:t>y</w:t>
            </w:r>
            <w:r w:rsidRPr="003416E4">
              <w:rPr>
                <w:rFonts w:cstheme="minorHAnsi"/>
                <w:lang w:val="en-US"/>
              </w:rPr>
              <w:t xml:space="preserve"> / -3.8 (3.2)</w:t>
            </w:r>
            <w:r w:rsidR="00465C1B">
              <w:rPr>
                <w:rFonts w:cstheme="minorHAnsi"/>
                <w:vertAlign w:val="superscript"/>
                <w:lang w:val="en-US"/>
              </w:rPr>
              <w:t>z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2E359033" w14:textId="41C43EF4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-3.2</w:t>
            </w:r>
            <w:r w:rsidR="00465C1B">
              <w:rPr>
                <w:rFonts w:cstheme="minorHAnsi"/>
                <w:vertAlign w:val="superscript"/>
                <w:lang w:val="en-US"/>
              </w:rPr>
              <w:t>aa</w:t>
            </w:r>
            <w:r w:rsidRPr="003416E4">
              <w:rPr>
                <w:rFonts w:cstheme="minorHAnsi"/>
                <w:lang w:val="en-US"/>
              </w:rPr>
              <w:t xml:space="preserve"> / -3.0 (3.1)</w:t>
            </w:r>
            <w:r w:rsidR="00465C1B">
              <w:rPr>
                <w:rFonts w:cstheme="minorHAnsi"/>
                <w:vertAlign w:val="superscript"/>
                <w:lang w:val="en-US"/>
              </w:rPr>
              <w:t>bb</w:t>
            </w:r>
          </w:p>
        </w:tc>
        <w:tc>
          <w:tcPr>
            <w:tcW w:w="2056" w:type="dxa"/>
            <w:tcBorders>
              <w:bottom w:val="single" w:sz="12" w:space="0" w:color="auto"/>
            </w:tcBorders>
          </w:tcPr>
          <w:p w14:paraId="57E9C154" w14:textId="61B32EC3" w:rsidR="009E0A06" w:rsidRPr="003416E4" w:rsidRDefault="009E0A06" w:rsidP="008E0164">
            <w:pPr>
              <w:spacing w:line="480" w:lineRule="auto"/>
              <w:rPr>
                <w:rFonts w:cstheme="minorHAnsi"/>
                <w:lang w:val="en-US"/>
              </w:rPr>
            </w:pPr>
            <w:r w:rsidRPr="003416E4">
              <w:rPr>
                <w:rFonts w:cstheme="minorHAnsi"/>
                <w:lang w:val="en-US"/>
              </w:rPr>
              <w:t>-3.1</w:t>
            </w:r>
            <w:r w:rsidR="00700AD1">
              <w:rPr>
                <w:rFonts w:cstheme="minorHAnsi"/>
                <w:vertAlign w:val="superscript"/>
                <w:lang w:val="en-US"/>
              </w:rPr>
              <w:t>cc</w:t>
            </w:r>
            <w:r w:rsidRPr="003416E4">
              <w:rPr>
                <w:rFonts w:cstheme="minorHAnsi"/>
                <w:lang w:val="en-US"/>
              </w:rPr>
              <w:t xml:space="preserve"> / -3.4 (2.7)</w:t>
            </w:r>
            <w:r w:rsidR="00700AD1">
              <w:rPr>
                <w:rFonts w:cstheme="minorHAnsi"/>
                <w:vertAlign w:val="superscript"/>
                <w:lang w:val="en-US"/>
              </w:rPr>
              <w:t>dd</w:t>
            </w:r>
          </w:p>
        </w:tc>
      </w:tr>
    </w:tbl>
    <w:p w14:paraId="6D572084" w14:textId="27E075AD" w:rsidR="0047100A" w:rsidRDefault="008634A5" w:rsidP="0004654C">
      <w:pPr>
        <w:spacing w:line="480" w:lineRule="auto"/>
        <w:rPr>
          <w:i/>
          <w:iCs/>
          <w:lang w:val="en-US"/>
        </w:rPr>
      </w:pPr>
      <w:r w:rsidRPr="00EF7BFB">
        <w:rPr>
          <w:rFonts w:cstheme="minorHAnsi"/>
          <w:vertAlign w:val="superscript"/>
          <w:lang w:val="en-US"/>
        </w:rPr>
        <w:t>a</w:t>
      </w:r>
      <w:r w:rsidR="009E0A06" w:rsidRPr="00EF7BFB">
        <w:rPr>
          <w:lang w:val="en-US"/>
        </w:rPr>
        <w:t xml:space="preserve">Includes 33 patients with both lack of efficacy and intolerance to prior bDMARDs. </w:t>
      </w:r>
      <w:r w:rsidR="00F82689" w:rsidRPr="00EF7BFB">
        <w:rPr>
          <w:vertAlign w:val="superscript"/>
          <w:lang w:val="en-US"/>
        </w:rPr>
        <w:t>b</w:t>
      </w:r>
      <w:r w:rsidR="00F82689" w:rsidRPr="00EF7BFB">
        <w:rPr>
          <w:i/>
          <w:iCs/>
          <w:lang w:val="en-US"/>
        </w:rPr>
        <w:t>n=</w:t>
      </w:r>
      <w:r w:rsidR="00F82689" w:rsidRPr="00EF7BFB">
        <w:rPr>
          <w:lang w:val="en-US"/>
        </w:rPr>
        <w:t xml:space="preserve">137. </w:t>
      </w:r>
      <w:r w:rsidR="00F82689" w:rsidRPr="00EF7BFB">
        <w:rPr>
          <w:vertAlign w:val="superscript"/>
          <w:lang w:val="en-US"/>
        </w:rPr>
        <w:t>c</w:t>
      </w:r>
      <w:r w:rsidR="00F82689" w:rsidRPr="00EF7BFB">
        <w:rPr>
          <w:i/>
          <w:lang w:val="en-US"/>
        </w:rPr>
        <w:t>n=</w:t>
      </w:r>
      <w:r w:rsidR="00F82689" w:rsidRPr="00EF7BFB">
        <w:rPr>
          <w:lang w:val="en-US"/>
        </w:rPr>
        <w:t xml:space="preserve">143. </w:t>
      </w:r>
      <w:r w:rsidR="00F82689" w:rsidRPr="00EF7BFB">
        <w:rPr>
          <w:vertAlign w:val="superscript"/>
          <w:lang w:val="en-US"/>
        </w:rPr>
        <w:t>d</w:t>
      </w:r>
      <w:r w:rsidR="00F82689" w:rsidRPr="00EF7BFB">
        <w:rPr>
          <w:i/>
          <w:lang w:val="en-US"/>
        </w:rPr>
        <w:t>n=</w:t>
      </w:r>
      <w:r w:rsidR="00F82689" w:rsidRPr="00EF7BFB">
        <w:rPr>
          <w:lang w:val="en-US"/>
        </w:rPr>
        <w:t xml:space="preserve">53. </w:t>
      </w:r>
      <w:r w:rsidR="00646DC3" w:rsidRPr="00EF7BFB">
        <w:rPr>
          <w:rFonts w:cstheme="minorHAnsi"/>
          <w:vertAlign w:val="superscript"/>
          <w:lang w:val="en-US"/>
        </w:rPr>
        <w:t>e</w:t>
      </w:r>
      <w:r w:rsidR="009E0A06" w:rsidRPr="00EF7BFB">
        <w:rPr>
          <w:rFonts w:cstheme="minorHAnsi"/>
          <w:lang w:val="en-US"/>
        </w:rPr>
        <w:t>Increasing negative values indicate improvement</w:t>
      </w:r>
      <w:r w:rsidR="00D44EBE" w:rsidRPr="00EF7BFB">
        <w:rPr>
          <w:rFonts w:cstheme="minorHAnsi"/>
          <w:lang w:val="en-US"/>
        </w:rPr>
        <w:t>,</w:t>
      </w:r>
      <w:r w:rsidR="009E0A06" w:rsidRPr="00EF7BFB">
        <w:rPr>
          <w:rFonts w:cstheme="minorHAnsi"/>
          <w:lang w:val="en-US"/>
        </w:rPr>
        <w:t xml:space="preserve"> apart from FACIT-F in which increasing positive values indicate improvement. </w:t>
      </w:r>
      <w:r w:rsidR="00646DC3" w:rsidRPr="00EF7BFB">
        <w:rPr>
          <w:rFonts w:cstheme="minorHAnsi"/>
          <w:vertAlign w:val="superscript"/>
          <w:lang w:val="en-US"/>
        </w:rPr>
        <w:t>f</w:t>
      </w:r>
      <w:r w:rsidR="009E0A06" w:rsidRPr="00EF7BFB">
        <w:rPr>
          <w:lang w:val="en-US"/>
        </w:rPr>
        <w:t xml:space="preserve">NRS score 0–10. </w:t>
      </w:r>
      <w:r w:rsidR="000751C2" w:rsidRPr="00EF7BFB">
        <w:rPr>
          <w:vertAlign w:val="superscript"/>
          <w:lang w:val="en-US"/>
        </w:rPr>
        <w:t>g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158. </w:t>
      </w:r>
      <w:r w:rsidR="000751C2" w:rsidRPr="00EF7BFB">
        <w:rPr>
          <w:vertAlign w:val="superscript"/>
          <w:lang w:val="en-US"/>
        </w:rPr>
        <w:t>h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156. </w:t>
      </w:r>
      <w:r w:rsidR="000751C2" w:rsidRPr="00EF7BFB">
        <w:rPr>
          <w:vertAlign w:val="superscript"/>
          <w:lang w:val="en-US"/>
        </w:rPr>
        <w:t>i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141. </w:t>
      </w:r>
      <w:r w:rsidR="000751C2" w:rsidRPr="00EF7BFB">
        <w:rPr>
          <w:vertAlign w:val="superscript"/>
          <w:lang w:val="en-US"/>
        </w:rPr>
        <w:t>j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164. </w:t>
      </w:r>
      <w:r w:rsidR="000751C2" w:rsidRPr="00EF7BFB">
        <w:rPr>
          <w:vertAlign w:val="superscript"/>
          <w:lang w:val="en-US"/>
        </w:rPr>
        <w:t>k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149. </w:t>
      </w:r>
      <w:r w:rsidR="000751C2" w:rsidRPr="00EF7BFB">
        <w:rPr>
          <w:vertAlign w:val="superscript"/>
          <w:lang w:val="en-US"/>
        </w:rPr>
        <w:t>l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65. </w:t>
      </w:r>
      <w:r w:rsidR="000751C2" w:rsidRPr="00EF7BFB">
        <w:rPr>
          <w:vertAlign w:val="superscript"/>
          <w:lang w:val="en-US"/>
        </w:rPr>
        <w:t>m</w:t>
      </w:r>
      <w:r w:rsidR="009E0A06" w:rsidRPr="00EF7BFB">
        <w:rPr>
          <w:i/>
          <w:lang w:val="en-US"/>
        </w:rPr>
        <w:t>n=</w:t>
      </w:r>
      <w:r w:rsidR="001E5F58" w:rsidRPr="00EF7BFB">
        <w:rPr>
          <w:lang w:val="en-US"/>
        </w:rPr>
        <w:t>6</w:t>
      </w:r>
      <w:r w:rsidR="009E0A06" w:rsidRPr="00EF7BFB">
        <w:rPr>
          <w:lang w:val="en-US"/>
        </w:rPr>
        <w:t xml:space="preserve">0. </w:t>
      </w:r>
      <w:r w:rsidR="003E5475" w:rsidRPr="00EF7BFB">
        <w:rPr>
          <w:vertAlign w:val="superscript"/>
          <w:lang w:val="en-US"/>
        </w:rPr>
        <w:t>n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57. </w:t>
      </w:r>
      <w:r w:rsidR="003E5475" w:rsidRPr="00EF7BFB">
        <w:rPr>
          <w:vertAlign w:val="superscript"/>
          <w:lang w:val="en-US"/>
        </w:rPr>
        <w:t>o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165. </w:t>
      </w:r>
      <w:r w:rsidR="003E5475" w:rsidRPr="00EF7BFB">
        <w:rPr>
          <w:vertAlign w:val="superscript"/>
          <w:lang w:val="en-US"/>
        </w:rPr>
        <w:t>p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153. </w:t>
      </w:r>
      <w:r w:rsidR="003E5475" w:rsidRPr="00EF7BFB">
        <w:rPr>
          <w:vertAlign w:val="superscript"/>
          <w:lang w:val="en-US"/>
        </w:rPr>
        <w:t>q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62. </w:t>
      </w:r>
      <w:r w:rsidR="003E5475" w:rsidRPr="00EF7BFB">
        <w:rPr>
          <w:vertAlign w:val="superscript"/>
          <w:lang w:val="en-US"/>
        </w:rPr>
        <w:t>r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155. </w:t>
      </w:r>
      <w:r w:rsidR="003E5475" w:rsidRPr="00EF7BFB">
        <w:rPr>
          <w:vertAlign w:val="superscript"/>
          <w:lang w:val="en-US"/>
        </w:rPr>
        <w:t>s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162. </w:t>
      </w:r>
      <w:r w:rsidR="003E5475" w:rsidRPr="00EF7BFB">
        <w:rPr>
          <w:vertAlign w:val="superscript"/>
          <w:lang w:val="en-US"/>
        </w:rPr>
        <w:t>t</w:t>
      </w:r>
      <w:r w:rsidR="003E5475" w:rsidRPr="00EF7BFB">
        <w:rPr>
          <w:i/>
          <w:lang w:val="en-US"/>
        </w:rPr>
        <w:t>n</w:t>
      </w:r>
      <w:r w:rsidR="009E0A06" w:rsidRPr="00EF7BFB">
        <w:rPr>
          <w:i/>
          <w:lang w:val="en-US"/>
        </w:rPr>
        <w:t>=</w:t>
      </w:r>
      <w:r w:rsidR="009E0A06" w:rsidRPr="00EF7BFB">
        <w:rPr>
          <w:lang w:val="en-US"/>
        </w:rPr>
        <w:t xml:space="preserve">147. </w:t>
      </w:r>
      <w:r w:rsidR="00BF4FDA" w:rsidRPr="00EF7BFB">
        <w:rPr>
          <w:vertAlign w:val="superscript"/>
          <w:lang w:val="en-US"/>
        </w:rPr>
        <w:t>u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59. </w:t>
      </w:r>
      <w:r w:rsidR="00BF4FDA" w:rsidRPr="00EF7BFB">
        <w:rPr>
          <w:vertAlign w:val="superscript"/>
          <w:lang w:val="en-US"/>
        </w:rPr>
        <w:t>v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56. </w:t>
      </w:r>
      <w:r w:rsidR="00465C1B">
        <w:rPr>
          <w:vertAlign w:val="superscript"/>
          <w:lang w:val="en-US"/>
        </w:rPr>
        <w:t>w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124. </w:t>
      </w:r>
      <w:r w:rsidR="00465C1B">
        <w:rPr>
          <w:vertAlign w:val="superscript"/>
          <w:lang w:val="en-US"/>
        </w:rPr>
        <w:t>x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111. </w:t>
      </w:r>
      <w:r w:rsidR="00465C1B">
        <w:rPr>
          <w:vertAlign w:val="superscript"/>
          <w:lang w:val="en-US"/>
        </w:rPr>
        <w:t>y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117. </w:t>
      </w:r>
      <w:r w:rsidR="00465C1B">
        <w:rPr>
          <w:vertAlign w:val="superscript"/>
          <w:lang w:val="en-US"/>
        </w:rPr>
        <w:t>z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107. </w:t>
      </w:r>
      <w:r w:rsidR="00465C1B">
        <w:rPr>
          <w:vertAlign w:val="superscript"/>
          <w:lang w:val="en-US"/>
        </w:rPr>
        <w:t>aa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50. </w:t>
      </w:r>
      <w:r w:rsidR="00465C1B">
        <w:rPr>
          <w:vertAlign w:val="superscript"/>
          <w:lang w:val="en-US"/>
        </w:rPr>
        <w:t>bb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46. </w:t>
      </w:r>
      <w:r w:rsidR="00465C1B">
        <w:rPr>
          <w:vertAlign w:val="superscript"/>
          <w:lang w:val="en-US"/>
        </w:rPr>
        <w:t>cc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 xml:space="preserve">42. </w:t>
      </w:r>
      <w:r w:rsidR="00465C1B">
        <w:rPr>
          <w:vertAlign w:val="superscript"/>
          <w:lang w:val="en-US"/>
        </w:rPr>
        <w:t>dd</w:t>
      </w:r>
      <w:r w:rsidR="009E0A06" w:rsidRPr="00EF7BFB">
        <w:rPr>
          <w:i/>
          <w:lang w:val="en-US"/>
        </w:rPr>
        <w:t>n=</w:t>
      </w:r>
      <w:r w:rsidR="009E0A06" w:rsidRPr="00EF7BFB">
        <w:rPr>
          <w:lang w:val="en-US"/>
        </w:rPr>
        <w:t>39</w:t>
      </w:r>
      <w:r w:rsidR="009E0A06" w:rsidRPr="00021599">
        <w:rPr>
          <w:i/>
          <w:iCs/>
          <w:lang w:val="en-US"/>
        </w:rPr>
        <w:t xml:space="preserve"> </w:t>
      </w:r>
    </w:p>
    <w:p w14:paraId="78933027" w14:textId="45D36A60" w:rsidR="009E0A06" w:rsidRPr="00021599" w:rsidRDefault="009E0A06" w:rsidP="0004654C">
      <w:pPr>
        <w:spacing w:line="480" w:lineRule="auto"/>
        <w:rPr>
          <w:lang w:val="en-US"/>
        </w:rPr>
      </w:pPr>
      <w:r w:rsidRPr="00021599">
        <w:rPr>
          <w:i/>
          <w:iCs/>
          <w:lang w:val="en-US"/>
        </w:rPr>
        <w:t>AO</w:t>
      </w:r>
      <w:r w:rsidRPr="00021599">
        <w:rPr>
          <w:lang w:val="en-US"/>
        </w:rPr>
        <w:t xml:space="preserve"> as observed, </w:t>
      </w:r>
      <w:r w:rsidRPr="00021599">
        <w:rPr>
          <w:i/>
          <w:iCs/>
          <w:lang w:val="en-US"/>
        </w:rPr>
        <w:t xml:space="preserve">ASAS </w:t>
      </w:r>
      <w:r w:rsidRPr="00021599">
        <w:rPr>
          <w:lang w:val="en-US"/>
        </w:rPr>
        <w:t xml:space="preserve">Assessment of SpondyloArthritis international Society, </w:t>
      </w:r>
      <w:r w:rsidRPr="00021599">
        <w:rPr>
          <w:i/>
          <w:iCs/>
          <w:lang w:val="en-US"/>
        </w:rPr>
        <w:t xml:space="preserve">ASAS20 </w:t>
      </w:r>
      <w:r w:rsidR="00122B10">
        <w:rPr>
          <w:rFonts w:cstheme="minorHAnsi"/>
          <w:lang w:val="en-US"/>
        </w:rPr>
        <w:t xml:space="preserve">≥ </w:t>
      </w:r>
      <w:r w:rsidR="00122B10">
        <w:rPr>
          <w:lang w:val="en-US"/>
        </w:rPr>
        <w:t>20% improvement in Assessment of SpondyloArthritis international Society response</w:t>
      </w:r>
      <w:r w:rsidRPr="00021599">
        <w:rPr>
          <w:lang w:val="en-US"/>
        </w:rPr>
        <w:t xml:space="preserve">, </w:t>
      </w:r>
      <w:r w:rsidRPr="00021599">
        <w:rPr>
          <w:i/>
          <w:iCs/>
          <w:lang w:val="en-US"/>
        </w:rPr>
        <w:t>ASAS40</w:t>
      </w:r>
      <w:r w:rsidRPr="00021599">
        <w:rPr>
          <w:lang w:val="en-US"/>
        </w:rPr>
        <w:t xml:space="preserve"> </w:t>
      </w:r>
      <w:r w:rsidR="00122B10">
        <w:rPr>
          <w:rFonts w:cstheme="minorHAnsi"/>
          <w:lang w:val="en-US"/>
        </w:rPr>
        <w:t xml:space="preserve">≥ </w:t>
      </w:r>
      <w:r w:rsidR="00122B10">
        <w:rPr>
          <w:lang w:val="en-US"/>
        </w:rPr>
        <w:t>40% improvement in Assessment of SpondyloArthritis international Society response</w:t>
      </w:r>
      <w:r w:rsidRPr="00021599">
        <w:rPr>
          <w:lang w:val="en-US"/>
        </w:rPr>
        <w:t xml:space="preserve">, </w:t>
      </w:r>
      <w:r w:rsidRPr="00021599">
        <w:rPr>
          <w:i/>
          <w:iCs/>
          <w:lang w:val="en-US"/>
        </w:rPr>
        <w:t xml:space="preserve">ASDAS </w:t>
      </w:r>
      <w:r w:rsidRPr="00021599">
        <w:rPr>
          <w:lang w:val="en-US"/>
        </w:rPr>
        <w:t xml:space="preserve">Ankylosing Spondylitis Disease </w:t>
      </w:r>
      <w:r w:rsidRPr="00021599">
        <w:rPr>
          <w:lang w:val="en-US"/>
        </w:rPr>
        <w:lastRenderedPageBreak/>
        <w:t xml:space="preserve">Activity Score, </w:t>
      </w:r>
      <w:r w:rsidRPr="00021599">
        <w:rPr>
          <w:i/>
          <w:iCs/>
          <w:lang w:val="en-US"/>
        </w:rPr>
        <w:t xml:space="preserve">ASQoL </w:t>
      </w:r>
      <w:r w:rsidR="003139E9" w:rsidRPr="00021599">
        <w:rPr>
          <w:lang w:val="en-US"/>
        </w:rPr>
        <w:t>A</w:t>
      </w:r>
      <w:r w:rsidRPr="00021599">
        <w:rPr>
          <w:lang w:val="en-US"/>
        </w:rPr>
        <w:t xml:space="preserve">nkylosing </w:t>
      </w:r>
      <w:r w:rsidR="003139E9" w:rsidRPr="00021599">
        <w:rPr>
          <w:lang w:val="en-US"/>
        </w:rPr>
        <w:t>S</w:t>
      </w:r>
      <w:r w:rsidRPr="00021599">
        <w:rPr>
          <w:lang w:val="en-US"/>
        </w:rPr>
        <w:t xml:space="preserve">pondylitis </w:t>
      </w:r>
      <w:r w:rsidR="003139E9" w:rsidRPr="00021599">
        <w:rPr>
          <w:lang w:val="en-US"/>
        </w:rPr>
        <w:t>Q</w:t>
      </w:r>
      <w:r w:rsidRPr="00021599">
        <w:rPr>
          <w:lang w:val="en-US"/>
        </w:rPr>
        <w:t xml:space="preserve">uality of </w:t>
      </w:r>
      <w:r w:rsidR="003139E9" w:rsidRPr="00021599">
        <w:rPr>
          <w:lang w:val="en-US"/>
        </w:rPr>
        <w:t>L</w:t>
      </w:r>
      <w:r w:rsidRPr="00021599">
        <w:rPr>
          <w:lang w:val="en-US"/>
        </w:rPr>
        <w:t xml:space="preserve">ife, </w:t>
      </w:r>
      <w:r w:rsidRPr="00021599">
        <w:rPr>
          <w:i/>
          <w:iCs/>
          <w:lang w:val="en-US"/>
        </w:rPr>
        <w:t xml:space="preserve">BASDAI50 </w:t>
      </w:r>
      <w:r w:rsidRPr="00021599">
        <w:rPr>
          <w:rFonts w:cstheme="minorHAnsi"/>
          <w:lang w:val="en-US"/>
        </w:rPr>
        <w:t>≥</w:t>
      </w:r>
      <w:r w:rsidR="003139E9" w:rsidRPr="00021599">
        <w:rPr>
          <w:rFonts w:cstheme="minorHAnsi"/>
          <w:lang w:val="en-US"/>
        </w:rPr>
        <w:t xml:space="preserve"> </w:t>
      </w:r>
      <w:r w:rsidRPr="00021599">
        <w:rPr>
          <w:lang w:val="en-US"/>
        </w:rPr>
        <w:t xml:space="preserve">50% improvement in Bath Ankylosing Spondylitis Disease Activity Index, </w:t>
      </w:r>
      <w:r w:rsidRPr="00021599">
        <w:rPr>
          <w:i/>
          <w:iCs/>
          <w:lang w:val="en-US"/>
        </w:rPr>
        <w:t xml:space="preserve">BASFI </w:t>
      </w:r>
      <w:r w:rsidRPr="00021599">
        <w:rPr>
          <w:lang w:val="en-US"/>
        </w:rPr>
        <w:t xml:space="preserve">Bath Ankylosing Spondylitis Functional Index, </w:t>
      </w:r>
      <w:r w:rsidRPr="00021599">
        <w:rPr>
          <w:i/>
          <w:iCs/>
          <w:lang w:val="en-US"/>
        </w:rPr>
        <w:t xml:space="preserve">BASMI </w:t>
      </w:r>
      <w:r w:rsidRPr="00021599">
        <w:rPr>
          <w:lang w:val="en-US"/>
        </w:rPr>
        <w:t xml:space="preserve">Bath Ankylosing Spondylitis Metrology Index, </w:t>
      </w:r>
      <w:r w:rsidRPr="00021599">
        <w:rPr>
          <w:i/>
          <w:iCs/>
          <w:lang w:val="en-US"/>
        </w:rPr>
        <w:t xml:space="preserve">bDMARD </w:t>
      </w:r>
      <w:r w:rsidRPr="00021599">
        <w:rPr>
          <w:lang w:val="en-US"/>
        </w:rPr>
        <w:t xml:space="preserve">biologic disease-modifying antirheumatic drug, </w:t>
      </w:r>
      <w:r w:rsidRPr="00021599">
        <w:rPr>
          <w:i/>
          <w:iCs/>
          <w:lang w:val="en-US"/>
        </w:rPr>
        <w:t>FACIT-F</w:t>
      </w:r>
      <w:r w:rsidRPr="00021599">
        <w:rPr>
          <w:lang w:val="en-US"/>
        </w:rPr>
        <w:t xml:space="preserve"> Functional Assessment of Chronic Illness Therapy—Fatigue, </w:t>
      </w:r>
      <w:r w:rsidRPr="00021599">
        <w:rPr>
          <w:i/>
          <w:iCs/>
          <w:lang w:val="en-US"/>
        </w:rPr>
        <w:t>HI</w:t>
      </w:r>
      <w:r w:rsidRPr="00021599">
        <w:rPr>
          <w:lang w:val="en-US"/>
        </w:rPr>
        <w:t xml:space="preserve"> Health Index, </w:t>
      </w:r>
      <w:r w:rsidRPr="00021599">
        <w:rPr>
          <w:i/>
          <w:iCs/>
          <w:lang w:val="en-US"/>
        </w:rPr>
        <w:t xml:space="preserve">ID </w:t>
      </w:r>
      <w:r w:rsidRPr="00021599">
        <w:rPr>
          <w:lang w:val="en-US"/>
        </w:rPr>
        <w:t xml:space="preserve">inactive disease, </w:t>
      </w:r>
      <w:r w:rsidRPr="00021599">
        <w:rPr>
          <w:i/>
          <w:iCs/>
          <w:lang w:val="en-US"/>
        </w:rPr>
        <w:t>IR</w:t>
      </w:r>
      <w:r w:rsidRPr="00021599">
        <w:rPr>
          <w:lang w:val="en-US"/>
        </w:rPr>
        <w:t xml:space="preserve"> inadequate response, </w:t>
      </w:r>
      <w:r w:rsidRPr="00021599">
        <w:rPr>
          <w:i/>
          <w:iCs/>
          <w:lang w:val="en-US"/>
        </w:rPr>
        <w:t xml:space="preserve">LDA </w:t>
      </w:r>
      <w:r w:rsidRPr="00021599">
        <w:rPr>
          <w:lang w:val="en-US"/>
        </w:rPr>
        <w:t xml:space="preserve">low disease activity, </w:t>
      </w:r>
      <w:r w:rsidRPr="00021599">
        <w:rPr>
          <w:i/>
          <w:iCs/>
          <w:lang w:val="en-US"/>
        </w:rPr>
        <w:t xml:space="preserve">MASES </w:t>
      </w:r>
      <w:r w:rsidRPr="00021599">
        <w:rPr>
          <w:lang w:val="en-US"/>
        </w:rPr>
        <w:t xml:space="preserve">Maastricht Ankylosing Spondylitis Enthesitis Score, </w:t>
      </w:r>
      <w:r w:rsidR="00C83229" w:rsidRPr="00021599">
        <w:rPr>
          <w:i/>
          <w:iCs/>
          <w:lang w:val="en-US"/>
        </w:rPr>
        <w:t xml:space="preserve">MI </w:t>
      </w:r>
      <w:r w:rsidR="00C83229" w:rsidRPr="00021599">
        <w:rPr>
          <w:lang w:val="en-US"/>
        </w:rPr>
        <w:t xml:space="preserve">multiple imputation, </w:t>
      </w:r>
      <w:r w:rsidRPr="00021599">
        <w:rPr>
          <w:i/>
          <w:iCs/>
          <w:lang w:val="en-US"/>
        </w:rPr>
        <w:t>MMRM</w:t>
      </w:r>
      <w:r w:rsidRPr="00021599">
        <w:rPr>
          <w:lang w:val="en-US"/>
        </w:rPr>
        <w:t xml:space="preserve"> mixed-effect</w:t>
      </w:r>
      <w:r w:rsidR="00237F2F" w:rsidRPr="00021599">
        <w:rPr>
          <w:lang w:val="en-US"/>
        </w:rPr>
        <w:t>s</w:t>
      </w:r>
      <w:r w:rsidRPr="00021599">
        <w:rPr>
          <w:lang w:val="en-US"/>
        </w:rPr>
        <w:t xml:space="preserve"> model repeated measures, </w:t>
      </w:r>
      <w:r w:rsidRPr="00021599">
        <w:rPr>
          <w:i/>
          <w:iCs/>
          <w:lang w:val="en-US"/>
        </w:rPr>
        <w:t xml:space="preserve">NRI </w:t>
      </w:r>
      <w:r w:rsidRPr="00021599">
        <w:rPr>
          <w:lang w:val="en-US"/>
        </w:rPr>
        <w:t xml:space="preserve">non-responder imputation, </w:t>
      </w:r>
      <w:r w:rsidRPr="00021599">
        <w:rPr>
          <w:i/>
          <w:iCs/>
          <w:lang w:val="en-US"/>
        </w:rPr>
        <w:t xml:space="preserve">NRS </w:t>
      </w:r>
      <w:r w:rsidRPr="00021599">
        <w:rPr>
          <w:lang w:val="en-US"/>
        </w:rPr>
        <w:t xml:space="preserve">numeric rating scale, </w:t>
      </w:r>
      <w:r w:rsidRPr="00021599">
        <w:rPr>
          <w:i/>
          <w:iCs/>
          <w:lang w:val="en-US"/>
        </w:rPr>
        <w:t>PR</w:t>
      </w:r>
      <w:r w:rsidRPr="00021599">
        <w:rPr>
          <w:lang w:val="en-US"/>
        </w:rPr>
        <w:t xml:space="preserve"> partial remission, </w:t>
      </w:r>
      <w:r w:rsidRPr="00021599">
        <w:rPr>
          <w:i/>
          <w:iCs/>
          <w:lang w:val="en-US"/>
        </w:rPr>
        <w:t>QD</w:t>
      </w:r>
      <w:r w:rsidRPr="00021599">
        <w:rPr>
          <w:lang w:val="en-US"/>
        </w:rPr>
        <w:t xml:space="preserve"> once daily, </w:t>
      </w:r>
      <w:r w:rsidRPr="00021599">
        <w:rPr>
          <w:i/>
          <w:iCs/>
          <w:lang w:val="en-US"/>
        </w:rPr>
        <w:t>SD</w:t>
      </w:r>
      <w:r w:rsidRPr="00021599">
        <w:rPr>
          <w:lang w:val="en-US"/>
        </w:rPr>
        <w:t xml:space="preserve"> standard deviation</w:t>
      </w:r>
    </w:p>
    <w:p w14:paraId="376C93BA" w14:textId="77777777" w:rsidR="00801A36" w:rsidRPr="00021599" w:rsidRDefault="009E0A06" w:rsidP="0004654C">
      <w:pPr>
        <w:spacing w:line="480" w:lineRule="auto"/>
        <w:rPr>
          <w:b/>
          <w:bCs/>
          <w:lang w:val="en-US"/>
        </w:rPr>
        <w:sectPr w:rsidR="00801A36" w:rsidRPr="00021599" w:rsidSect="00801A3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021599">
        <w:rPr>
          <w:b/>
          <w:bCs/>
          <w:lang w:val="en-US"/>
        </w:rPr>
        <w:br w:type="page"/>
      </w:r>
    </w:p>
    <w:p w14:paraId="41AB393C" w14:textId="1226DEDB" w:rsidR="009E0A06" w:rsidRPr="00021599" w:rsidRDefault="009E0A06" w:rsidP="0004654C">
      <w:pPr>
        <w:spacing w:line="480" w:lineRule="auto"/>
        <w:rPr>
          <w:b/>
          <w:bCs/>
          <w:lang w:val="en-US"/>
        </w:rPr>
      </w:pPr>
      <w:r w:rsidRPr="00021599">
        <w:rPr>
          <w:b/>
          <w:bCs/>
          <w:lang w:val="en-US"/>
        </w:rPr>
        <w:lastRenderedPageBreak/>
        <w:t xml:space="preserve">Supplementary Table 4. </w:t>
      </w:r>
      <w:r w:rsidRPr="00021599">
        <w:rPr>
          <w:lang w:val="en-US"/>
        </w:rPr>
        <w:t>Efficacy results at week 52 in prior TNF</w:t>
      </w:r>
      <w:r w:rsidR="00EF11A7" w:rsidRPr="00021599">
        <w:rPr>
          <w:lang w:val="en-US"/>
        </w:rPr>
        <w:t>i</w:t>
      </w:r>
      <w:r w:rsidRPr="00021599">
        <w:rPr>
          <w:lang w:val="en-US"/>
        </w:rPr>
        <w:t>/IL-17</w:t>
      </w:r>
      <w:r w:rsidR="00EF11A7" w:rsidRPr="00021599">
        <w:rPr>
          <w:lang w:val="en-US"/>
        </w:rPr>
        <w:t>i</w:t>
      </w:r>
      <w:r w:rsidRPr="00021599">
        <w:rPr>
          <w:lang w:val="en-US"/>
        </w:rPr>
        <w:t xml:space="preserve"> subgroups</w:t>
      </w:r>
      <w:r w:rsidRPr="00021599">
        <w:rPr>
          <w:b/>
          <w:bCs/>
          <w:lang w:val="en-US"/>
        </w:rPr>
        <w:t xml:space="preserve"> </w:t>
      </w:r>
    </w:p>
    <w:tbl>
      <w:tblPr>
        <w:tblStyle w:val="TableGrid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4"/>
        <w:gridCol w:w="2065"/>
        <w:gridCol w:w="2066"/>
        <w:gridCol w:w="2066"/>
        <w:gridCol w:w="2066"/>
      </w:tblGrid>
      <w:tr w:rsidR="009E0A06" w:rsidRPr="00021599" w14:paraId="130AFCED" w14:textId="77777777" w:rsidTr="008E0164">
        <w:tc>
          <w:tcPr>
            <w:tcW w:w="3644" w:type="dxa"/>
            <w:tcBorders>
              <w:top w:val="single" w:sz="12" w:space="0" w:color="auto"/>
              <w:bottom w:val="single" w:sz="12" w:space="0" w:color="auto"/>
            </w:tcBorders>
          </w:tcPr>
          <w:p w14:paraId="60BF9061" w14:textId="77777777" w:rsidR="009E0A06" w:rsidRPr="00021599" w:rsidRDefault="009E0A06" w:rsidP="000243BF">
            <w:pPr>
              <w:spacing w:line="480" w:lineRule="auto"/>
              <w:rPr>
                <w:b/>
                <w:bCs/>
                <w:lang w:val="en-US"/>
              </w:rPr>
            </w:pPr>
          </w:p>
        </w:tc>
        <w:tc>
          <w:tcPr>
            <w:tcW w:w="413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012D46C" w14:textId="7DD576E2" w:rsidR="009E0A06" w:rsidRPr="00021599" w:rsidRDefault="009E0A06" w:rsidP="008E0164">
            <w:pPr>
              <w:spacing w:line="480" w:lineRule="auto"/>
              <w:rPr>
                <w:b/>
                <w:bCs/>
                <w:vertAlign w:val="superscript"/>
                <w:lang w:val="en-US"/>
              </w:rPr>
            </w:pPr>
            <w:r w:rsidRPr="00021599">
              <w:rPr>
                <w:b/>
                <w:bCs/>
                <w:lang w:val="en-US"/>
              </w:rPr>
              <w:t>TNFi</w:t>
            </w:r>
            <w:r w:rsidR="00376C12" w:rsidRPr="00021599">
              <w:rPr>
                <w:b/>
                <w:bCs/>
                <w:lang w:val="en-US"/>
              </w:rPr>
              <w:t xml:space="preserve"> </w:t>
            </w:r>
            <w:r w:rsidRPr="00021599">
              <w:rPr>
                <w:b/>
                <w:bCs/>
                <w:lang w:val="en-US"/>
              </w:rPr>
              <w:t>exposed</w:t>
            </w:r>
            <w:r w:rsidR="00307F2D" w:rsidRPr="00843E14"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413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D6BFE63" w14:textId="7A95466B" w:rsidR="009E0A06" w:rsidRPr="00021599" w:rsidRDefault="009E0A06" w:rsidP="008E0164">
            <w:pPr>
              <w:spacing w:line="480" w:lineRule="auto"/>
              <w:rPr>
                <w:b/>
                <w:bCs/>
                <w:vertAlign w:val="superscript"/>
                <w:lang w:val="en-US"/>
              </w:rPr>
            </w:pPr>
            <w:r w:rsidRPr="00021599">
              <w:rPr>
                <w:b/>
                <w:bCs/>
                <w:lang w:val="en-US"/>
              </w:rPr>
              <w:t>IL-17i</w:t>
            </w:r>
            <w:r w:rsidR="00376C12" w:rsidRPr="00021599">
              <w:rPr>
                <w:b/>
                <w:bCs/>
                <w:lang w:val="en-US"/>
              </w:rPr>
              <w:t xml:space="preserve"> </w:t>
            </w:r>
            <w:r w:rsidRPr="00021599">
              <w:rPr>
                <w:b/>
                <w:bCs/>
                <w:lang w:val="en-US"/>
              </w:rPr>
              <w:t>exposed</w:t>
            </w:r>
            <w:r w:rsidR="00307F2D" w:rsidRPr="00A77900">
              <w:rPr>
                <w:b/>
                <w:bCs/>
                <w:vertAlign w:val="superscript"/>
                <w:lang w:val="en-US"/>
              </w:rPr>
              <w:t>a</w:t>
            </w:r>
          </w:p>
        </w:tc>
      </w:tr>
      <w:tr w:rsidR="009E0A06" w:rsidRPr="00021599" w14:paraId="5A738548" w14:textId="77777777" w:rsidTr="008E0164">
        <w:tc>
          <w:tcPr>
            <w:tcW w:w="3644" w:type="dxa"/>
            <w:tcBorders>
              <w:top w:val="single" w:sz="12" w:space="0" w:color="auto"/>
              <w:bottom w:val="single" w:sz="12" w:space="0" w:color="auto"/>
            </w:tcBorders>
          </w:tcPr>
          <w:p w14:paraId="2795C539" w14:textId="77777777" w:rsidR="009E0A06" w:rsidRPr="00021599" w:rsidRDefault="009E0A06" w:rsidP="000243BF">
            <w:pPr>
              <w:spacing w:line="480" w:lineRule="auto"/>
              <w:rPr>
                <w:b/>
                <w:bCs/>
                <w:lang w:val="en-US"/>
              </w:rPr>
            </w:pP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14:paraId="37BBED3B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lang w:val="en-US"/>
              </w:rPr>
              <w:t xml:space="preserve">Placebo </w:t>
            </w:r>
            <w:r w:rsidRPr="00FA150C">
              <w:rPr>
                <w:rFonts w:cstheme="minorHAnsi"/>
                <w:b/>
                <w:bCs/>
                <w:lang w:val="en-US"/>
              </w:rPr>
              <w:t>→</w:t>
            </w:r>
            <w:r w:rsidRPr="00FA150C">
              <w:rPr>
                <w:b/>
                <w:bCs/>
                <w:lang w:val="en-US"/>
              </w:rPr>
              <w:t xml:space="preserve"> upadacitinib 15 mg QD</w:t>
            </w:r>
          </w:p>
          <w:p w14:paraId="3F88BBE3" w14:textId="1EDDC8A3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i/>
                <w:iCs/>
                <w:lang w:val="en-US"/>
              </w:rPr>
              <w:t>n=</w:t>
            </w:r>
            <w:r w:rsidRPr="00FA150C">
              <w:rPr>
                <w:b/>
                <w:bCs/>
                <w:lang w:val="en-US"/>
              </w:rPr>
              <w:t>183 / 168</w:t>
            </w:r>
          </w:p>
        </w:tc>
        <w:tc>
          <w:tcPr>
            <w:tcW w:w="2066" w:type="dxa"/>
            <w:tcBorders>
              <w:top w:val="single" w:sz="12" w:space="0" w:color="auto"/>
              <w:bottom w:val="single" w:sz="12" w:space="0" w:color="auto"/>
            </w:tcBorders>
          </w:tcPr>
          <w:p w14:paraId="7B9CC9EE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lang w:val="en-US"/>
              </w:rPr>
              <w:t>Continuous upadacitinib 15 mg QD</w:t>
            </w:r>
          </w:p>
          <w:p w14:paraId="48FBA0D4" w14:textId="3002085D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i/>
                <w:iCs/>
                <w:lang w:val="en-US"/>
              </w:rPr>
              <w:t>n=</w:t>
            </w:r>
            <w:r w:rsidRPr="00FA150C">
              <w:rPr>
                <w:b/>
                <w:bCs/>
                <w:lang w:val="en-US"/>
              </w:rPr>
              <w:t>181 / 165</w:t>
            </w:r>
          </w:p>
        </w:tc>
        <w:tc>
          <w:tcPr>
            <w:tcW w:w="2066" w:type="dxa"/>
            <w:tcBorders>
              <w:top w:val="single" w:sz="12" w:space="0" w:color="auto"/>
              <w:bottom w:val="single" w:sz="12" w:space="0" w:color="auto"/>
            </w:tcBorders>
          </w:tcPr>
          <w:p w14:paraId="7855B81C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lang w:val="en-US"/>
              </w:rPr>
              <w:t xml:space="preserve">Placebo </w:t>
            </w:r>
            <w:r w:rsidRPr="00FA150C">
              <w:rPr>
                <w:rFonts w:cstheme="minorHAnsi"/>
                <w:b/>
                <w:bCs/>
                <w:lang w:val="en-US"/>
              </w:rPr>
              <w:t>→</w:t>
            </w:r>
            <w:r w:rsidRPr="00FA150C">
              <w:rPr>
                <w:b/>
                <w:bCs/>
                <w:lang w:val="en-US"/>
              </w:rPr>
              <w:t xml:space="preserve"> upadacitinib 15 mg QD</w:t>
            </w:r>
          </w:p>
          <w:p w14:paraId="0B84F4E0" w14:textId="5907A9D5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i/>
                <w:lang w:val="en-US"/>
              </w:rPr>
              <w:t>n=</w:t>
            </w:r>
            <w:r w:rsidRPr="00FA150C">
              <w:rPr>
                <w:b/>
                <w:bCs/>
                <w:lang w:val="en-US"/>
              </w:rPr>
              <w:t>36 / 34</w:t>
            </w:r>
          </w:p>
        </w:tc>
        <w:tc>
          <w:tcPr>
            <w:tcW w:w="2066" w:type="dxa"/>
            <w:tcBorders>
              <w:top w:val="single" w:sz="12" w:space="0" w:color="auto"/>
              <w:bottom w:val="single" w:sz="12" w:space="0" w:color="auto"/>
            </w:tcBorders>
          </w:tcPr>
          <w:p w14:paraId="06B2DBAB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lang w:val="en-US"/>
              </w:rPr>
              <w:t>Continuous upadacitinib 15 mg QD</w:t>
            </w:r>
          </w:p>
          <w:p w14:paraId="16A1DBA2" w14:textId="160B2640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b/>
                <w:bCs/>
                <w:i/>
                <w:lang w:val="en-US"/>
              </w:rPr>
              <w:t>n=</w:t>
            </w:r>
            <w:r w:rsidRPr="00FA150C">
              <w:rPr>
                <w:b/>
                <w:bCs/>
                <w:lang w:val="en-US"/>
              </w:rPr>
              <w:t>38 / 36</w:t>
            </w:r>
          </w:p>
        </w:tc>
      </w:tr>
      <w:tr w:rsidR="009E0A06" w:rsidRPr="00021599" w14:paraId="0F7FFCE5" w14:textId="77777777" w:rsidTr="008E0164">
        <w:tc>
          <w:tcPr>
            <w:tcW w:w="3644" w:type="dxa"/>
            <w:tcBorders>
              <w:top w:val="single" w:sz="12" w:space="0" w:color="auto"/>
            </w:tcBorders>
          </w:tcPr>
          <w:p w14:paraId="1CCCF42C" w14:textId="77777777" w:rsidR="009E0A06" w:rsidRPr="00021599" w:rsidRDefault="009E0A06" w:rsidP="000243BF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Patients, %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14:paraId="7DC00DBA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  <w:tc>
          <w:tcPr>
            <w:tcW w:w="2066" w:type="dxa"/>
            <w:tcBorders>
              <w:top w:val="single" w:sz="12" w:space="0" w:color="auto"/>
            </w:tcBorders>
          </w:tcPr>
          <w:p w14:paraId="4BDB9F4A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  <w:tc>
          <w:tcPr>
            <w:tcW w:w="2066" w:type="dxa"/>
            <w:tcBorders>
              <w:top w:val="single" w:sz="12" w:space="0" w:color="auto"/>
            </w:tcBorders>
          </w:tcPr>
          <w:p w14:paraId="437ACA80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  <w:tc>
          <w:tcPr>
            <w:tcW w:w="2066" w:type="dxa"/>
            <w:tcBorders>
              <w:top w:val="single" w:sz="12" w:space="0" w:color="auto"/>
            </w:tcBorders>
          </w:tcPr>
          <w:p w14:paraId="58B76A90" w14:textId="77777777" w:rsidR="009E0A06" w:rsidRPr="00FA150C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NRI-MI / AO</w:t>
            </w:r>
          </w:p>
        </w:tc>
      </w:tr>
      <w:tr w:rsidR="009E0A06" w:rsidRPr="00021599" w14:paraId="367BC650" w14:textId="77777777" w:rsidTr="008E0164">
        <w:tc>
          <w:tcPr>
            <w:tcW w:w="3644" w:type="dxa"/>
          </w:tcPr>
          <w:p w14:paraId="3C1583DB" w14:textId="4AF31288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ASAS40</w:t>
            </w:r>
            <w:r w:rsidR="00F11819">
              <w:rPr>
                <w:lang w:val="en-US"/>
              </w:rPr>
              <w:t xml:space="preserve"> response</w:t>
            </w:r>
          </w:p>
        </w:tc>
        <w:tc>
          <w:tcPr>
            <w:tcW w:w="2065" w:type="dxa"/>
          </w:tcPr>
          <w:p w14:paraId="207037E9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63.9 / 73.2</w:t>
            </w:r>
          </w:p>
        </w:tc>
        <w:tc>
          <w:tcPr>
            <w:tcW w:w="2066" w:type="dxa"/>
          </w:tcPr>
          <w:p w14:paraId="0C1DA6D6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64.1 / 72.7</w:t>
            </w:r>
          </w:p>
        </w:tc>
        <w:tc>
          <w:tcPr>
            <w:tcW w:w="2066" w:type="dxa"/>
          </w:tcPr>
          <w:p w14:paraId="68961444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69.4 / 76.5</w:t>
            </w:r>
          </w:p>
        </w:tc>
        <w:tc>
          <w:tcPr>
            <w:tcW w:w="2066" w:type="dxa"/>
          </w:tcPr>
          <w:p w14:paraId="60945B34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71.1 / 75.0</w:t>
            </w:r>
          </w:p>
        </w:tc>
      </w:tr>
      <w:tr w:rsidR="009E0A06" w:rsidRPr="00021599" w14:paraId="2030ABD1" w14:textId="77777777" w:rsidTr="008E0164">
        <w:tc>
          <w:tcPr>
            <w:tcW w:w="3644" w:type="dxa"/>
          </w:tcPr>
          <w:p w14:paraId="4573BE88" w14:textId="037687B2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ASAS20</w:t>
            </w:r>
            <w:r w:rsidR="00F11819">
              <w:rPr>
                <w:lang w:val="en-US"/>
              </w:rPr>
              <w:t xml:space="preserve"> response</w:t>
            </w:r>
          </w:p>
        </w:tc>
        <w:tc>
          <w:tcPr>
            <w:tcW w:w="2065" w:type="dxa"/>
          </w:tcPr>
          <w:p w14:paraId="04614E96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77.6 / 88.7</w:t>
            </w:r>
          </w:p>
        </w:tc>
        <w:tc>
          <w:tcPr>
            <w:tcW w:w="2066" w:type="dxa"/>
          </w:tcPr>
          <w:p w14:paraId="2410888A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75.7 / 87.3</w:t>
            </w:r>
          </w:p>
        </w:tc>
        <w:tc>
          <w:tcPr>
            <w:tcW w:w="2066" w:type="dxa"/>
          </w:tcPr>
          <w:p w14:paraId="2952EAE1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75.0 / 91.2</w:t>
            </w:r>
          </w:p>
        </w:tc>
        <w:tc>
          <w:tcPr>
            <w:tcW w:w="2066" w:type="dxa"/>
          </w:tcPr>
          <w:p w14:paraId="6D097DEC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81.6 / 91.7</w:t>
            </w:r>
          </w:p>
        </w:tc>
      </w:tr>
      <w:tr w:rsidR="009E0A06" w:rsidRPr="00021599" w14:paraId="49F800AE" w14:textId="77777777" w:rsidTr="008E0164">
        <w:tc>
          <w:tcPr>
            <w:tcW w:w="3644" w:type="dxa"/>
          </w:tcPr>
          <w:p w14:paraId="063C25C1" w14:textId="77777777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ASAS PR</w:t>
            </w:r>
          </w:p>
        </w:tc>
        <w:tc>
          <w:tcPr>
            <w:tcW w:w="2065" w:type="dxa"/>
          </w:tcPr>
          <w:p w14:paraId="4C8112C3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29.5 / 32.7</w:t>
            </w:r>
          </w:p>
        </w:tc>
        <w:tc>
          <w:tcPr>
            <w:tcW w:w="2066" w:type="dxa"/>
          </w:tcPr>
          <w:p w14:paraId="0EB99EC8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30.4 / 33.9</w:t>
            </w:r>
          </w:p>
        </w:tc>
        <w:tc>
          <w:tcPr>
            <w:tcW w:w="2066" w:type="dxa"/>
          </w:tcPr>
          <w:p w14:paraId="020D0D44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19.4 / 20.6</w:t>
            </w:r>
          </w:p>
        </w:tc>
        <w:tc>
          <w:tcPr>
            <w:tcW w:w="2066" w:type="dxa"/>
          </w:tcPr>
          <w:p w14:paraId="49C29C6E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26.3 / 27.8</w:t>
            </w:r>
          </w:p>
        </w:tc>
      </w:tr>
      <w:tr w:rsidR="009E0A06" w:rsidRPr="00021599" w14:paraId="4E6DBF3A" w14:textId="77777777" w:rsidTr="008E0164">
        <w:tc>
          <w:tcPr>
            <w:tcW w:w="3644" w:type="dxa"/>
          </w:tcPr>
          <w:p w14:paraId="4A3EE016" w14:textId="77777777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BASDAI50</w:t>
            </w:r>
          </w:p>
        </w:tc>
        <w:tc>
          <w:tcPr>
            <w:tcW w:w="2065" w:type="dxa"/>
          </w:tcPr>
          <w:p w14:paraId="692793C4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54.6 / 62.5</w:t>
            </w:r>
          </w:p>
        </w:tc>
        <w:tc>
          <w:tcPr>
            <w:tcW w:w="2066" w:type="dxa"/>
          </w:tcPr>
          <w:p w14:paraId="2E5CB5FF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56.9 / 63.6</w:t>
            </w:r>
          </w:p>
        </w:tc>
        <w:tc>
          <w:tcPr>
            <w:tcW w:w="2066" w:type="dxa"/>
          </w:tcPr>
          <w:p w14:paraId="35BED1C7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55.6 / 58.8</w:t>
            </w:r>
          </w:p>
        </w:tc>
        <w:tc>
          <w:tcPr>
            <w:tcW w:w="2066" w:type="dxa"/>
          </w:tcPr>
          <w:p w14:paraId="74828679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63.2 / 66.7</w:t>
            </w:r>
          </w:p>
        </w:tc>
      </w:tr>
      <w:tr w:rsidR="009E0A06" w:rsidRPr="00021599" w14:paraId="7F0F4C52" w14:textId="77777777" w:rsidTr="008E0164">
        <w:tc>
          <w:tcPr>
            <w:tcW w:w="3644" w:type="dxa"/>
          </w:tcPr>
          <w:p w14:paraId="634DE3DE" w14:textId="77777777" w:rsidR="009E0A06" w:rsidRPr="00021599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ASDAS ID</w:t>
            </w:r>
          </w:p>
        </w:tc>
        <w:tc>
          <w:tcPr>
            <w:tcW w:w="2065" w:type="dxa"/>
          </w:tcPr>
          <w:p w14:paraId="3E2BA6A5" w14:textId="452EF736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27.0 / 30.1</w:t>
            </w:r>
            <w:r w:rsidR="00054175" w:rsidRPr="00FA150C">
              <w:rPr>
                <w:vertAlign w:val="superscript"/>
                <w:lang w:val="en-US"/>
              </w:rPr>
              <w:t>b</w:t>
            </w:r>
          </w:p>
        </w:tc>
        <w:tc>
          <w:tcPr>
            <w:tcW w:w="2066" w:type="dxa"/>
          </w:tcPr>
          <w:p w14:paraId="2BA4F078" w14:textId="6A747796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25.8 / 30.6</w:t>
            </w:r>
            <w:r w:rsidR="00054175" w:rsidRPr="00FA150C">
              <w:rPr>
                <w:vertAlign w:val="superscript"/>
                <w:lang w:val="en-US"/>
              </w:rPr>
              <w:t>c</w:t>
            </w:r>
          </w:p>
        </w:tc>
        <w:tc>
          <w:tcPr>
            <w:tcW w:w="2066" w:type="dxa"/>
          </w:tcPr>
          <w:p w14:paraId="71A9EDFA" w14:textId="3E383D3C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9.3 / 9.4</w:t>
            </w:r>
            <w:r w:rsidR="00054175" w:rsidRPr="00FA150C">
              <w:rPr>
                <w:vertAlign w:val="superscript"/>
                <w:lang w:val="en-US"/>
              </w:rPr>
              <w:t>d</w:t>
            </w:r>
          </w:p>
        </w:tc>
        <w:tc>
          <w:tcPr>
            <w:tcW w:w="2066" w:type="dxa"/>
          </w:tcPr>
          <w:p w14:paraId="1F1B8D7A" w14:textId="3BF4AD30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23.9 / 26.5</w:t>
            </w:r>
            <w:r w:rsidR="00054175" w:rsidRPr="00FA150C">
              <w:rPr>
                <w:vertAlign w:val="superscript"/>
                <w:lang w:val="en-US"/>
              </w:rPr>
              <w:t>e</w:t>
            </w:r>
          </w:p>
        </w:tc>
      </w:tr>
      <w:tr w:rsidR="009E0A06" w:rsidRPr="00021599" w14:paraId="41317473" w14:textId="77777777" w:rsidTr="008E0164">
        <w:tc>
          <w:tcPr>
            <w:tcW w:w="3644" w:type="dxa"/>
          </w:tcPr>
          <w:p w14:paraId="08EFDF2D" w14:textId="77777777" w:rsidR="009E0A06" w:rsidRPr="00021599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ASDAS LDA</w:t>
            </w:r>
          </w:p>
        </w:tc>
        <w:tc>
          <w:tcPr>
            <w:tcW w:w="2065" w:type="dxa"/>
          </w:tcPr>
          <w:p w14:paraId="75517EB6" w14:textId="5508FED4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56.2 / 63.2</w:t>
            </w:r>
            <w:r w:rsidR="00054175" w:rsidRPr="00FA150C">
              <w:rPr>
                <w:vertAlign w:val="superscript"/>
                <w:lang w:val="en-US"/>
              </w:rPr>
              <w:t>b</w:t>
            </w:r>
          </w:p>
        </w:tc>
        <w:tc>
          <w:tcPr>
            <w:tcW w:w="2066" w:type="dxa"/>
          </w:tcPr>
          <w:p w14:paraId="52770341" w14:textId="470FC686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55.2 / 64.3</w:t>
            </w:r>
            <w:r w:rsidR="00054175" w:rsidRPr="00FA150C">
              <w:rPr>
                <w:vertAlign w:val="superscript"/>
                <w:lang w:val="en-US"/>
              </w:rPr>
              <w:t>c</w:t>
            </w:r>
          </w:p>
        </w:tc>
        <w:tc>
          <w:tcPr>
            <w:tcW w:w="2066" w:type="dxa"/>
          </w:tcPr>
          <w:p w14:paraId="3AC4A743" w14:textId="2CEE7A09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55.0 / 62.5</w:t>
            </w:r>
            <w:r w:rsidR="00054175" w:rsidRPr="00FA150C">
              <w:rPr>
                <w:vertAlign w:val="superscript"/>
                <w:lang w:val="en-US"/>
              </w:rPr>
              <w:t>d</w:t>
            </w:r>
          </w:p>
        </w:tc>
        <w:tc>
          <w:tcPr>
            <w:tcW w:w="2066" w:type="dxa"/>
          </w:tcPr>
          <w:p w14:paraId="2551763B" w14:textId="087FA26D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61.1 / 67.6</w:t>
            </w:r>
            <w:r w:rsidR="00054175" w:rsidRPr="00FA150C">
              <w:rPr>
                <w:vertAlign w:val="superscript"/>
                <w:lang w:val="en-US"/>
              </w:rPr>
              <w:t>e</w:t>
            </w:r>
          </w:p>
        </w:tc>
      </w:tr>
      <w:tr w:rsidR="009E0A06" w:rsidRPr="00021599" w14:paraId="666C2EC9" w14:textId="77777777" w:rsidTr="008E0164">
        <w:tc>
          <w:tcPr>
            <w:tcW w:w="3644" w:type="dxa"/>
          </w:tcPr>
          <w:p w14:paraId="214D3067" w14:textId="2AFF4D80" w:rsidR="009E0A06" w:rsidRPr="00021599" w:rsidRDefault="009E0A06" w:rsidP="000243BF">
            <w:pPr>
              <w:spacing w:line="480" w:lineRule="auto"/>
              <w:ind w:hanging="19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Mean change from baseline</w:t>
            </w:r>
            <w:r w:rsidR="00B21621" w:rsidRPr="00843E14">
              <w:rPr>
                <w:rFonts w:cstheme="minorHAnsi"/>
                <w:vertAlign w:val="superscript"/>
                <w:lang w:val="en-US"/>
              </w:rPr>
              <w:t>f</w:t>
            </w:r>
          </w:p>
        </w:tc>
        <w:tc>
          <w:tcPr>
            <w:tcW w:w="2065" w:type="dxa"/>
          </w:tcPr>
          <w:p w14:paraId="2946A3FB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  <w:tc>
          <w:tcPr>
            <w:tcW w:w="2066" w:type="dxa"/>
          </w:tcPr>
          <w:p w14:paraId="160D8F61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  <w:tc>
          <w:tcPr>
            <w:tcW w:w="2066" w:type="dxa"/>
          </w:tcPr>
          <w:p w14:paraId="214242BF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  <w:tc>
          <w:tcPr>
            <w:tcW w:w="2066" w:type="dxa"/>
          </w:tcPr>
          <w:p w14:paraId="0607704F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rFonts w:cstheme="minorHAnsi"/>
                <w:b/>
                <w:bCs/>
                <w:lang w:val="en-US"/>
              </w:rPr>
              <w:t>MMRM / AO (SD)</w:t>
            </w:r>
          </w:p>
        </w:tc>
      </w:tr>
      <w:tr w:rsidR="009E0A06" w:rsidRPr="00021599" w14:paraId="1CBB0F1C" w14:textId="77777777" w:rsidTr="008E0164">
        <w:tc>
          <w:tcPr>
            <w:tcW w:w="3644" w:type="dxa"/>
          </w:tcPr>
          <w:p w14:paraId="5F4BB5AD" w14:textId="67C4486C" w:rsidR="009E0A06" w:rsidRPr="00021599" w:rsidDel="00315AA7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ASDAS</w:t>
            </w:r>
          </w:p>
        </w:tc>
        <w:tc>
          <w:tcPr>
            <w:tcW w:w="2065" w:type="dxa"/>
          </w:tcPr>
          <w:p w14:paraId="768593D2" w14:textId="6F32093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-1.97 / -2.00 (0.98)</w:t>
            </w:r>
            <w:r w:rsidR="00B21621" w:rsidRPr="00FA150C">
              <w:rPr>
                <w:vertAlign w:val="superscript"/>
                <w:lang w:val="en-US"/>
              </w:rPr>
              <w:t>b</w:t>
            </w:r>
          </w:p>
        </w:tc>
        <w:tc>
          <w:tcPr>
            <w:tcW w:w="2066" w:type="dxa"/>
          </w:tcPr>
          <w:p w14:paraId="7D84E7A8" w14:textId="0967E4EB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-1.96 / -1.98 (1.06)</w:t>
            </w:r>
            <w:r w:rsidR="00B21621" w:rsidRPr="00FA150C">
              <w:rPr>
                <w:vertAlign w:val="superscript"/>
                <w:lang w:val="en-US"/>
              </w:rPr>
              <w:t>c</w:t>
            </w:r>
          </w:p>
        </w:tc>
        <w:tc>
          <w:tcPr>
            <w:tcW w:w="2066" w:type="dxa"/>
          </w:tcPr>
          <w:p w14:paraId="6EB80859" w14:textId="37BB7404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-1.75 / -1.73 (0.83)</w:t>
            </w:r>
            <w:r w:rsidR="00B21621" w:rsidRPr="00FA150C">
              <w:rPr>
                <w:vertAlign w:val="superscript"/>
                <w:lang w:val="en-US"/>
              </w:rPr>
              <w:t>d</w:t>
            </w:r>
          </w:p>
        </w:tc>
        <w:tc>
          <w:tcPr>
            <w:tcW w:w="2066" w:type="dxa"/>
          </w:tcPr>
          <w:p w14:paraId="252522F6" w14:textId="69A59075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-2.06 / -2.04 (1.04)</w:t>
            </w:r>
            <w:r w:rsidR="00B21621" w:rsidRPr="00FA150C">
              <w:rPr>
                <w:vertAlign w:val="superscript"/>
                <w:lang w:val="en-US"/>
              </w:rPr>
              <w:t>e</w:t>
            </w:r>
          </w:p>
        </w:tc>
      </w:tr>
      <w:tr w:rsidR="009E0A06" w:rsidRPr="00021599" w14:paraId="2E56C219" w14:textId="77777777" w:rsidTr="008E0164">
        <w:tc>
          <w:tcPr>
            <w:tcW w:w="3644" w:type="dxa"/>
          </w:tcPr>
          <w:p w14:paraId="4F3F738C" w14:textId="32CA6829" w:rsidR="009E0A06" w:rsidRPr="00021599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Total back pain</w:t>
            </w:r>
            <w:r w:rsidR="00B21621" w:rsidRPr="00BD1EE2">
              <w:rPr>
                <w:rFonts w:cstheme="minorHAnsi"/>
                <w:vertAlign w:val="superscript"/>
                <w:lang w:val="en-US"/>
              </w:rPr>
              <w:t>g</w:t>
            </w:r>
          </w:p>
        </w:tc>
        <w:tc>
          <w:tcPr>
            <w:tcW w:w="2065" w:type="dxa"/>
          </w:tcPr>
          <w:p w14:paraId="50409B8C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-4.35 / -4.40 (2.17)</w:t>
            </w:r>
          </w:p>
        </w:tc>
        <w:tc>
          <w:tcPr>
            <w:tcW w:w="2066" w:type="dxa"/>
          </w:tcPr>
          <w:p w14:paraId="599C33F5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-4.43 / -4.52 (2.32)</w:t>
            </w:r>
          </w:p>
        </w:tc>
        <w:tc>
          <w:tcPr>
            <w:tcW w:w="2066" w:type="dxa"/>
          </w:tcPr>
          <w:p w14:paraId="58821FA2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-4.13 / -4.16 (2.16)</w:t>
            </w:r>
          </w:p>
        </w:tc>
        <w:tc>
          <w:tcPr>
            <w:tcW w:w="2066" w:type="dxa"/>
          </w:tcPr>
          <w:p w14:paraId="13047DB2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-4.60 / -4.67 (2.45)</w:t>
            </w:r>
          </w:p>
        </w:tc>
      </w:tr>
      <w:tr w:rsidR="009E0A06" w:rsidRPr="00FA150C" w14:paraId="33CF5E3E" w14:textId="77777777" w:rsidTr="008E0164">
        <w:tc>
          <w:tcPr>
            <w:tcW w:w="3644" w:type="dxa"/>
          </w:tcPr>
          <w:p w14:paraId="516107E8" w14:textId="3EDA8DFE" w:rsidR="009E0A06" w:rsidRPr="00FA150C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FA150C">
              <w:rPr>
                <w:lang w:val="en-US"/>
              </w:rPr>
              <w:lastRenderedPageBreak/>
              <w:t>Nocturnal back pain</w:t>
            </w:r>
            <w:r w:rsidR="00B21621" w:rsidRPr="00FA150C">
              <w:rPr>
                <w:rFonts w:cstheme="minorHAnsi"/>
                <w:vertAlign w:val="superscript"/>
                <w:lang w:val="en-US"/>
              </w:rPr>
              <w:t>g</w:t>
            </w:r>
          </w:p>
        </w:tc>
        <w:tc>
          <w:tcPr>
            <w:tcW w:w="2065" w:type="dxa"/>
          </w:tcPr>
          <w:p w14:paraId="12792C6C" w14:textId="64F9B41F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FA150C">
              <w:rPr>
                <w:lang w:val="en-US"/>
              </w:rPr>
              <w:t>-4.39</w:t>
            </w:r>
            <w:r w:rsidR="0041481D" w:rsidRPr="00FA150C">
              <w:rPr>
                <w:vertAlign w:val="superscript"/>
                <w:lang w:val="en-US"/>
              </w:rPr>
              <w:t>h</w:t>
            </w:r>
            <w:r w:rsidRPr="00FA150C">
              <w:rPr>
                <w:lang w:val="en-US"/>
              </w:rPr>
              <w:t xml:space="preserve"> / -4.47 (2.14)</w:t>
            </w:r>
            <w:r w:rsidR="0041481D" w:rsidRPr="00FA150C">
              <w:rPr>
                <w:vertAlign w:val="superscript"/>
                <w:lang w:val="en-US"/>
              </w:rPr>
              <w:t>i</w:t>
            </w:r>
          </w:p>
        </w:tc>
        <w:tc>
          <w:tcPr>
            <w:tcW w:w="2066" w:type="dxa"/>
          </w:tcPr>
          <w:p w14:paraId="4DA9D63E" w14:textId="77777777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FA150C">
              <w:rPr>
                <w:lang w:val="en-US"/>
              </w:rPr>
              <w:t>-4.44 / -4.48 (2.58)</w:t>
            </w:r>
          </w:p>
        </w:tc>
        <w:tc>
          <w:tcPr>
            <w:tcW w:w="2066" w:type="dxa"/>
          </w:tcPr>
          <w:p w14:paraId="078CEC68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-4.36 / -4.49 (2.13)</w:t>
            </w:r>
          </w:p>
        </w:tc>
        <w:tc>
          <w:tcPr>
            <w:tcW w:w="2066" w:type="dxa"/>
          </w:tcPr>
          <w:p w14:paraId="44560A21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-4.69 / -4.58 (2.67)</w:t>
            </w:r>
          </w:p>
        </w:tc>
      </w:tr>
      <w:tr w:rsidR="009E0A06" w:rsidRPr="00FA150C" w14:paraId="4298E1D2" w14:textId="77777777" w:rsidTr="008E0164">
        <w:tc>
          <w:tcPr>
            <w:tcW w:w="3644" w:type="dxa"/>
          </w:tcPr>
          <w:p w14:paraId="355F4A97" w14:textId="06650EB4" w:rsidR="009E0A06" w:rsidRPr="00FA150C" w:rsidDel="0071693F" w:rsidRDefault="009E0A06" w:rsidP="000243BF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Duration of morning stiffness</w:t>
            </w:r>
            <w:r w:rsidR="00B21621" w:rsidRPr="00FA150C">
              <w:rPr>
                <w:rFonts w:cstheme="minorHAnsi"/>
                <w:vertAlign w:val="superscript"/>
                <w:lang w:val="en-US"/>
              </w:rPr>
              <w:t>g</w:t>
            </w:r>
          </w:p>
        </w:tc>
        <w:tc>
          <w:tcPr>
            <w:tcW w:w="2065" w:type="dxa"/>
            <w:shd w:val="clear" w:color="auto" w:fill="auto"/>
          </w:tcPr>
          <w:p w14:paraId="23BD4312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-4.26 / -4.26 (2.53)</w:t>
            </w:r>
          </w:p>
        </w:tc>
        <w:tc>
          <w:tcPr>
            <w:tcW w:w="2066" w:type="dxa"/>
            <w:shd w:val="clear" w:color="auto" w:fill="auto"/>
          </w:tcPr>
          <w:p w14:paraId="2EC2D691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-3.98 / -4.08 (3.13)</w:t>
            </w:r>
          </w:p>
        </w:tc>
        <w:tc>
          <w:tcPr>
            <w:tcW w:w="2066" w:type="dxa"/>
            <w:shd w:val="clear" w:color="auto" w:fill="auto"/>
          </w:tcPr>
          <w:p w14:paraId="03AE4807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-3.15 / -3.04 (1.93)</w:t>
            </w:r>
          </w:p>
        </w:tc>
        <w:tc>
          <w:tcPr>
            <w:tcW w:w="2066" w:type="dxa"/>
            <w:shd w:val="clear" w:color="auto" w:fill="auto"/>
          </w:tcPr>
          <w:p w14:paraId="500DF5BB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-3.37 / -3.69 (3.11)</w:t>
            </w:r>
          </w:p>
        </w:tc>
      </w:tr>
      <w:tr w:rsidR="009E0A06" w:rsidRPr="00FA150C" w14:paraId="30AEADF3" w14:textId="77777777" w:rsidTr="008E0164">
        <w:tc>
          <w:tcPr>
            <w:tcW w:w="3644" w:type="dxa"/>
          </w:tcPr>
          <w:p w14:paraId="7E1C1BCA" w14:textId="4C046BB6" w:rsidR="009E0A06" w:rsidRPr="00FA150C" w:rsidDel="0071693F" w:rsidRDefault="009E0A06" w:rsidP="000243BF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Severity of morning stiffness</w:t>
            </w:r>
            <w:r w:rsidR="00B21621" w:rsidRPr="00FA150C">
              <w:rPr>
                <w:rFonts w:cstheme="minorHAnsi"/>
                <w:vertAlign w:val="superscript"/>
                <w:lang w:val="en-US"/>
              </w:rPr>
              <w:t>g</w:t>
            </w:r>
          </w:p>
        </w:tc>
        <w:tc>
          <w:tcPr>
            <w:tcW w:w="2065" w:type="dxa"/>
            <w:shd w:val="clear" w:color="auto" w:fill="auto"/>
          </w:tcPr>
          <w:p w14:paraId="176300CF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-4.59 / -4.70 (2.13)</w:t>
            </w:r>
          </w:p>
        </w:tc>
        <w:tc>
          <w:tcPr>
            <w:tcW w:w="2066" w:type="dxa"/>
            <w:shd w:val="clear" w:color="auto" w:fill="auto"/>
          </w:tcPr>
          <w:p w14:paraId="4C22B261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-4.45 / -4.47 (2.62)</w:t>
            </w:r>
          </w:p>
        </w:tc>
        <w:tc>
          <w:tcPr>
            <w:tcW w:w="2066" w:type="dxa"/>
            <w:shd w:val="clear" w:color="auto" w:fill="auto"/>
          </w:tcPr>
          <w:p w14:paraId="6A222161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-4.05 / -4.19 (2.26)</w:t>
            </w:r>
          </w:p>
        </w:tc>
        <w:tc>
          <w:tcPr>
            <w:tcW w:w="2066" w:type="dxa"/>
            <w:shd w:val="clear" w:color="auto" w:fill="auto"/>
          </w:tcPr>
          <w:p w14:paraId="3A6786E4" w14:textId="77777777" w:rsidR="009E0A06" w:rsidRPr="00FA150C" w:rsidDel="0071693F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-4.21 / -4.28 (2.50)</w:t>
            </w:r>
          </w:p>
        </w:tc>
      </w:tr>
      <w:tr w:rsidR="0089552F" w:rsidRPr="00FA150C" w14:paraId="2AC92137" w14:textId="77777777" w:rsidTr="008E0164">
        <w:tc>
          <w:tcPr>
            <w:tcW w:w="3644" w:type="dxa"/>
          </w:tcPr>
          <w:p w14:paraId="385403F1" w14:textId="7FDAA378" w:rsidR="0089552F" w:rsidRPr="00FA150C" w:rsidRDefault="0089552F" w:rsidP="0089552F">
            <w:pPr>
              <w:spacing w:line="480" w:lineRule="auto"/>
              <w:rPr>
                <w:lang w:val="en-US"/>
              </w:rPr>
            </w:pPr>
            <w:r w:rsidRPr="00FA150C">
              <w:rPr>
                <w:rFonts w:cstheme="minorHAnsi"/>
                <w:lang w:val="en-US"/>
              </w:rPr>
              <w:t>Fatigue/tiredness</w:t>
            </w:r>
            <w:r w:rsidRPr="00FA150C">
              <w:rPr>
                <w:rFonts w:cstheme="minorHAnsi"/>
                <w:vertAlign w:val="superscript"/>
                <w:lang w:val="en-US"/>
              </w:rPr>
              <w:t>g</w:t>
            </w:r>
          </w:p>
        </w:tc>
        <w:tc>
          <w:tcPr>
            <w:tcW w:w="2065" w:type="dxa"/>
          </w:tcPr>
          <w:p w14:paraId="0A280507" w14:textId="4002C6DE" w:rsidR="0089552F" w:rsidRPr="00FA150C" w:rsidRDefault="0089552F" w:rsidP="0089552F">
            <w:pPr>
              <w:spacing w:line="480" w:lineRule="auto"/>
              <w:rPr>
                <w:lang w:val="en-US"/>
              </w:rPr>
            </w:pPr>
            <w:r w:rsidRPr="00FA150C">
              <w:t>-3.63 /</w:t>
            </w:r>
            <w:r w:rsidR="009B64D8" w:rsidRPr="00FA150C">
              <w:t xml:space="preserve"> </w:t>
            </w:r>
            <w:r w:rsidRPr="00FA150C">
              <w:t>-3.65 (2.40)</w:t>
            </w:r>
          </w:p>
        </w:tc>
        <w:tc>
          <w:tcPr>
            <w:tcW w:w="2066" w:type="dxa"/>
          </w:tcPr>
          <w:p w14:paraId="3C55942B" w14:textId="089BB230" w:rsidR="0089552F" w:rsidRPr="00FA150C" w:rsidRDefault="0089552F" w:rsidP="0089552F">
            <w:pPr>
              <w:spacing w:line="480" w:lineRule="auto"/>
              <w:rPr>
                <w:lang w:val="en-US"/>
              </w:rPr>
            </w:pPr>
            <w:r w:rsidRPr="00FA150C">
              <w:t>-3.80 / -3.89 (2.46)</w:t>
            </w:r>
          </w:p>
        </w:tc>
        <w:tc>
          <w:tcPr>
            <w:tcW w:w="2066" w:type="dxa"/>
          </w:tcPr>
          <w:p w14:paraId="3A21F90F" w14:textId="6538B1A3" w:rsidR="0089552F" w:rsidRPr="002A22B1" w:rsidRDefault="0089552F" w:rsidP="0089552F">
            <w:pPr>
              <w:spacing w:line="480" w:lineRule="auto"/>
              <w:rPr>
                <w:lang w:val="en-US"/>
              </w:rPr>
            </w:pPr>
            <w:r w:rsidRPr="002A22B1">
              <w:t>-3.19 / -3.28 (2.1</w:t>
            </w:r>
            <w:r w:rsidR="009B64D8" w:rsidRPr="002A22B1">
              <w:t>6</w:t>
            </w:r>
            <w:r w:rsidRPr="002A22B1">
              <w:t>)</w:t>
            </w:r>
          </w:p>
        </w:tc>
        <w:tc>
          <w:tcPr>
            <w:tcW w:w="2066" w:type="dxa"/>
          </w:tcPr>
          <w:p w14:paraId="445C7A35" w14:textId="68A27067" w:rsidR="0089552F" w:rsidRPr="00FA150C" w:rsidRDefault="0089552F" w:rsidP="0089552F">
            <w:pPr>
              <w:spacing w:line="480" w:lineRule="auto"/>
              <w:rPr>
                <w:lang w:val="en-US"/>
              </w:rPr>
            </w:pPr>
            <w:r w:rsidRPr="00FA150C">
              <w:t>-4.06 / -4.17 (2.89)</w:t>
            </w:r>
          </w:p>
        </w:tc>
      </w:tr>
      <w:tr w:rsidR="009E0A06" w:rsidRPr="00FA150C" w14:paraId="581CF15B" w14:textId="77777777" w:rsidTr="008E0164">
        <w:tc>
          <w:tcPr>
            <w:tcW w:w="3644" w:type="dxa"/>
          </w:tcPr>
          <w:p w14:paraId="010C0C48" w14:textId="77777777" w:rsidR="009E0A06" w:rsidRPr="00FA150C" w:rsidRDefault="009E0A06" w:rsidP="000243BF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FACIT-F</w:t>
            </w:r>
          </w:p>
        </w:tc>
        <w:tc>
          <w:tcPr>
            <w:tcW w:w="2065" w:type="dxa"/>
          </w:tcPr>
          <w:p w14:paraId="463FDCB4" w14:textId="108B6573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10.94</w:t>
            </w:r>
            <w:r w:rsidR="0041481D" w:rsidRPr="00FA150C">
              <w:rPr>
                <w:vertAlign w:val="superscript"/>
                <w:lang w:val="en-US"/>
              </w:rPr>
              <w:t>j</w:t>
            </w:r>
            <w:r w:rsidRPr="00FA150C">
              <w:rPr>
                <w:lang w:val="en-US"/>
              </w:rPr>
              <w:t xml:space="preserve"> / 10.80 (9.00)</w:t>
            </w:r>
            <w:r w:rsidR="0041481D" w:rsidRPr="00FA150C">
              <w:rPr>
                <w:vertAlign w:val="superscript"/>
                <w:lang w:val="en-US"/>
              </w:rPr>
              <w:t>k</w:t>
            </w:r>
          </w:p>
        </w:tc>
        <w:tc>
          <w:tcPr>
            <w:tcW w:w="2066" w:type="dxa"/>
          </w:tcPr>
          <w:p w14:paraId="1B02C83A" w14:textId="55015500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12.17</w:t>
            </w:r>
            <w:r w:rsidR="0041481D" w:rsidRPr="00FA150C">
              <w:rPr>
                <w:vertAlign w:val="superscript"/>
                <w:lang w:val="en-US"/>
              </w:rPr>
              <w:t>l</w:t>
            </w:r>
            <w:r w:rsidRPr="00FA150C">
              <w:rPr>
                <w:lang w:val="en-US"/>
              </w:rPr>
              <w:t xml:space="preserve"> / 12.34 </w:t>
            </w:r>
            <w:r w:rsidRPr="002A22B1">
              <w:rPr>
                <w:lang w:val="en-US"/>
              </w:rPr>
              <w:t>(9.34)</w:t>
            </w:r>
            <w:r w:rsidR="00BF17B4" w:rsidRPr="002A22B1">
              <w:rPr>
                <w:vertAlign w:val="superscript"/>
                <w:lang w:val="en-US"/>
              </w:rPr>
              <w:t>b</w:t>
            </w:r>
          </w:p>
        </w:tc>
        <w:tc>
          <w:tcPr>
            <w:tcW w:w="2066" w:type="dxa"/>
          </w:tcPr>
          <w:p w14:paraId="54C8080D" w14:textId="69B5D946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10.53</w:t>
            </w:r>
            <w:r w:rsidR="00957601" w:rsidRPr="002A22B1">
              <w:rPr>
                <w:vertAlign w:val="superscript"/>
                <w:lang w:val="en-US"/>
              </w:rPr>
              <w:t>m</w:t>
            </w:r>
            <w:r w:rsidRPr="002A22B1">
              <w:rPr>
                <w:lang w:val="en-US"/>
              </w:rPr>
              <w:t xml:space="preserve"> / 10.56 (7.78)</w:t>
            </w:r>
            <w:r w:rsidR="00957601" w:rsidRPr="002A22B1">
              <w:rPr>
                <w:vertAlign w:val="superscript"/>
                <w:lang w:val="en-US"/>
              </w:rPr>
              <w:t>n</w:t>
            </w:r>
          </w:p>
        </w:tc>
        <w:tc>
          <w:tcPr>
            <w:tcW w:w="2066" w:type="dxa"/>
          </w:tcPr>
          <w:p w14:paraId="18E9B04B" w14:textId="462DE81C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13.61</w:t>
            </w:r>
            <w:r w:rsidR="00957601" w:rsidRPr="002A22B1">
              <w:rPr>
                <w:vertAlign w:val="superscript"/>
                <w:lang w:val="en-US"/>
              </w:rPr>
              <w:t>o</w:t>
            </w:r>
            <w:r w:rsidRPr="002A22B1">
              <w:rPr>
                <w:lang w:val="en-US"/>
              </w:rPr>
              <w:t xml:space="preserve"> / 13.96 (8.40)</w:t>
            </w:r>
            <w:r w:rsidR="00957601" w:rsidRPr="002A22B1">
              <w:rPr>
                <w:vertAlign w:val="superscript"/>
                <w:lang w:val="en-US"/>
              </w:rPr>
              <w:t>m</w:t>
            </w:r>
          </w:p>
        </w:tc>
      </w:tr>
      <w:tr w:rsidR="009E0A06" w:rsidRPr="00FA150C" w14:paraId="2556EC9A" w14:textId="77777777" w:rsidTr="008E0164">
        <w:tc>
          <w:tcPr>
            <w:tcW w:w="3644" w:type="dxa"/>
          </w:tcPr>
          <w:p w14:paraId="69640E2B" w14:textId="77777777" w:rsidR="009E0A06" w:rsidRPr="00FA150C" w:rsidRDefault="009E0A06" w:rsidP="000243BF">
            <w:pPr>
              <w:spacing w:line="480" w:lineRule="auto"/>
              <w:ind w:hanging="19"/>
              <w:rPr>
                <w:vertAlign w:val="superscript"/>
                <w:lang w:val="en-US"/>
              </w:rPr>
            </w:pPr>
            <w:r w:rsidRPr="00FA150C">
              <w:rPr>
                <w:lang w:val="en-US"/>
              </w:rPr>
              <w:t>BASFI</w:t>
            </w:r>
          </w:p>
        </w:tc>
        <w:tc>
          <w:tcPr>
            <w:tcW w:w="2065" w:type="dxa"/>
          </w:tcPr>
          <w:p w14:paraId="3E8066DB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-3.46 / -3.51 (2.04)</w:t>
            </w:r>
          </w:p>
        </w:tc>
        <w:tc>
          <w:tcPr>
            <w:tcW w:w="2066" w:type="dxa"/>
          </w:tcPr>
          <w:p w14:paraId="5EF6B43A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-3.54 / -3.60 (2.34)</w:t>
            </w:r>
          </w:p>
        </w:tc>
        <w:tc>
          <w:tcPr>
            <w:tcW w:w="2066" w:type="dxa"/>
          </w:tcPr>
          <w:p w14:paraId="396CF8A7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-3.64 / -3.70 (2.05)</w:t>
            </w:r>
          </w:p>
        </w:tc>
        <w:tc>
          <w:tcPr>
            <w:tcW w:w="2066" w:type="dxa"/>
          </w:tcPr>
          <w:p w14:paraId="248BE182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-3.69 / -3.82 (2.52)</w:t>
            </w:r>
          </w:p>
        </w:tc>
      </w:tr>
      <w:tr w:rsidR="009E0A06" w:rsidRPr="00FA150C" w14:paraId="1A4F4EAE" w14:textId="77777777" w:rsidTr="008E0164">
        <w:tc>
          <w:tcPr>
            <w:tcW w:w="3644" w:type="dxa"/>
          </w:tcPr>
          <w:p w14:paraId="12BFA883" w14:textId="77777777" w:rsidR="009E0A06" w:rsidRPr="00FA150C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FA150C">
              <w:rPr>
                <w:lang w:val="en-US"/>
              </w:rPr>
              <w:t>ASQoL</w:t>
            </w:r>
          </w:p>
        </w:tc>
        <w:tc>
          <w:tcPr>
            <w:tcW w:w="2065" w:type="dxa"/>
          </w:tcPr>
          <w:p w14:paraId="5DB077E3" w14:textId="34269937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2A22B1">
              <w:rPr>
                <w:lang w:val="en-US"/>
              </w:rPr>
              <w:t>-7.14</w:t>
            </w:r>
            <w:r w:rsidR="00367B0D" w:rsidRPr="002A22B1">
              <w:rPr>
                <w:vertAlign w:val="superscript"/>
                <w:lang w:val="en-US"/>
              </w:rPr>
              <w:t>h</w:t>
            </w:r>
            <w:r w:rsidRPr="002A22B1">
              <w:rPr>
                <w:lang w:val="en-US"/>
              </w:rPr>
              <w:t xml:space="preserve"> / -7.18 (4.45)</w:t>
            </w:r>
            <w:r w:rsidR="00367B0D" w:rsidRPr="002A22B1">
              <w:rPr>
                <w:vertAlign w:val="superscript"/>
                <w:lang w:val="en-US"/>
              </w:rPr>
              <w:t>i</w:t>
            </w:r>
          </w:p>
        </w:tc>
        <w:tc>
          <w:tcPr>
            <w:tcW w:w="2066" w:type="dxa"/>
          </w:tcPr>
          <w:p w14:paraId="55F4388C" w14:textId="24FFD042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2A22B1">
              <w:rPr>
                <w:lang w:val="en-US"/>
              </w:rPr>
              <w:t>-7.21</w:t>
            </w:r>
            <w:r w:rsidR="000D2FEF" w:rsidRPr="002A22B1">
              <w:rPr>
                <w:vertAlign w:val="superscript"/>
                <w:lang w:val="en-US"/>
              </w:rPr>
              <w:t>l</w:t>
            </w:r>
            <w:r w:rsidRPr="00FA150C">
              <w:rPr>
                <w:lang w:val="en-US"/>
              </w:rPr>
              <w:t xml:space="preserve"> / -7.38 (5.02)</w:t>
            </w:r>
          </w:p>
        </w:tc>
        <w:tc>
          <w:tcPr>
            <w:tcW w:w="2066" w:type="dxa"/>
          </w:tcPr>
          <w:p w14:paraId="152A4115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-5.95 / -6.13 (4.52)</w:t>
            </w:r>
          </w:p>
        </w:tc>
        <w:tc>
          <w:tcPr>
            <w:tcW w:w="2066" w:type="dxa"/>
          </w:tcPr>
          <w:p w14:paraId="110F7D87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-6.78 / -6.86 (4.59)</w:t>
            </w:r>
          </w:p>
        </w:tc>
      </w:tr>
      <w:tr w:rsidR="009E0A06" w:rsidRPr="00FA150C" w14:paraId="70836235" w14:textId="77777777" w:rsidTr="008E0164">
        <w:tc>
          <w:tcPr>
            <w:tcW w:w="3644" w:type="dxa"/>
          </w:tcPr>
          <w:p w14:paraId="6F8A2A3F" w14:textId="77777777" w:rsidR="009E0A06" w:rsidRPr="00FA150C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FA150C">
              <w:rPr>
                <w:lang w:val="en-US"/>
              </w:rPr>
              <w:t>ASAS HI</w:t>
            </w:r>
          </w:p>
        </w:tc>
        <w:tc>
          <w:tcPr>
            <w:tcW w:w="2065" w:type="dxa"/>
          </w:tcPr>
          <w:p w14:paraId="2283A634" w14:textId="4FF487AD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-4.28</w:t>
            </w:r>
            <w:r w:rsidR="00CC3DC4" w:rsidRPr="002A22B1">
              <w:rPr>
                <w:vertAlign w:val="superscript"/>
                <w:lang w:val="en-US"/>
              </w:rPr>
              <w:t>h</w:t>
            </w:r>
            <w:r w:rsidRPr="00FA150C">
              <w:rPr>
                <w:lang w:val="en-US"/>
              </w:rPr>
              <w:t xml:space="preserve"> / -4.22 (3.98)</w:t>
            </w:r>
          </w:p>
        </w:tc>
        <w:tc>
          <w:tcPr>
            <w:tcW w:w="2066" w:type="dxa"/>
          </w:tcPr>
          <w:p w14:paraId="2F8BE159" w14:textId="6F25319E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FA150C">
              <w:rPr>
                <w:lang w:val="en-US"/>
              </w:rPr>
              <w:t>-4.55 / -</w:t>
            </w:r>
            <w:r w:rsidRPr="002A22B1">
              <w:rPr>
                <w:lang w:val="en-US"/>
              </w:rPr>
              <w:t>4.69 (3.92)</w:t>
            </w:r>
            <w:r w:rsidR="00CC3DC4" w:rsidRPr="002A22B1">
              <w:rPr>
                <w:vertAlign w:val="superscript"/>
                <w:lang w:val="en-US"/>
              </w:rPr>
              <w:t>i</w:t>
            </w:r>
          </w:p>
        </w:tc>
        <w:tc>
          <w:tcPr>
            <w:tcW w:w="2066" w:type="dxa"/>
          </w:tcPr>
          <w:p w14:paraId="2450DF9C" w14:textId="7CCAA434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2A22B1">
              <w:rPr>
                <w:lang w:val="en-US"/>
              </w:rPr>
              <w:t>-3.75 / -3.76 (3.85)</w:t>
            </w:r>
            <w:r w:rsidR="00957601" w:rsidRPr="002A22B1">
              <w:rPr>
                <w:vertAlign w:val="superscript"/>
                <w:lang w:val="en-US"/>
              </w:rPr>
              <w:t>m</w:t>
            </w:r>
          </w:p>
        </w:tc>
        <w:tc>
          <w:tcPr>
            <w:tcW w:w="2066" w:type="dxa"/>
          </w:tcPr>
          <w:p w14:paraId="4D9F3A10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-5.02 / -5.14 (3.97)</w:t>
            </w:r>
          </w:p>
        </w:tc>
      </w:tr>
      <w:tr w:rsidR="009E0A06" w:rsidRPr="00FA150C" w14:paraId="2750F769" w14:textId="77777777" w:rsidTr="008E0164">
        <w:tc>
          <w:tcPr>
            <w:tcW w:w="3644" w:type="dxa"/>
          </w:tcPr>
          <w:p w14:paraId="7B5B88C1" w14:textId="77777777" w:rsidR="009E0A06" w:rsidRPr="00FA150C" w:rsidRDefault="009E0A06" w:rsidP="000243BF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BASMI</w:t>
            </w:r>
          </w:p>
        </w:tc>
        <w:tc>
          <w:tcPr>
            <w:tcW w:w="2065" w:type="dxa"/>
          </w:tcPr>
          <w:p w14:paraId="019A5DE9" w14:textId="30681D0B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2A22B1">
              <w:rPr>
                <w:lang w:val="en-US"/>
              </w:rPr>
              <w:t>-0.78</w:t>
            </w:r>
            <w:r w:rsidR="007A17E5" w:rsidRPr="002A22B1">
              <w:rPr>
                <w:vertAlign w:val="superscript"/>
                <w:lang w:val="en-US"/>
              </w:rPr>
              <w:t>j</w:t>
            </w:r>
            <w:r w:rsidRPr="002A22B1">
              <w:rPr>
                <w:lang w:val="en-US"/>
              </w:rPr>
              <w:t xml:space="preserve"> / -0.79 (0.88)</w:t>
            </w:r>
            <w:r w:rsidR="00957601" w:rsidRPr="002A22B1">
              <w:rPr>
                <w:vertAlign w:val="superscript"/>
                <w:lang w:val="en-US"/>
              </w:rPr>
              <w:t>p</w:t>
            </w:r>
          </w:p>
        </w:tc>
        <w:tc>
          <w:tcPr>
            <w:tcW w:w="2066" w:type="dxa"/>
          </w:tcPr>
          <w:p w14:paraId="1A11689F" w14:textId="38346FE2" w:rsidR="009E0A06" w:rsidRPr="002A22B1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2A22B1">
              <w:rPr>
                <w:lang w:val="en-US"/>
              </w:rPr>
              <w:t>-0.85</w:t>
            </w:r>
            <w:r w:rsidR="00957601" w:rsidRPr="002A22B1">
              <w:rPr>
                <w:vertAlign w:val="superscript"/>
                <w:lang w:val="en-US"/>
              </w:rPr>
              <w:t>q</w:t>
            </w:r>
            <w:r w:rsidRPr="002A22B1">
              <w:rPr>
                <w:lang w:val="en-US"/>
              </w:rPr>
              <w:t xml:space="preserve"> / -0.83 (1.05)</w:t>
            </w:r>
            <w:r w:rsidR="00957601" w:rsidRPr="002A22B1">
              <w:rPr>
                <w:vertAlign w:val="superscript"/>
                <w:lang w:val="en-US"/>
              </w:rPr>
              <w:t>r</w:t>
            </w:r>
          </w:p>
        </w:tc>
        <w:tc>
          <w:tcPr>
            <w:tcW w:w="2066" w:type="dxa"/>
          </w:tcPr>
          <w:p w14:paraId="28E75F5A" w14:textId="77777777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-0.48 / -0.44 (0.78)</w:t>
            </w:r>
          </w:p>
        </w:tc>
        <w:tc>
          <w:tcPr>
            <w:tcW w:w="2066" w:type="dxa"/>
          </w:tcPr>
          <w:p w14:paraId="4F41B887" w14:textId="1E003AFB" w:rsidR="009E0A06" w:rsidRPr="00FA150C" w:rsidRDefault="009E0A06" w:rsidP="008E0164">
            <w:pPr>
              <w:spacing w:line="480" w:lineRule="auto"/>
              <w:rPr>
                <w:vertAlign w:val="superscript"/>
                <w:lang w:val="en-US"/>
              </w:rPr>
            </w:pPr>
            <w:r w:rsidRPr="00FA150C">
              <w:rPr>
                <w:lang w:val="en-US"/>
              </w:rPr>
              <w:t xml:space="preserve">-0.83 / </w:t>
            </w:r>
            <w:r w:rsidRPr="002A22B1">
              <w:rPr>
                <w:lang w:val="en-US"/>
              </w:rPr>
              <w:t>-0.86 (1.09)</w:t>
            </w:r>
            <w:r w:rsidR="00957601" w:rsidRPr="002A22B1">
              <w:rPr>
                <w:vertAlign w:val="superscript"/>
                <w:lang w:val="en-US"/>
              </w:rPr>
              <w:t>m</w:t>
            </w:r>
            <w:r w:rsidRPr="00FA150C">
              <w:rPr>
                <w:vertAlign w:val="superscript"/>
                <w:lang w:val="en-US"/>
              </w:rPr>
              <w:t xml:space="preserve"> </w:t>
            </w:r>
          </w:p>
        </w:tc>
      </w:tr>
      <w:tr w:rsidR="009E0A06" w:rsidRPr="00FA150C" w14:paraId="554C3591" w14:textId="77777777" w:rsidTr="008E0164">
        <w:tc>
          <w:tcPr>
            <w:tcW w:w="3644" w:type="dxa"/>
            <w:tcBorders>
              <w:bottom w:val="single" w:sz="12" w:space="0" w:color="auto"/>
            </w:tcBorders>
          </w:tcPr>
          <w:p w14:paraId="68304990" w14:textId="77777777" w:rsidR="009E0A06" w:rsidRPr="00FA150C" w:rsidRDefault="009E0A06" w:rsidP="000243BF">
            <w:pPr>
              <w:spacing w:line="480" w:lineRule="auto"/>
              <w:rPr>
                <w:lang w:val="en-US"/>
              </w:rPr>
            </w:pPr>
            <w:r w:rsidRPr="00FA150C">
              <w:rPr>
                <w:lang w:val="en-US"/>
              </w:rPr>
              <w:t>MASES</w:t>
            </w:r>
          </w:p>
        </w:tc>
        <w:tc>
          <w:tcPr>
            <w:tcW w:w="2065" w:type="dxa"/>
            <w:tcBorders>
              <w:bottom w:val="single" w:sz="12" w:space="0" w:color="auto"/>
            </w:tcBorders>
          </w:tcPr>
          <w:p w14:paraId="1F831206" w14:textId="1A86BA11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-3.4</w:t>
            </w:r>
            <w:r w:rsidR="00957601" w:rsidRPr="002A22B1">
              <w:rPr>
                <w:vertAlign w:val="superscript"/>
                <w:lang w:val="en-US"/>
              </w:rPr>
              <w:t>s</w:t>
            </w:r>
            <w:r w:rsidRPr="002A22B1">
              <w:rPr>
                <w:lang w:val="en-US"/>
              </w:rPr>
              <w:t xml:space="preserve"> / -3.2 (3.0)</w:t>
            </w:r>
            <w:r w:rsidR="00957601" w:rsidRPr="002A22B1">
              <w:rPr>
                <w:vertAlign w:val="superscript"/>
                <w:lang w:val="en-US"/>
              </w:rPr>
              <w:t>t</w:t>
            </w:r>
          </w:p>
        </w:tc>
        <w:tc>
          <w:tcPr>
            <w:tcW w:w="2066" w:type="dxa"/>
            <w:tcBorders>
              <w:bottom w:val="single" w:sz="12" w:space="0" w:color="auto"/>
            </w:tcBorders>
          </w:tcPr>
          <w:p w14:paraId="02573B90" w14:textId="1ED80269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-3.3</w:t>
            </w:r>
            <w:r w:rsidR="00957601" w:rsidRPr="002A22B1">
              <w:rPr>
                <w:vertAlign w:val="superscript"/>
                <w:lang w:val="en-US"/>
              </w:rPr>
              <w:t>u</w:t>
            </w:r>
            <w:r w:rsidRPr="002A22B1">
              <w:rPr>
                <w:lang w:val="en-US"/>
              </w:rPr>
              <w:t xml:space="preserve"> / -3.6 (3.1)</w:t>
            </w:r>
            <w:r w:rsidR="00B53608" w:rsidRPr="002A22B1">
              <w:rPr>
                <w:vertAlign w:val="superscript"/>
                <w:lang w:val="en-US"/>
              </w:rPr>
              <w:t>v</w:t>
            </w:r>
          </w:p>
        </w:tc>
        <w:tc>
          <w:tcPr>
            <w:tcW w:w="2066" w:type="dxa"/>
            <w:tcBorders>
              <w:bottom w:val="single" w:sz="12" w:space="0" w:color="auto"/>
            </w:tcBorders>
          </w:tcPr>
          <w:p w14:paraId="6794AC72" w14:textId="7AD5BE7B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-2.8</w:t>
            </w:r>
            <w:r w:rsidR="00B53608" w:rsidRPr="002A22B1">
              <w:rPr>
                <w:vertAlign w:val="superscript"/>
                <w:lang w:val="en-US"/>
              </w:rPr>
              <w:t>w</w:t>
            </w:r>
            <w:r w:rsidRPr="002A22B1">
              <w:rPr>
                <w:lang w:val="en-US"/>
              </w:rPr>
              <w:t xml:space="preserve"> / -2.8 (3.2)</w:t>
            </w:r>
            <w:r w:rsidR="00B53608" w:rsidRPr="002A22B1">
              <w:rPr>
                <w:vertAlign w:val="superscript"/>
                <w:lang w:val="en-US"/>
              </w:rPr>
              <w:t>x</w:t>
            </w:r>
          </w:p>
        </w:tc>
        <w:tc>
          <w:tcPr>
            <w:tcW w:w="2066" w:type="dxa"/>
            <w:tcBorders>
              <w:bottom w:val="single" w:sz="12" w:space="0" w:color="auto"/>
            </w:tcBorders>
          </w:tcPr>
          <w:p w14:paraId="4DA886E7" w14:textId="5B15947F" w:rsidR="009E0A06" w:rsidRPr="00FA150C" w:rsidRDefault="009E0A06" w:rsidP="008E0164">
            <w:pPr>
              <w:spacing w:line="480" w:lineRule="auto"/>
              <w:rPr>
                <w:lang w:val="en-US"/>
              </w:rPr>
            </w:pPr>
            <w:r w:rsidRPr="002A22B1">
              <w:rPr>
                <w:lang w:val="en-US"/>
              </w:rPr>
              <w:t>-3.3</w:t>
            </w:r>
            <w:r w:rsidR="00B53608" w:rsidRPr="002A22B1">
              <w:rPr>
                <w:vertAlign w:val="superscript"/>
                <w:lang w:val="en-US"/>
              </w:rPr>
              <w:t>y</w:t>
            </w:r>
            <w:r w:rsidRPr="002A22B1">
              <w:rPr>
                <w:lang w:val="en-US"/>
              </w:rPr>
              <w:t xml:space="preserve"> / -3.5 (2.8)</w:t>
            </w:r>
            <w:r w:rsidR="00B53608" w:rsidRPr="002A22B1">
              <w:rPr>
                <w:vertAlign w:val="superscript"/>
                <w:lang w:val="en-US"/>
              </w:rPr>
              <w:t>y</w:t>
            </w:r>
          </w:p>
        </w:tc>
      </w:tr>
    </w:tbl>
    <w:p w14:paraId="67AFD9DC" w14:textId="60926B4F" w:rsidR="009E0A06" w:rsidRPr="00021599" w:rsidRDefault="00054175" w:rsidP="0004654C">
      <w:pPr>
        <w:spacing w:line="480" w:lineRule="auto"/>
        <w:rPr>
          <w:lang w:val="en-US"/>
        </w:rPr>
      </w:pPr>
      <w:r w:rsidRPr="00FA150C">
        <w:rPr>
          <w:vertAlign w:val="superscript"/>
          <w:lang w:val="en-US"/>
        </w:rPr>
        <w:t>a</w:t>
      </w:r>
      <w:r w:rsidR="009E0A06" w:rsidRPr="00FA150C">
        <w:rPr>
          <w:lang w:val="en-US"/>
        </w:rPr>
        <w:t xml:space="preserve">Includes 19 patients with both prior TNFi and IL-17i exposure. </w:t>
      </w:r>
      <w:r w:rsidR="004829D4" w:rsidRPr="00FA150C">
        <w:rPr>
          <w:vertAlign w:val="superscript"/>
          <w:lang w:val="en-US"/>
        </w:rPr>
        <w:t>b</w:t>
      </w:r>
      <w:r w:rsidR="004829D4" w:rsidRPr="00FA150C">
        <w:rPr>
          <w:i/>
          <w:lang w:val="en-US"/>
        </w:rPr>
        <w:t>n=</w:t>
      </w:r>
      <w:r w:rsidR="004829D4" w:rsidRPr="00FA150C">
        <w:rPr>
          <w:lang w:val="en-US"/>
        </w:rPr>
        <w:t xml:space="preserve">163. </w:t>
      </w:r>
      <w:r w:rsidR="004829D4" w:rsidRPr="00FA150C">
        <w:rPr>
          <w:vertAlign w:val="superscript"/>
          <w:lang w:val="en-US"/>
        </w:rPr>
        <w:t>c</w:t>
      </w:r>
      <w:r w:rsidR="004829D4" w:rsidRPr="00FA150C">
        <w:rPr>
          <w:i/>
          <w:lang w:val="en-US"/>
        </w:rPr>
        <w:t>n=</w:t>
      </w:r>
      <w:r w:rsidR="004829D4" w:rsidRPr="00FA150C">
        <w:rPr>
          <w:lang w:val="en-US"/>
        </w:rPr>
        <w:t xml:space="preserve">157. </w:t>
      </w:r>
      <w:r w:rsidR="004829D4" w:rsidRPr="00FA150C">
        <w:rPr>
          <w:vertAlign w:val="superscript"/>
          <w:lang w:val="en-US"/>
        </w:rPr>
        <w:t>d</w:t>
      </w:r>
      <w:r w:rsidR="004829D4" w:rsidRPr="00FA150C">
        <w:rPr>
          <w:i/>
          <w:lang w:val="en-US"/>
        </w:rPr>
        <w:t>n=</w:t>
      </w:r>
      <w:r w:rsidR="004829D4" w:rsidRPr="00FA150C">
        <w:rPr>
          <w:lang w:val="en-US"/>
        </w:rPr>
        <w:t xml:space="preserve">32. </w:t>
      </w:r>
      <w:r w:rsidR="004829D4" w:rsidRPr="00FA150C">
        <w:rPr>
          <w:vertAlign w:val="superscript"/>
          <w:lang w:val="en-US"/>
        </w:rPr>
        <w:t>e</w:t>
      </w:r>
      <w:r w:rsidR="004829D4" w:rsidRPr="00FA150C">
        <w:rPr>
          <w:i/>
          <w:lang w:val="en-US"/>
        </w:rPr>
        <w:t>n=</w:t>
      </w:r>
      <w:r w:rsidR="004829D4" w:rsidRPr="00FA150C">
        <w:rPr>
          <w:lang w:val="en-US"/>
        </w:rPr>
        <w:t xml:space="preserve">34. </w:t>
      </w:r>
      <w:r w:rsidR="004829D4" w:rsidRPr="00FA150C">
        <w:rPr>
          <w:rFonts w:cstheme="minorHAnsi"/>
          <w:vertAlign w:val="superscript"/>
          <w:lang w:val="en-US"/>
        </w:rPr>
        <w:t>f</w:t>
      </w:r>
      <w:r w:rsidR="009E0A06" w:rsidRPr="00FA150C">
        <w:rPr>
          <w:rFonts w:cstheme="minorHAnsi"/>
          <w:lang w:val="en-US"/>
        </w:rPr>
        <w:t>Increasing negative values indicate improvement</w:t>
      </w:r>
      <w:r w:rsidR="008E7A9C" w:rsidRPr="00FA150C">
        <w:rPr>
          <w:rFonts w:cstheme="minorHAnsi"/>
          <w:lang w:val="en-US"/>
        </w:rPr>
        <w:t>,</w:t>
      </w:r>
      <w:r w:rsidR="009E0A06" w:rsidRPr="00FA150C">
        <w:rPr>
          <w:rFonts w:cstheme="minorHAnsi"/>
          <w:lang w:val="en-US"/>
        </w:rPr>
        <w:t xml:space="preserve"> apart from FACIT-F in which increasing positive values indicate improvement. </w:t>
      </w:r>
      <w:r w:rsidR="004829D4" w:rsidRPr="00FA150C">
        <w:rPr>
          <w:rFonts w:cstheme="minorHAnsi"/>
          <w:vertAlign w:val="superscript"/>
          <w:lang w:val="en-US"/>
        </w:rPr>
        <w:t>g</w:t>
      </w:r>
      <w:r w:rsidR="009E0A06" w:rsidRPr="00FA150C">
        <w:rPr>
          <w:lang w:val="en-US"/>
        </w:rPr>
        <w:t xml:space="preserve">NRS score 0–10. </w:t>
      </w:r>
      <w:r w:rsidR="004829D4" w:rsidRPr="00FA150C">
        <w:rPr>
          <w:vertAlign w:val="superscript"/>
          <w:lang w:val="en-US"/>
        </w:rPr>
        <w:t>h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182. </w:t>
      </w:r>
      <w:r w:rsidR="004829D4" w:rsidRPr="00FA150C">
        <w:rPr>
          <w:vertAlign w:val="superscript"/>
          <w:lang w:val="en-US"/>
        </w:rPr>
        <w:t>i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>167</w:t>
      </w:r>
      <w:r w:rsidR="009E0A06" w:rsidRPr="00FA150C">
        <w:rPr>
          <w:color w:val="000000" w:themeColor="text1"/>
          <w:lang w:val="en-US"/>
        </w:rPr>
        <w:t xml:space="preserve">. </w:t>
      </w:r>
      <w:r w:rsidR="004829D4" w:rsidRPr="00FA150C">
        <w:rPr>
          <w:color w:val="000000" w:themeColor="text1"/>
          <w:vertAlign w:val="superscript"/>
          <w:lang w:val="en-US"/>
        </w:rPr>
        <w:t>j</w:t>
      </w:r>
      <w:r w:rsidR="009E0A06" w:rsidRPr="00FA150C">
        <w:rPr>
          <w:i/>
          <w:color w:val="000000" w:themeColor="text1"/>
          <w:lang w:val="en-US"/>
        </w:rPr>
        <w:t>n=</w:t>
      </w:r>
      <w:r w:rsidR="009E0A06" w:rsidRPr="00FA150C">
        <w:rPr>
          <w:color w:val="000000" w:themeColor="text1"/>
          <w:lang w:val="en-US"/>
        </w:rPr>
        <w:t xml:space="preserve">179. </w:t>
      </w:r>
      <w:r w:rsidR="004829D4" w:rsidRPr="00FA150C">
        <w:rPr>
          <w:vertAlign w:val="superscript"/>
          <w:lang w:val="en-US"/>
        </w:rPr>
        <w:t>k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>164</w:t>
      </w:r>
      <w:r w:rsidR="009E0A06" w:rsidRPr="002A22B1">
        <w:rPr>
          <w:color w:val="000000" w:themeColor="text1"/>
          <w:lang w:val="en-US"/>
        </w:rPr>
        <w:t xml:space="preserve">. </w:t>
      </w:r>
      <w:r w:rsidR="004829D4" w:rsidRPr="002A22B1">
        <w:rPr>
          <w:color w:val="000000" w:themeColor="text1"/>
          <w:vertAlign w:val="superscript"/>
          <w:lang w:val="en-US"/>
        </w:rPr>
        <w:t>l</w:t>
      </w:r>
      <w:r w:rsidR="009E0A06" w:rsidRPr="002A22B1">
        <w:rPr>
          <w:i/>
          <w:color w:val="000000" w:themeColor="text1"/>
          <w:lang w:val="en-US"/>
        </w:rPr>
        <w:t>n=</w:t>
      </w:r>
      <w:r w:rsidR="009E0A06" w:rsidRPr="002A22B1">
        <w:rPr>
          <w:color w:val="000000" w:themeColor="text1"/>
          <w:lang w:val="en-US"/>
        </w:rPr>
        <w:t xml:space="preserve">180. </w:t>
      </w:r>
      <w:r w:rsidR="00B53608" w:rsidRPr="002A22B1">
        <w:rPr>
          <w:color w:val="000000" w:themeColor="text1"/>
          <w:vertAlign w:val="superscript"/>
          <w:lang w:val="en-US"/>
        </w:rPr>
        <w:t>m</w:t>
      </w:r>
      <w:r w:rsidR="009E0A06" w:rsidRPr="002A22B1">
        <w:rPr>
          <w:i/>
          <w:color w:val="000000" w:themeColor="text1"/>
          <w:lang w:val="en-US"/>
        </w:rPr>
        <w:t>n=</w:t>
      </w:r>
      <w:r w:rsidR="009E0A06" w:rsidRPr="002A22B1">
        <w:rPr>
          <w:color w:val="000000" w:themeColor="text1"/>
          <w:lang w:val="en-US"/>
        </w:rPr>
        <w:t xml:space="preserve">35. </w:t>
      </w:r>
      <w:r w:rsidR="00B53608" w:rsidRPr="002A22B1">
        <w:rPr>
          <w:vertAlign w:val="superscript"/>
          <w:lang w:val="en-US"/>
        </w:rPr>
        <w:t>n</w:t>
      </w:r>
      <w:r w:rsidR="009E0A06" w:rsidRPr="002A22B1">
        <w:rPr>
          <w:i/>
          <w:lang w:val="en-US"/>
        </w:rPr>
        <w:t>n=</w:t>
      </w:r>
      <w:r w:rsidR="009E0A06" w:rsidRPr="002A22B1">
        <w:rPr>
          <w:lang w:val="en-US"/>
        </w:rPr>
        <w:t xml:space="preserve">33. </w:t>
      </w:r>
      <w:r w:rsidR="00B53608" w:rsidRPr="002A22B1">
        <w:rPr>
          <w:vertAlign w:val="superscript"/>
          <w:lang w:val="en-US"/>
        </w:rPr>
        <w:t>o</w:t>
      </w:r>
      <w:r w:rsidR="009E0A06" w:rsidRPr="002A22B1">
        <w:rPr>
          <w:i/>
          <w:lang w:val="en-US"/>
        </w:rPr>
        <w:t>n</w:t>
      </w:r>
      <w:r w:rsidR="009E0A06" w:rsidRPr="00FA150C">
        <w:rPr>
          <w:i/>
          <w:lang w:val="en-US"/>
        </w:rPr>
        <w:t>=</w:t>
      </w:r>
      <w:r w:rsidR="009E0A06" w:rsidRPr="00FA150C">
        <w:rPr>
          <w:lang w:val="en-US"/>
        </w:rPr>
        <w:t>37.</w:t>
      </w:r>
      <w:r w:rsidR="009E0A06" w:rsidRPr="00021599">
        <w:rPr>
          <w:lang w:val="en-US"/>
        </w:rPr>
        <w:t xml:space="preserve"> </w:t>
      </w:r>
      <w:r w:rsidR="00B53608">
        <w:rPr>
          <w:vertAlign w:val="superscript"/>
          <w:lang w:val="en-US"/>
        </w:rPr>
        <w:t>p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166. </w:t>
      </w:r>
      <w:r w:rsidR="00B53608">
        <w:rPr>
          <w:vertAlign w:val="superscript"/>
          <w:lang w:val="en-US"/>
        </w:rPr>
        <w:t>q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176. </w:t>
      </w:r>
      <w:r w:rsidR="00B53608">
        <w:rPr>
          <w:vertAlign w:val="superscript"/>
          <w:lang w:val="en-US"/>
        </w:rPr>
        <w:t>r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162. </w:t>
      </w:r>
      <w:r w:rsidR="00B53608">
        <w:rPr>
          <w:vertAlign w:val="superscript"/>
          <w:lang w:val="en-US"/>
        </w:rPr>
        <w:t>s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140. </w:t>
      </w:r>
      <w:r w:rsidR="00B53608">
        <w:rPr>
          <w:vertAlign w:val="superscript"/>
          <w:lang w:val="en-US"/>
        </w:rPr>
        <w:t>t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128. </w:t>
      </w:r>
      <w:r w:rsidR="00B53608">
        <w:rPr>
          <w:vertAlign w:val="superscript"/>
          <w:lang w:val="en-US"/>
        </w:rPr>
        <w:t>u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132. </w:t>
      </w:r>
      <w:r w:rsidR="00B53608">
        <w:rPr>
          <w:vertAlign w:val="superscript"/>
          <w:lang w:val="en-US"/>
        </w:rPr>
        <w:t>v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120. </w:t>
      </w:r>
      <w:r w:rsidR="00B53608">
        <w:rPr>
          <w:vertAlign w:val="superscript"/>
          <w:lang w:val="en-US"/>
        </w:rPr>
        <w:t>w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31. </w:t>
      </w:r>
      <w:r w:rsidR="00B53608">
        <w:rPr>
          <w:vertAlign w:val="superscript"/>
          <w:lang w:val="en-US"/>
        </w:rPr>
        <w:t>x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 xml:space="preserve">28. </w:t>
      </w:r>
      <w:r w:rsidR="00B53608">
        <w:rPr>
          <w:vertAlign w:val="superscript"/>
          <w:lang w:val="en-US"/>
        </w:rPr>
        <w:t>y</w:t>
      </w:r>
      <w:r w:rsidR="009E0A06" w:rsidRPr="00FA150C">
        <w:rPr>
          <w:i/>
          <w:lang w:val="en-US"/>
        </w:rPr>
        <w:t>n=</w:t>
      </w:r>
      <w:r w:rsidR="009E0A06" w:rsidRPr="00FA150C">
        <w:rPr>
          <w:lang w:val="en-US"/>
        </w:rPr>
        <w:t>21</w:t>
      </w:r>
    </w:p>
    <w:p w14:paraId="6045B31F" w14:textId="3D7820BA" w:rsidR="009E0A06" w:rsidRPr="00021599" w:rsidRDefault="009E0A06" w:rsidP="0004654C">
      <w:pPr>
        <w:spacing w:line="480" w:lineRule="auto"/>
        <w:rPr>
          <w:lang w:val="en-US"/>
        </w:rPr>
      </w:pPr>
      <w:r w:rsidRPr="00021599">
        <w:rPr>
          <w:i/>
          <w:iCs/>
          <w:lang w:val="en-US"/>
        </w:rPr>
        <w:t xml:space="preserve">AO </w:t>
      </w:r>
      <w:r w:rsidRPr="00021599">
        <w:rPr>
          <w:lang w:val="en-US"/>
        </w:rPr>
        <w:t xml:space="preserve">as observed, </w:t>
      </w:r>
      <w:r w:rsidRPr="00021599">
        <w:rPr>
          <w:i/>
          <w:iCs/>
          <w:lang w:val="en-US"/>
        </w:rPr>
        <w:t xml:space="preserve">ASAS </w:t>
      </w:r>
      <w:r w:rsidRPr="00021599">
        <w:rPr>
          <w:lang w:val="en-US"/>
        </w:rPr>
        <w:t xml:space="preserve">Assessment of SpondyloArthritis international Society, </w:t>
      </w:r>
      <w:r w:rsidRPr="00021599">
        <w:rPr>
          <w:i/>
          <w:iCs/>
          <w:lang w:val="en-US"/>
        </w:rPr>
        <w:t>ASAS20</w:t>
      </w:r>
      <w:r w:rsidRPr="00021599">
        <w:rPr>
          <w:lang w:val="en-US"/>
        </w:rPr>
        <w:t xml:space="preserve"> </w:t>
      </w:r>
      <w:r w:rsidR="00BD1EE2">
        <w:rPr>
          <w:rFonts w:cstheme="minorHAnsi"/>
          <w:lang w:val="en-US"/>
        </w:rPr>
        <w:t xml:space="preserve">≥ </w:t>
      </w:r>
      <w:r w:rsidR="00BD1EE2">
        <w:rPr>
          <w:lang w:val="en-US"/>
        </w:rPr>
        <w:t>20% improvement in Assessment of SpondyloArthritis international Society response</w:t>
      </w:r>
      <w:r w:rsidRPr="00021599">
        <w:rPr>
          <w:lang w:val="en-US"/>
        </w:rPr>
        <w:t xml:space="preserve">, </w:t>
      </w:r>
      <w:r w:rsidRPr="00021599">
        <w:rPr>
          <w:i/>
          <w:iCs/>
          <w:lang w:val="en-US"/>
        </w:rPr>
        <w:t>ASAS40</w:t>
      </w:r>
      <w:r w:rsidRPr="00021599">
        <w:rPr>
          <w:lang w:val="en-US"/>
        </w:rPr>
        <w:t xml:space="preserve"> </w:t>
      </w:r>
      <w:r w:rsidR="00BD1EE2">
        <w:rPr>
          <w:rFonts w:cstheme="minorHAnsi"/>
          <w:lang w:val="en-US"/>
        </w:rPr>
        <w:t xml:space="preserve">≥ </w:t>
      </w:r>
      <w:r w:rsidR="00BD1EE2">
        <w:rPr>
          <w:lang w:val="en-US"/>
        </w:rPr>
        <w:t>40% improvement in Assessment of SpondyloArthritis international Society response</w:t>
      </w:r>
      <w:r w:rsidRPr="00021599">
        <w:rPr>
          <w:lang w:val="en-US"/>
        </w:rPr>
        <w:t xml:space="preserve">, </w:t>
      </w:r>
      <w:r w:rsidRPr="00021599">
        <w:rPr>
          <w:i/>
          <w:iCs/>
          <w:lang w:val="en-US"/>
        </w:rPr>
        <w:t>ASDAS</w:t>
      </w:r>
      <w:r w:rsidRPr="00021599">
        <w:rPr>
          <w:lang w:val="en-US"/>
        </w:rPr>
        <w:t xml:space="preserve"> Ankylosing Spondylitis Disease </w:t>
      </w:r>
      <w:r w:rsidRPr="00021599">
        <w:rPr>
          <w:lang w:val="en-US"/>
        </w:rPr>
        <w:lastRenderedPageBreak/>
        <w:t>Activity Score,</w:t>
      </w:r>
      <w:r w:rsidRPr="00021599">
        <w:rPr>
          <w:i/>
          <w:iCs/>
          <w:lang w:val="en-US"/>
        </w:rPr>
        <w:t xml:space="preserve"> ASQoL</w:t>
      </w:r>
      <w:r w:rsidRPr="00021599">
        <w:rPr>
          <w:lang w:val="en-US"/>
        </w:rPr>
        <w:t xml:space="preserve"> </w:t>
      </w:r>
      <w:r w:rsidR="008E7A9C" w:rsidRPr="00021599">
        <w:rPr>
          <w:lang w:val="en-US"/>
        </w:rPr>
        <w:t>A</w:t>
      </w:r>
      <w:r w:rsidRPr="00021599">
        <w:rPr>
          <w:lang w:val="en-US"/>
        </w:rPr>
        <w:t xml:space="preserve">nkylosing </w:t>
      </w:r>
      <w:r w:rsidR="008E7A9C" w:rsidRPr="00021599">
        <w:rPr>
          <w:lang w:val="en-US"/>
        </w:rPr>
        <w:t>S</w:t>
      </w:r>
      <w:r w:rsidRPr="00021599">
        <w:rPr>
          <w:lang w:val="en-US"/>
        </w:rPr>
        <w:t xml:space="preserve">pondylitis </w:t>
      </w:r>
      <w:r w:rsidR="008E7A9C" w:rsidRPr="00021599">
        <w:rPr>
          <w:lang w:val="en-US"/>
        </w:rPr>
        <w:t>Q</w:t>
      </w:r>
      <w:r w:rsidRPr="00021599">
        <w:rPr>
          <w:lang w:val="en-US"/>
        </w:rPr>
        <w:t xml:space="preserve">uality of </w:t>
      </w:r>
      <w:r w:rsidR="008E7A9C" w:rsidRPr="00021599">
        <w:rPr>
          <w:lang w:val="en-US"/>
        </w:rPr>
        <w:t>L</w:t>
      </w:r>
      <w:r w:rsidRPr="00021599">
        <w:rPr>
          <w:lang w:val="en-US"/>
        </w:rPr>
        <w:t xml:space="preserve">ife, </w:t>
      </w:r>
      <w:r w:rsidRPr="00021599">
        <w:rPr>
          <w:i/>
          <w:iCs/>
          <w:lang w:val="en-US"/>
        </w:rPr>
        <w:t>BASDAI50</w:t>
      </w:r>
      <w:r w:rsidRPr="00021599">
        <w:rPr>
          <w:lang w:val="en-US"/>
        </w:rPr>
        <w:t xml:space="preserve"> </w:t>
      </w:r>
      <w:r w:rsidRPr="00021599">
        <w:rPr>
          <w:rFonts w:cstheme="minorHAnsi"/>
          <w:lang w:val="en-US"/>
        </w:rPr>
        <w:t>≥</w:t>
      </w:r>
      <w:r w:rsidR="009004F4" w:rsidRPr="00021599">
        <w:rPr>
          <w:rFonts w:cstheme="minorHAnsi"/>
          <w:lang w:val="en-US"/>
        </w:rPr>
        <w:t xml:space="preserve"> </w:t>
      </w:r>
      <w:r w:rsidRPr="00021599">
        <w:rPr>
          <w:lang w:val="en-US"/>
        </w:rPr>
        <w:t xml:space="preserve">50% improvement in Bath Ankylosing Spondylitis Disease Activity Index, </w:t>
      </w:r>
      <w:r w:rsidRPr="00021599">
        <w:rPr>
          <w:i/>
          <w:iCs/>
          <w:lang w:val="en-US"/>
        </w:rPr>
        <w:t xml:space="preserve">BASFI </w:t>
      </w:r>
      <w:r w:rsidRPr="00021599">
        <w:rPr>
          <w:lang w:val="en-US"/>
        </w:rPr>
        <w:t xml:space="preserve">Bath Ankylosing Spondylitis Functional Index, </w:t>
      </w:r>
      <w:r w:rsidRPr="00021599">
        <w:rPr>
          <w:i/>
          <w:iCs/>
          <w:lang w:val="en-US"/>
        </w:rPr>
        <w:t>BASMI</w:t>
      </w:r>
      <w:r w:rsidRPr="00021599">
        <w:rPr>
          <w:lang w:val="en-US"/>
        </w:rPr>
        <w:t xml:space="preserve"> Bath Ankylosing Spondylitis Metrology Index, </w:t>
      </w:r>
      <w:r w:rsidRPr="00021599">
        <w:rPr>
          <w:i/>
          <w:iCs/>
          <w:lang w:val="en-US"/>
        </w:rPr>
        <w:t>FACIT-F</w:t>
      </w:r>
      <w:r w:rsidRPr="00021599">
        <w:rPr>
          <w:lang w:val="en-US"/>
        </w:rPr>
        <w:t xml:space="preserve"> Functional Assessment of Chronic Illness Therapy—Fatigue, </w:t>
      </w:r>
      <w:r w:rsidRPr="00021599">
        <w:rPr>
          <w:i/>
          <w:iCs/>
          <w:lang w:val="en-US"/>
        </w:rPr>
        <w:t xml:space="preserve">HI </w:t>
      </w:r>
      <w:r w:rsidR="006E3095" w:rsidRPr="00021599">
        <w:rPr>
          <w:lang w:val="en-US"/>
        </w:rPr>
        <w:t>H</w:t>
      </w:r>
      <w:r w:rsidRPr="00021599">
        <w:rPr>
          <w:lang w:val="en-US"/>
        </w:rPr>
        <w:t xml:space="preserve">ealth </w:t>
      </w:r>
      <w:r w:rsidR="006E3095" w:rsidRPr="00021599">
        <w:rPr>
          <w:lang w:val="en-US"/>
        </w:rPr>
        <w:t>I</w:t>
      </w:r>
      <w:r w:rsidRPr="00021599">
        <w:rPr>
          <w:lang w:val="en-US"/>
        </w:rPr>
        <w:t xml:space="preserve">ndex, </w:t>
      </w:r>
      <w:r w:rsidRPr="00021599">
        <w:rPr>
          <w:i/>
          <w:iCs/>
          <w:lang w:val="en-US"/>
        </w:rPr>
        <w:t>ID</w:t>
      </w:r>
      <w:r w:rsidRPr="00021599">
        <w:rPr>
          <w:lang w:val="en-US"/>
        </w:rPr>
        <w:t xml:space="preserve"> inactive disease, </w:t>
      </w:r>
      <w:r w:rsidR="00376C12" w:rsidRPr="00351C30">
        <w:rPr>
          <w:i/>
          <w:iCs/>
          <w:lang w:val="en-US"/>
        </w:rPr>
        <w:t>IL-17i</w:t>
      </w:r>
      <w:r w:rsidR="00376C12" w:rsidRPr="00021599">
        <w:rPr>
          <w:lang w:val="en-US"/>
        </w:rPr>
        <w:t xml:space="preserve"> interleukin-17 inhibitor, </w:t>
      </w:r>
      <w:r w:rsidRPr="00021599">
        <w:rPr>
          <w:i/>
          <w:iCs/>
          <w:lang w:val="en-US"/>
        </w:rPr>
        <w:t>IR</w:t>
      </w:r>
      <w:r w:rsidRPr="00021599">
        <w:rPr>
          <w:lang w:val="en-US"/>
        </w:rPr>
        <w:t xml:space="preserve"> inadequate response, </w:t>
      </w:r>
      <w:r w:rsidRPr="00021599">
        <w:rPr>
          <w:i/>
          <w:iCs/>
          <w:lang w:val="en-US"/>
        </w:rPr>
        <w:t>LDA</w:t>
      </w:r>
      <w:r w:rsidRPr="00021599">
        <w:rPr>
          <w:lang w:val="en-US"/>
        </w:rPr>
        <w:t xml:space="preserve"> low disease activity, </w:t>
      </w:r>
      <w:r w:rsidRPr="00021599">
        <w:rPr>
          <w:i/>
          <w:iCs/>
          <w:lang w:val="en-US"/>
        </w:rPr>
        <w:t>MASES</w:t>
      </w:r>
      <w:r w:rsidRPr="00021599">
        <w:rPr>
          <w:lang w:val="en-US"/>
        </w:rPr>
        <w:t xml:space="preserve"> Maastricht Ankylosing Spondylitis Enthesitis Score, </w:t>
      </w:r>
      <w:r w:rsidR="00F9593B" w:rsidRPr="00351C30">
        <w:rPr>
          <w:i/>
          <w:iCs/>
          <w:lang w:val="en-US"/>
        </w:rPr>
        <w:t>MI</w:t>
      </w:r>
      <w:r w:rsidR="00F9593B" w:rsidRPr="00021599">
        <w:rPr>
          <w:lang w:val="en-US"/>
        </w:rPr>
        <w:t xml:space="preserve"> multiple imputation, </w:t>
      </w:r>
      <w:r w:rsidRPr="00021599">
        <w:rPr>
          <w:i/>
          <w:iCs/>
          <w:lang w:val="en-US"/>
        </w:rPr>
        <w:t>MMRM</w:t>
      </w:r>
      <w:r w:rsidRPr="00021599">
        <w:rPr>
          <w:lang w:val="en-US"/>
        </w:rPr>
        <w:t xml:space="preserve"> mixed-effect</w:t>
      </w:r>
      <w:r w:rsidR="00BA2763">
        <w:rPr>
          <w:lang w:val="en-US"/>
        </w:rPr>
        <w:t>s</w:t>
      </w:r>
      <w:r w:rsidRPr="00021599">
        <w:rPr>
          <w:lang w:val="en-US"/>
        </w:rPr>
        <w:t xml:space="preserve"> model repeated measures, </w:t>
      </w:r>
      <w:r w:rsidRPr="00021599">
        <w:rPr>
          <w:i/>
          <w:iCs/>
          <w:lang w:val="en-US"/>
        </w:rPr>
        <w:t xml:space="preserve">NRI </w:t>
      </w:r>
      <w:r w:rsidRPr="00021599">
        <w:rPr>
          <w:lang w:val="en-US"/>
        </w:rPr>
        <w:t xml:space="preserve">non-responder imputation, </w:t>
      </w:r>
      <w:r w:rsidRPr="00021599">
        <w:rPr>
          <w:i/>
          <w:iCs/>
          <w:lang w:val="en-US"/>
        </w:rPr>
        <w:t xml:space="preserve">NRS </w:t>
      </w:r>
      <w:r w:rsidRPr="00021599">
        <w:rPr>
          <w:lang w:val="en-US"/>
        </w:rPr>
        <w:t xml:space="preserve">numeric rating scale, </w:t>
      </w:r>
      <w:r w:rsidRPr="00021599">
        <w:rPr>
          <w:i/>
          <w:iCs/>
          <w:lang w:val="en-US"/>
        </w:rPr>
        <w:t>PR</w:t>
      </w:r>
      <w:r w:rsidRPr="00021599">
        <w:rPr>
          <w:lang w:val="en-US"/>
        </w:rPr>
        <w:t xml:space="preserve"> partial remission, </w:t>
      </w:r>
      <w:r w:rsidRPr="00021599">
        <w:rPr>
          <w:i/>
          <w:iCs/>
          <w:lang w:val="en-US"/>
        </w:rPr>
        <w:t>QD</w:t>
      </w:r>
      <w:r w:rsidRPr="00021599">
        <w:rPr>
          <w:lang w:val="en-US"/>
        </w:rPr>
        <w:t xml:space="preserve"> once daily</w:t>
      </w:r>
      <w:r w:rsidR="00376C12" w:rsidRPr="00021599">
        <w:rPr>
          <w:lang w:val="en-US"/>
        </w:rPr>
        <w:t xml:space="preserve">, </w:t>
      </w:r>
      <w:r w:rsidR="009004F4" w:rsidRPr="00351C30">
        <w:rPr>
          <w:i/>
          <w:iCs/>
          <w:lang w:val="en-US"/>
        </w:rPr>
        <w:t>SD</w:t>
      </w:r>
      <w:r w:rsidR="009004F4" w:rsidRPr="00021599">
        <w:rPr>
          <w:lang w:val="en-US"/>
        </w:rPr>
        <w:t xml:space="preserve"> standard deviation, </w:t>
      </w:r>
      <w:r w:rsidR="00376C12" w:rsidRPr="00351C30">
        <w:rPr>
          <w:i/>
          <w:iCs/>
          <w:lang w:val="en-US"/>
        </w:rPr>
        <w:t>TNFi</w:t>
      </w:r>
      <w:r w:rsidR="00376C12" w:rsidRPr="00021599">
        <w:rPr>
          <w:lang w:val="en-US"/>
        </w:rPr>
        <w:t xml:space="preserve"> tumor necrosis factor inhibitor</w:t>
      </w:r>
    </w:p>
    <w:p w14:paraId="01FC74AC" w14:textId="77777777" w:rsidR="00801A36" w:rsidRPr="00021599" w:rsidRDefault="009E0A06" w:rsidP="0004654C">
      <w:pPr>
        <w:spacing w:line="480" w:lineRule="auto"/>
        <w:rPr>
          <w:b/>
          <w:bCs/>
          <w:lang w:val="en-US"/>
        </w:rPr>
        <w:sectPr w:rsidR="00801A36" w:rsidRPr="00021599" w:rsidSect="00801A3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021599">
        <w:rPr>
          <w:b/>
          <w:bCs/>
          <w:lang w:val="en-US"/>
        </w:rPr>
        <w:br w:type="page"/>
      </w:r>
    </w:p>
    <w:p w14:paraId="6CF5A32C" w14:textId="77777777" w:rsidR="009E0A06" w:rsidRPr="00021599" w:rsidRDefault="009E0A06" w:rsidP="0004654C">
      <w:pPr>
        <w:spacing w:line="480" w:lineRule="auto"/>
        <w:rPr>
          <w:b/>
          <w:bCs/>
          <w:lang w:val="en-US"/>
        </w:rPr>
      </w:pPr>
      <w:r w:rsidRPr="00021599">
        <w:rPr>
          <w:b/>
          <w:bCs/>
          <w:lang w:val="en-US"/>
        </w:rPr>
        <w:lastRenderedPageBreak/>
        <w:t xml:space="preserve">Supplementary Table 5. </w:t>
      </w:r>
      <w:r w:rsidRPr="00021599">
        <w:rPr>
          <w:lang w:val="en-US"/>
        </w:rPr>
        <w:t>Grade 3 and 4 laboratory parameters in the safety population</w:t>
      </w:r>
      <w:r w:rsidRPr="00021599">
        <w:rPr>
          <w:b/>
          <w:bCs/>
          <w:lang w:val="en-US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3510"/>
      </w:tblGrid>
      <w:tr w:rsidR="009E0A06" w:rsidRPr="00021599" w14:paraId="064E7EE1" w14:textId="77777777" w:rsidTr="008E0164"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</w:tcPr>
          <w:p w14:paraId="2681B2F1" w14:textId="77777777" w:rsidR="009E0A06" w:rsidRPr="00021599" w:rsidRDefault="009E0A06" w:rsidP="000243BF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Parameter, n (%)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12" w:space="0" w:color="auto"/>
            </w:tcBorders>
          </w:tcPr>
          <w:p w14:paraId="58BA8704" w14:textId="77777777" w:rsidR="009E0A06" w:rsidRPr="00021599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 xml:space="preserve">Any upadacitinib 15 mg QD </w:t>
            </w:r>
          </w:p>
          <w:p w14:paraId="06DA7887" w14:textId="030624A3" w:rsidR="009E0A06" w:rsidRPr="00021599" w:rsidRDefault="009E0A06" w:rsidP="008E0164">
            <w:pPr>
              <w:spacing w:line="480" w:lineRule="auto"/>
              <w:rPr>
                <w:b/>
                <w:bCs/>
                <w:lang w:val="en-US"/>
              </w:rPr>
            </w:pPr>
            <w:r w:rsidRPr="00021599">
              <w:rPr>
                <w:b/>
                <w:bCs/>
                <w:lang w:val="en-US"/>
              </w:rPr>
              <w:t>(</w:t>
            </w:r>
            <w:r w:rsidRPr="00021599">
              <w:rPr>
                <w:b/>
                <w:bCs/>
                <w:i/>
                <w:lang w:val="en-US"/>
              </w:rPr>
              <w:t>n=</w:t>
            </w:r>
            <w:r w:rsidRPr="00021599">
              <w:rPr>
                <w:b/>
                <w:bCs/>
                <w:lang w:val="en-US"/>
              </w:rPr>
              <w:t>414)</w:t>
            </w:r>
          </w:p>
        </w:tc>
      </w:tr>
      <w:tr w:rsidR="009E0A06" w:rsidRPr="00021599" w14:paraId="1A04CF85" w14:textId="77777777" w:rsidTr="008E0164">
        <w:tc>
          <w:tcPr>
            <w:tcW w:w="4680" w:type="dxa"/>
            <w:tcBorders>
              <w:top w:val="single" w:sz="12" w:space="0" w:color="auto"/>
            </w:tcBorders>
            <w:shd w:val="clear" w:color="auto" w:fill="auto"/>
          </w:tcPr>
          <w:p w14:paraId="0C663B2F" w14:textId="77777777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Hemoglobin</w:t>
            </w:r>
          </w:p>
        </w:tc>
        <w:tc>
          <w:tcPr>
            <w:tcW w:w="3510" w:type="dxa"/>
            <w:tcBorders>
              <w:top w:val="single" w:sz="12" w:space="0" w:color="auto"/>
            </w:tcBorders>
            <w:shd w:val="clear" w:color="auto" w:fill="auto"/>
          </w:tcPr>
          <w:p w14:paraId="48F92B74" w14:textId="77777777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</w:p>
        </w:tc>
      </w:tr>
      <w:tr w:rsidR="009E0A06" w:rsidRPr="00021599" w14:paraId="6B9EAB7A" w14:textId="77777777" w:rsidTr="008E0164">
        <w:tc>
          <w:tcPr>
            <w:tcW w:w="4680" w:type="dxa"/>
            <w:shd w:val="clear" w:color="auto" w:fill="auto"/>
          </w:tcPr>
          <w:p w14:paraId="4599D4A4" w14:textId="53073CDF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3 (&lt;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>80 g/L)</w:t>
            </w:r>
          </w:p>
        </w:tc>
        <w:tc>
          <w:tcPr>
            <w:tcW w:w="3510" w:type="dxa"/>
            <w:shd w:val="clear" w:color="auto" w:fill="auto"/>
          </w:tcPr>
          <w:p w14:paraId="397F81AD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1 (0.3)</w:t>
            </w:r>
          </w:p>
        </w:tc>
      </w:tr>
      <w:tr w:rsidR="009E0A06" w:rsidRPr="00021599" w14:paraId="613E42DD" w14:textId="77777777" w:rsidTr="008E0164">
        <w:tc>
          <w:tcPr>
            <w:tcW w:w="4680" w:type="dxa"/>
            <w:shd w:val="clear" w:color="auto" w:fill="auto"/>
          </w:tcPr>
          <w:p w14:paraId="41255B29" w14:textId="77777777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Lymphocytes</w:t>
            </w:r>
          </w:p>
        </w:tc>
        <w:tc>
          <w:tcPr>
            <w:tcW w:w="3510" w:type="dxa"/>
            <w:shd w:val="clear" w:color="auto" w:fill="auto"/>
          </w:tcPr>
          <w:p w14:paraId="512706D7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</w:p>
        </w:tc>
      </w:tr>
      <w:tr w:rsidR="009E0A06" w:rsidRPr="00021599" w14:paraId="6B6FC33B" w14:textId="77777777" w:rsidTr="008E0164">
        <w:tc>
          <w:tcPr>
            <w:tcW w:w="4680" w:type="dxa"/>
            <w:shd w:val="clear" w:color="auto" w:fill="auto"/>
          </w:tcPr>
          <w:p w14:paraId="2C98138B" w14:textId="13626D82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3 (0.2–&lt;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0.5 </w:t>
            </w:r>
            <w:r w:rsidRPr="00021599">
              <w:rPr>
                <w:rFonts w:cstheme="minorHAnsi"/>
                <w:lang w:val="en-US"/>
              </w:rPr>
              <w:t>×</w:t>
            </w:r>
            <w:r w:rsidRPr="00021599">
              <w:rPr>
                <w:lang w:val="en-US"/>
              </w:rPr>
              <w:t xml:space="preserve"> 10</w:t>
            </w:r>
            <w:r w:rsidRPr="00021599">
              <w:rPr>
                <w:vertAlign w:val="superscript"/>
                <w:lang w:val="en-US"/>
              </w:rPr>
              <w:t>9</w:t>
            </w:r>
            <w:r w:rsidRPr="00021599">
              <w:rPr>
                <w:lang w:val="en-US"/>
              </w:rPr>
              <w:t>/L)</w:t>
            </w:r>
          </w:p>
        </w:tc>
        <w:tc>
          <w:tcPr>
            <w:tcW w:w="3510" w:type="dxa"/>
            <w:shd w:val="clear" w:color="auto" w:fill="auto"/>
          </w:tcPr>
          <w:p w14:paraId="61328D9E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3 (0.7)</w:t>
            </w:r>
          </w:p>
        </w:tc>
      </w:tr>
      <w:tr w:rsidR="009E0A06" w:rsidRPr="00021599" w14:paraId="0FC4ECA6" w14:textId="77777777" w:rsidTr="008E0164">
        <w:tc>
          <w:tcPr>
            <w:tcW w:w="4680" w:type="dxa"/>
            <w:shd w:val="clear" w:color="auto" w:fill="auto"/>
          </w:tcPr>
          <w:p w14:paraId="39A1B0A9" w14:textId="158E15C6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4 (&lt;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0.2 </w:t>
            </w:r>
            <w:r w:rsidRPr="00021599">
              <w:rPr>
                <w:rFonts w:cstheme="minorHAnsi"/>
                <w:lang w:val="en-US"/>
              </w:rPr>
              <w:t>×</w:t>
            </w:r>
            <w:r w:rsidRPr="00021599">
              <w:rPr>
                <w:lang w:val="en-US"/>
              </w:rPr>
              <w:t xml:space="preserve"> 10</w:t>
            </w:r>
            <w:r w:rsidRPr="00021599">
              <w:rPr>
                <w:vertAlign w:val="superscript"/>
                <w:lang w:val="en-US"/>
              </w:rPr>
              <w:t>9</w:t>
            </w:r>
            <w:r w:rsidRPr="00021599">
              <w:rPr>
                <w:lang w:val="en-US"/>
              </w:rPr>
              <w:t>/L)</w:t>
            </w:r>
          </w:p>
        </w:tc>
        <w:tc>
          <w:tcPr>
            <w:tcW w:w="3510" w:type="dxa"/>
            <w:shd w:val="clear" w:color="auto" w:fill="auto"/>
          </w:tcPr>
          <w:p w14:paraId="0B03118C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0</w:t>
            </w:r>
          </w:p>
        </w:tc>
      </w:tr>
      <w:tr w:rsidR="009E0A06" w:rsidRPr="00021599" w14:paraId="3A1F131F" w14:textId="77777777" w:rsidTr="008E0164">
        <w:tc>
          <w:tcPr>
            <w:tcW w:w="4680" w:type="dxa"/>
            <w:shd w:val="clear" w:color="auto" w:fill="auto"/>
          </w:tcPr>
          <w:p w14:paraId="10B7460B" w14:textId="77777777" w:rsidR="009E0A06" w:rsidRPr="00021599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Neutrophils</w:t>
            </w:r>
          </w:p>
        </w:tc>
        <w:tc>
          <w:tcPr>
            <w:tcW w:w="3510" w:type="dxa"/>
            <w:shd w:val="clear" w:color="auto" w:fill="auto"/>
          </w:tcPr>
          <w:p w14:paraId="6206CE24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</w:p>
        </w:tc>
      </w:tr>
      <w:tr w:rsidR="009E0A06" w:rsidRPr="00021599" w14:paraId="33A9B753" w14:textId="77777777" w:rsidTr="008E0164">
        <w:tc>
          <w:tcPr>
            <w:tcW w:w="4680" w:type="dxa"/>
            <w:shd w:val="clear" w:color="auto" w:fill="auto"/>
          </w:tcPr>
          <w:p w14:paraId="552D5025" w14:textId="5320AD16" w:rsidR="009E0A06" w:rsidRPr="00021599" w:rsidRDefault="009E0A06" w:rsidP="000243BF">
            <w:pPr>
              <w:spacing w:line="480" w:lineRule="auto"/>
              <w:ind w:left="161" w:hanging="19"/>
              <w:rPr>
                <w:lang w:val="en-US"/>
              </w:rPr>
            </w:pPr>
            <w:r w:rsidRPr="00021599">
              <w:rPr>
                <w:lang w:val="en-US"/>
              </w:rPr>
              <w:t>Grade 3 (0.5–&lt;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1.0 </w:t>
            </w:r>
            <w:r w:rsidRPr="00021599">
              <w:rPr>
                <w:rFonts w:cstheme="minorHAnsi"/>
                <w:lang w:val="en-US"/>
              </w:rPr>
              <w:t>×</w:t>
            </w:r>
            <w:r w:rsidRPr="00021599">
              <w:rPr>
                <w:lang w:val="en-US"/>
              </w:rPr>
              <w:t xml:space="preserve"> 10</w:t>
            </w:r>
            <w:r w:rsidRPr="00021599">
              <w:rPr>
                <w:vertAlign w:val="superscript"/>
                <w:lang w:val="en-US"/>
              </w:rPr>
              <w:t>9</w:t>
            </w:r>
            <w:r w:rsidRPr="00021599">
              <w:rPr>
                <w:lang w:val="en-US"/>
              </w:rPr>
              <w:t>/L)</w:t>
            </w:r>
          </w:p>
        </w:tc>
        <w:tc>
          <w:tcPr>
            <w:tcW w:w="3510" w:type="dxa"/>
            <w:shd w:val="clear" w:color="auto" w:fill="auto"/>
          </w:tcPr>
          <w:p w14:paraId="46688B02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7 (1.7)</w:t>
            </w:r>
          </w:p>
        </w:tc>
      </w:tr>
      <w:tr w:rsidR="009E0A06" w:rsidRPr="00021599" w14:paraId="31FFFF7D" w14:textId="77777777" w:rsidTr="008E0164">
        <w:tc>
          <w:tcPr>
            <w:tcW w:w="4680" w:type="dxa"/>
            <w:shd w:val="clear" w:color="auto" w:fill="auto"/>
          </w:tcPr>
          <w:p w14:paraId="10EABEB3" w14:textId="58860073" w:rsidR="009E0A06" w:rsidRPr="00021599" w:rsidRDefault="009E0A06" w:rsidP="000243BF">
            <w:pPr>
              <w:spacing w:line="480" w:lineRule="auto"/>
              <w:ind w:left="161" w:hanging="19"/>
              <w:rPr>
                <w:lang w:val="en-US"/>
              </w:rPr>
            </w:pPr>
            <w:r w:rsidRPr="00021599">
              <w:rPr>
                <w:lang w:val="en-US"/>
              </w:rPr>
              <w:t>Grade 4 (&lt;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0.5 </w:t>
            </w:r>
            <w:r w:rsidRPr="00021599">
              <w:rPr>
                <w:rFonts w:cstheme="minorHAnsi"/>
                <w:lang w:val="en-US"/>
              </w:rPr>
              <w:t>×</w:t>
            </w:r>
            <w:r w:rsidRPr="00021599">
              <w:rPr>
                <w:lang w:val="en-US"/>
              </w:rPr>
              <w:t xml:space="preserve"> 10</w:t>
            </w:r>
            <w:r w:rsidRPr="00021599">
              <w:rPr>
                <w:vertAlign w:val="superscript"/>
                <w:lang w:val="en-US"/>
              </w:rPr>
              <w:t>9</w:t>
            </w:r>
            <w:r w:rsidRPr="00021599">
              <w:rPr>
                <w:lang w:val="en-US"/>
              </w:rPr>
              <w:t>/L)</w:t>
            </w:r>
          </w:p>
        </w:tc>
        <w:tc>
          <w:tcPr>
            <w:tcW w:w="3510" w:type="dxa"/>
            <w:shd w:val="clear" w:color="auto" w:fill="auto"/>
          </w:tcPr>
          <w:p w14:paraId="18A2A0D0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0</w:t>
            </w:r>
          </w:p>
        </w:tc>
      </w:tr>
      <w:tr w:rsidR="009E0A06" w:rsidRPr="00021599" w14:paraId="1074E804" w14:textId="77777777" w:rsidTr="008E0164">
        <w:tc>
          <w:tcPr>
            <w:tcW w:w="4680" w:type="dxa"/>
          </w:tcPr>
          <w:p w14:paraId="44F93387" w14:textId="77777777" w:rsidR="009E0A06" w:rsidRPr="00021599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ALT</w:t>
            </w:r>
          </w:p>
        </w:tc>
        <w:tc>
          <w:tcPr>
            <w:tcW w:w="3510" w:type="dxa"/>
          </w:tcPr>
          <w:p w14:paraId="273AA912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</w:p>
        </w:tc>
      </w:tr>
      <w:tr w:rsidR="009E0A06" w:rsidRPr="00021599" w14:paraId="67B99126" w14:textId="77777777" w:rsidTr="008E0164">
        <w:tc>
          <w:tcPr>
            <w:tcW w:w="4680" w:type="dxa"/>
          </w:tcPr>
          <w:p w14:paraId="6FF59813" w14:textId="082AB0C8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3 (&gt;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5–20 </w:t>
            </w:r>
            <w:r w:rsidRPr="00021599">
              <w:rPr>
                <w:rFonts w:cstheme="minorHAnsi"/>
                <w:lang w:val="en-US"/>
              </w:rPr>
              <w:t>× ULN)</w:t>
            </w:r>
          </w:p>
        </w:tc>
        <w:tc>
          <w:tcPr>
            <w:tcW w:w="3510" w:type="dxa"/>
          </w:tcPr>
          <w:p w14:paraId="3BD7FAB4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3 (0.8)</w:t>
            </w:r>
          </w:p>
        </w:tc>
      </w:tr>
      <w:tr w:rsidR="009E0A06" w:rsidRPr="00021599" w14:paraId="65A09769" w14:textId="77777777" w:rsidTr="008E0164">
        <w:tc>
          <w:tcPr>
            <w:tcW w:w="4680" w:type="dxa"/>
          </w:tcPr>
          <w:p w14:paraId="55023CC4" w14:textId="63A8283A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4 (&gt;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20 </w:t>
            </w:r>
            <w:r w:rsidRPr="00021599">
              <w:rPr>
                <w:rFonts w:cstheme="minorHAnsi"/>
                <w:lang w:val="en-US"/>
              </w:rPr>
              <w:t>× ULN)</w:t>
            </w:r>
          </w:p>
        </w:tc>
        <w:tc>
          <w:tcPr>
            <w:tcW w:w="3510" w:type="dxa"/>
          </w:tcPr>
          <w:p w14:paraId="51E1FC80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0</w:t>
            </w:r>
          </w:p>
        </w:tc>
      </w:tr>
      <w:tr w:rsidR="009E0A06" w:rsidRPr="00021599" w14:paraId="2521F19D" w14:textId="77777777" w:rsidTr="008E0164">
        <w:tc>
          <w:tcPr>
            <w:tcW w:w="4680" w:type="dxa"/>
            <w:tcBorders>
              <w:bottom w:val="nil"/>
            </w:tcBorders>
          </w:tcPr>
          <w:p w14:paraId="5CDD79F9" w14:textId="77777777" w:rsidR="009E0A06" w:rsidRPr="00021599" w:rsidRDefault="009E0A06" w:rsidP="000243BF">
            <w:pPr>
              <w:spacing w:line="480" w:lineRule="auto"/>
              <w:ind w:hanging="19"/>
              <w:rPr>
                <w:lang w:val="en-US"/>
              </w:rPr>
            </w:pPr>
            <w:r w:rsidRPr="00021599">
              <w:rPr>
                <w:lang w:val="en-US"/>
              </w:rPr>
              <w:t>AST</w:t>
            </w:r>
          </w:p>
        </w:tc>
        <w:tc>
          <w:tcPr>
            <w:tcW w:w="3510" w:type="dxa"/>
            <w:tcBorders>
              <w:bottom w:val="nil"/>
            </w:tcBorders>
          </w:tcPr>
          <w:p w14:paraId="379D35B3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</w:p>
        </w:tc>
      </w:tr>
      <w:tr w:rsidR="009E0A06" w:rsidRPr="00021599" w14:paraId="2C8DFB13" w14:textId="77777777" w:rsidTr="008E0164">
        <w:tc>
          <w:tcPr>
            <w:tcW w:w="4680" w:type="dxa"/>
            <w:tcBorders>
              <w:top w:val="nil"/>
              <w:bottom w:val="nil"/>
            </w:tcBorders>
          </w:tcPr>
          <w:p w14:paraId="223EE8DB" w14:textId="2810DB77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3 (&gt;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5–20 </w:t>
            </w:r>
            <w:r w:rsidRPr="00021599">
              <w:rPr>
                <w:rFonts w:cstheme="minorHAnsi"/>
                <w:lang w:val="en-US"/>
              </w:rPr>
              <w:t>× ULN)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6277E4B6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5 (1.3)</w:t>
            </w:r>
          </w:p>
        </w:tc>
      </w:tr>
      <w:tr w:rsidR="009E0A06" w:rsidRPr="00021599" w14:paraId="63CB2AA5" w14:textId="77777777" w:rsidTr="008E0164">
        <w:tc>
          <w:tcPr>
            <w:tcW w:w="4680" w:type="dxa"/>
            <w:tcBorders>
              <w:top w:val="nil"/>
              <w:bottom w:val="nil"/>
            </w:tcBorders>
          </w:tcPr>
          <w:p w14:paraId="5DE5E363" w14:textId="5B41AC23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4 (&gt;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20 </w:t>
            </w:r>
            <w:r w:rsidRPr="00021599">
              <w:rPr>
                <w:rFonts w:cstheme="minorHAnsi"/>
                <w:lang w:val="en-US"/>
              </w:rPr>
              <w:t>× ULN)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575144D9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0</w:t>
            </w:r>
          </w:p>
        </w:tc>
      </w:tr>
      <w:tr w:rsidR="009E0A06" w:rsidRPr="00021599" w14:paraId="02E339D9" w14:textId="77777777" w:rsidTr="008E0164">
        <w:tc>
          <w:tcPr>
            <w:tcW w:w="4680" w:type="dxa"/>
            <w:tcBorders>
              <w:top w:val="nil"/>
            </w:tcBorders>
          </w:tcPr>
          <w:p w14:paraId="042FF8C7" w14:textId="77777777" w:rsidR="009E0A06" w:rsidRPr="00021599" w:rsidRDefault="009E0A06" w:rsidP="000243BF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Creatinine</w:t>
            </w:r>
          </w:p>
        </w:tc>
        <w:tc>
          <w:tcPr>
            <w:tcW w:w="3510" w:type="dxa"/>
            <w:tcBorders>
              <w:top w:val="nil"/>
            </w:tcBorders>
          </w:tcPr>
          <w:p w14:paraId="3F678EEF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</w:p>
        </w:tc>
      </w:tr>
      <w:tr w:rsidR="009E0A06" w:rsidRPr="00021599" w14:paraId="071FE37A" w14:textId="77777777" w:rsidTr="008E0164">
        <w:tc>
          <w:tcPr>
            <w:tcW w:w="4680" w:type="dxa"/>
          </w:tcPr>
          <w:p w14:paraId="622EF732" w14:textId="4481F29E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3 (&gt;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3–6 </w:t>
            </w:r>
            <w:r w:rsidRPr="00021599">
              <w:rPr>
                <w:rFonts w:cstheme="minorHAnsi"/>
                <w:lang w:val="en-US"/>
              </w:rPr>
              <w:t>× ULN or &gt;</w:t>
            </w:r>
            <w:r w:rsidR="00012934" w:rsidRPr="00021599">
              <w:rPr>
                <w:rFonts w:cstheme="minorHAnsi"/>
                <w:lang w:val="en-US"/>
              </w:rPr>
              <w:t xml:space="preserve"> </w:t>
            </w:r>
            <w:r w:rsidRPr="00021599">
              <w:rPr>
                <w:rFonts w:cstheme="minorHAnsi"/>
                <w:lang w:val="en-US"/>
              </w:rPr>
              <w:t>3 × baseline)</w:t>
            </w:r>
          </w:p>
        </w:tc>
        <w:tc>
          <w:tcPr>
            <w:tcW w:w="3510" w:type="dxa"/>
          </w:tcPr>
          <w:p w14:paraId="3ECE304E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1 (0.2)</w:t>
            </w:r>
          </w:p>
        </w:tc>
      </w:tr>
      <w:tr w:rsidR="009E0A06" w:rsidRPr="00021599" w14:paraId="5D045930" w14:textId="77777777" w:rsidTr="008E0164">
        <w:tc>
          <w:tcPr>
            <w:tcW w:w="4680" w:type="dxa"/>
          </w:tcPr>
          <w:p w14:paraId="6D666934" w14:textId="2C7F3BE6" w:rsidR="009E0A06" w:rsidRPr="00021599" w:rsidRDefault="009E0A06" w:rsidP="000243BF">
            <w:pPr>
              <w:spacing w:line="480" w:lineRule="auto"/>
              <w:ind w:left="161"/>
              <w:rPr>
                <w:lang w:val="en-US"/>
              </w:rPr>
            </w:pPr>
            <w:r w:rsidRPr="00021599">
              <w:rPr>
                <w:lang w:val="en-US"/>
              </w:rPr>
              <w:t>Grade 4 (&gt;</w:t>
            </w:r>
            <w:r w:rsidR="00012934" w:rsidRPr="00021599">
              <w:rPr>
                <w:lang w:val="en-US"/>
              </w:rPr>
              <w:t xml:space="preserve"> </w:t>
            </w:r>
            <w:r w:rsidRPr="00021599">
              <w:rPr>
                <w:lang w:val="en-US"/>
              </w:rPr>
              <w:t xml:space="preserve">6 </w:t>
            </w:r>
            <w:r w:rsidRPr="00021599">
              <w:rPr>
                <w:rFonts w:cstheme="minorHAnsi"/>
                <w:lang w:val="en-US"/>
              </w:rPr>
              <w:t>× ULN)</w:t>
            </w:r>
          </w:p>
        </w:tc>
        <w:tc>
          <w:tcPr>
            <w:tcW w:w="3510" w:type="dxa"/>
          </w:tcPr>
          <w:p w14:paraId="0CDEDE57" w14:textId="77777777" w:rsidR="009E0A06" w:rsidRPr="00021599" w:rsidRDefault="009E0A06" w:rsidP="008E0164">
            <w:pPr>
              <w:spacing w:line="480" w:lineRule="auto"/>
              <w:rPr>
                <w:lang w:val="en-US"/>
              </w:rPr>
            </w:pPr>
            <w:r w:rsidRPr="00021599">
              <w:rPr>
                <w:lang w:val="en-US"/>
              </w:rPr>
              <w:t>0</w:t>
            </w:r>
          </w:p>
        </w:tc>
      </w:tr>
    </w:tbl>
    <w:p w14:paraId="0ADE7F60" w14:textId="0B437F2F" w:rsidR="009E0A06" w:rsidRPr="00021599" w:rsidRDefault="009E0A06" w:rsidP="0004654C">
      <w:pPr>
        <w:spacing w:line="480" w:lineRule="auto"/>
        <w:rPr>
          <w:b/>
          <w:bCs/>
          <w:lang w:val="en-US"/>
        </w:rPr>
      </w:pPr>
      <w:r w:rsidRPr="00021599">
        <w:rPr>
          <w:i/>
          <w:iCs/>
          <w:lang w:val="en-US"/>
        </w:rPr>
        <w:t>ALT</w:t>
      </w:r>
      <w:r w:rsidRPr="00021599">
        <w:rPr>
          <w:lang w:val="en-US"/>
        </w:rPr>
        <w:t xml:space="preserve"> alanine aminotransferase, </w:t>
      </w:r>
      <w:r w:rsidRPr="00021599">
        <w:rPr>
          <w:i/>
          <w:iCs/>
          <w:lang w:val="en-US"/>
        </w:rPr>
        <w:t>AST</w:t>
      </w:r>
      <w:r w:rsidRPr="00021599">
        <w:rPr>
          <w:lang w:val="en-US"/>
        </w:rPr>
        <w:t xml:space="preserve"> aspartate aminotransferase, </w:t>
      </w:r>
      <w:r w:rsidRPr="00021599">
        <w:rPr>
          <w:i/>
          <w:iCs/>
          <w:lang w:val="en-US"/>
        </w:rPr>
        <w:t xml:space="preserve">QD </w:t>
      </w:r>
      <w:r w:rsidRPr="00021599">
        <w:rPr>
          <w:lang w:val="en-US"/>
        </w:rPr>
        <w:t>once daily</w:t>
      </w:r>
      <w:r w:rsidR="00012934" w:rsidRPr="00021599">
        <w:rPr>
          <w:lang w:val="en-US"/>
        </w:rPr>
        <w:t xml:space="preserve">, </w:t>
      </w:r>
      <w:r w:rsidR="00012934" w:rsidRPr="00351C30">
        <w:rPr>
          <w:i/>
          <w:iCs/>
          <w:lang w:val="en-US"/>
        </w:rPr>
        <w:t>ULN</w:t>
      </w:r>
      <w:r w:rsidR="00012934" w:rsidRPr="00021599">
        <w:rPr>
          <w:lang w:val="en-US"/>
        </w:rPr>
        <w:t xml:space="preserve"> upper limit of normal</w:t>
      </w:r>
      <w:bookmarkEnd w:id="0"/>
    </w:p>
    <w:bookmarkEnd w:id="1"/>
    <w:p w14:paraId="14C93FCC" w14:textId="30E6A225" w:rsidR="003B715A" w:rsidRPr="00021599" w:rsidRDefault="003B715A">
      <w:pPr>
        <w:rPr>
          <w:lang w:val="en-US"/>
        </w:rPr>
      </w:pPr>
    </w:p>
    <w:sectPr w:rsidR="003B715A" w:rsidRPr="00021599" w:rsidSect="00801A3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2803" w14:textId="77777777" w:rsidR="00070281" w:rsidRDefault="00070281">
      <w:pPr>
        <w:spacing w:after="0" w:line="240" w:lineRule="auto"/>
      </w:pPr>
      <w:r>
        <w:separator/>
      </w:r>
    </w:p>
  </w:endnote>
  <w:endnote w:type="continuationSeparator" w:id="0">
    <w:p w14:paraId="468A5CE6" w14:textId="77777777" w:rsidR="00070281" w:rsidRDefault="0007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915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DFB1D" w14:textId="77777777" w:rsidR="00D937BD" w:rsidRDefault="008E5C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276AF8" w14:textId="77777777" w:rsidR="00D937BD" w:rsidRDefault="00D93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5607" w14:textId="77777777" w:rsidR="00070281" w:rsidRDefault="00070281">
      <w:pPr>
        <w:spacing w:after="0" w:line="240" w:lineRule="auto"/>
      </w:pPr>
      <w:r>
        <w:separator/>
      </w:r>
    </w:p>
  </w:footnote>
  <w:footnote w:type="continuationSeparator" w:id="0">
    <w:p w14:paraId="631C0EAD" w14:textId="77777777" w:rsidR="00070281" w:rsidRDefault="00070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762A"/>
    <w:multiLevelType w:val="hybridMultilevel"/>
    <w:tmpl w:val="06B6D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5F47"/>
    <w:multiLevelType w:val="hybridMultilevel"/>
    <w:tmpl w:val="38EE7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3759F"/>
    <w:multiLevelType w:val="hybridMultilevel"/>
    <w:tmpl w:val="4A9E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52E5D"/>
    <w:multiLevelType w:val="hybridMultilevel"/>
    <w:tmpl w:val="A6441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A07"/>
    <w:multiLevelType w:val="hybridMultilevel"/>
    <w:tmpl w:val="C9B4B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65CB"/>
    <w:multiLevelType w:val="hybridMultilevel"/>
    <w:tmpl w:val="ADF40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60AAB"/>
    <w:multiLevelType w:val="hybridMultilevel"/>
    <w:tmpl w:val="D69CB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104B5"/>
    <w:multiLevelType w:val="hybridMultilevel"/>
    <w:tmpl w:val="98D6D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43951"/>
    <w:multiLevelType w:val="hybridMultilevel"/>
    <w:tmpl w:val="270E87DC"/>
    <w:lvl w:ilvl="0" w:tplc="C944DB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F19C4"/>
    <w:multiLevelType w:val="hybridMultilevel"/>
    <w:tmpl w:val="E41814D0"/>
    <w:lvl w:ilvl="0" w:tplc="E3B054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A6C79"/>
    <w:multiLevelType w:val="hybridMultilevel"/>
    <w:tmpl w:val="B1267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E1D2F"/>
    <w:multiLevelType w:val="hybridMultilevel"/>
    <w:tmpl w:val="9D929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70354"/>
    <w:multiLevelType w:val="hybridMultilevel"/>
    <w:tmpl w:val="D1D8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83990"/>
    <w:multiLevelType w:val="hybridMultilevel"/>
    <w:tmpl w:val="04E41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850FF"/>
    <w:multiLevelType w:val="hybridMultilevel"/>
    <w:tmpl w:val="1CB47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62266"/>
    <w:multiLevelType w:val="hybridMultilevel"/>
    <w:tmpl w:val="AF26D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12F66"/>
    <w:multiLevelType w:val="hybridMultilevel"/>
    <w:tmpl w:val="2AEC0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B1DFF"/>
    <w:multiLevelType w:val="hybridMultilevel"/>
    <w:tmpl w:val="70BA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614D4"/>
    <w:multiLevelType w:val="hybridMultilevel"/>
    <w:tmpl w:val="22DCB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76B73"/>
    <w:multiLevelType w:val="hybridMultilevel"/>
    <w:tmpl w:val="DBDC2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14770"/>
    <w:multiLevelType w:val="hybridMultilevel"/>
    <w:tmpl w:val="D2EE81B0"/>
    <w:lvl w:ilvl="0" w:tplc="1B7CE6B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34BBE"/>
    <w:multiLevelType w:val="hybridMultilevel"/>
    <w:tmpl w:val="DBA6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D1353"/>
    <w:multiLevelType w:val="hybridMultilevel"/>
    <w:tmpl w:val="33BAB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162E8"/>
    <w:multiLevelType w:val="hybridMultilevel"/>
    <w:tmpl w:val="5846F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91120"/>
    <w:multiLevelType w:val="hybridMultilevel"/>
    <w:tmpl w:val="5DBA0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E7DCB"/>
    <w:multiLevelType w:val="multilevel"/>
    <w:tmpl w:val="4BA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B77DCC"/>
    <w:multiLevelType w:val="hybridMultilevel"/>
    <w:tmpl w:val="B1267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C137A"/>
    <w:multiLevelType w:val="hybridMultilevel"/>
    <w:tmpl w:val="073CC3FA"/>
    <w:lvl w:ilvl="0" w:tplc="6BFAE8C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609DB"/>
    <w:multiLevelType w:val="hybridMultilevel"/>
    <w:tmpl w:val="845AD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C01B26"/>
    <w:multiLevelType w:val="multilevel"/>
    <w:tmpl w:val="7354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55FFF"/>
    <w:multiLevelType w:val="hybridMultilevel"/>
    <w:tmpl w:val="223A4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E2091"/>
    <w:multiLevelType w:val="hybridMultilevel"/>
    <w:tmpl w:val="9A507446"/>
    <w:lvl w:ilvl="0" w:tplc="8046A5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C6C23"/>
    <w:multiLevelType w:val="hybridMultilevel"/>
    <w:tmpl w:val="A566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104742">
    <w:abstractNumId w:val="13"/>
  </w:num>
  <w:num w:numId="2" w16cid:durableId="26487262">
    <w:abstractNumId w:val="7"/>
  </w:num>
  <w:num w:numId="3" w16cid:durableId="1454325893">
    <w:abstractNumId w:val="6"/>
  </w:num>
  <w:num w:numId="4" w16cid:durableId="1865052946">
    <w:abstractNumId w:val="17"/>
  </w:num>
  <w:num w:numId="5" w16cid:durableId="1251740019">
    <w:abstractNumId w:val="0"/>
  </w:num>
  <w:num w:numId="6" w16cid:durableId="857235984">
    <w:abstractNumId w:val="23"/>
  </w:num>
  <w:num w:numId="7" w16cid:durableId="1539465033">
    <w:abstractNumId w:val="16"/>
  </w:num>
  <w:num w:numId="8" w16cid:durableId="1347294435">
    <w:abstractNumId w:val="28"/>
  </w:num>
  <w:num w:numId="9" w16cid:durableId="1895853876">
    <w:abstractNumId w:val="14"/>
  </w:num>
  <w:num w:numId="10" w16cid:durableId="1856727155">
    <w:abstractNumId w:val="1"/>
  </w:num>
  <w:num w:numId="11" w16cid:durableId="1505978432">
    <w:abstractNumId w:val="21"/>
  </w:num>
  <w:num w:numId="12" w16cid:durableId="818767290">
    <w:abstractNumId w:val="19"/>
  </w:num>
  <w:num w:numId="13" w16cid:durableId="1688945457">
    <w:abstractNumId w:val="4"/>
  </w:num>
  <w:num w:numId="14" w16cid:durableId="1938367645">
    <w:abstractNumId w:val="8"/>
  </w:num>
  <w:num w:numId="15" w16cid:durableId="1468351036">
    <w:abstractNumId w:val="3"/>
  </w:num>
  <w:num w:numId="16" w16cid:durableId="943731788">
    <w:abstractNumId w:val="20"/>
  </w:num>
  <w:num w:numId="17" w16cid:durableId="2020886597">
    <w:abstractNumId w:val="30"/>
  </w:num>
  <w:num w:numId="18" w16cid:durableId="1073241763">
    <w:abstractNumId w:val="10"/>
  </w:num>
  <w:num w:numId="19" w16cid:durableId="1269504026">
    <w:abstractNumId w:val="26"/>
  </w:num>
  <w:num w:numId="20" w16cid:durableId="1558857957">
    <w:abstractNumId w:val="25"/>
  </w:num>
  <w:num w:numId="21" w16cid:durableId="958223886">
    <w:abstractNumId w:val="5"/>
  </w:num>
  <w:num w:numId="22" w16cid:durableId="827551145">
    <w:abstractNumId w:val="32"/>
  </w:num>
  <w:num w:numId="23" w16cid:durableId="1056204135">
    <w:abstractNumId w:val="11"/>
  </w:num>
  <w:num w:numId="24" w16cid:durableId="1733313267">
    <w:abstractNumId w:val="12"/>
  </w:num>
  <w:num w:numId="25" w16cid:durableId="339047692">
    <w:abstractNumId w:val="27"/>
  </w:num>
  <w:num w:numId="26" w16cid:durableId="659499280">
    <w:abstractNumId w:val="29"/>
  </w:num>
  <w:num w:numId="27" w16cid:durableId="177547545">
    <w:abstractNumId w:val="2"/>
  </w:num>
  <w:num w:numId="28" w16cid:durableId="1577671589">
    <w:abstractNumId w:val="31"/>
  </w:num>
  <w:num w:numId="29" w16cid:durableId="624039938">
    <w:abstractNumId w:val="9"/>
  </w:num>
  <w:num w:numId="30" w16cid:durableId="1050152480">
    <w:abstractNumId w:val="18"/>
  </w:num>
  <w:num w:numId="31" w16cid:durableId="206602031">
    <w:abstractNumId w:val="24"/>
  </w:num>
  <w:num w:numId="32" w16cid:durableId="96483356">
    <w:abstractNumId w:val="15"/>
  </w:num>
  <w:num w:numId="33" w16cid:durableId="14331666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E0A06"/>
    <w:rsid w:val="000073CC"/>
    <w:rsid w:val="00011B5C"/>
    <w:rsid w:val="0001253D"/>
    <w:rsid w:val="00012934"/>
    <w:rsid w:val="00012C26"/>
    <w:rsid w:val="000203C5"/>
    <w:rsid w:val="00021599"/>
    <w:rsid w:val="00021C4F"/>
    <w:rsid w:val="00027CA5"/>
    <w:rsid w:val="000312CD"/>
    <w:rsid w:val="0003285E"/>
    <w:rsid w:val="000330D4"/>
    <w:rsid w:val="00041591"/>
    <w:rsid w:val="00041E00"/>
    <w:rsid w:val="00047805"/>
    <w:rsid w:val="00054175"/>
    <w:rsid w:val="0005517C"/>
    <w:rsid w:val="0005626F"/>
    <w:rsid w:val="00070281"/>
    <w:rsid w:val="00072395"/>
    <w:rsid w:val="000737C1"/>
    <w:rsid w:val="000751C2"/>
    <w:rsid w:val="000765FC"/>
    <w:rsid w:val="000933A2"/>
    <w:rsid w:val="0009557B"/>
    <w:rsid w:val="00096FA8"/>
    <w:rsid w:val="000B1F51"/>
    <w:rsid w:val="000C436F"/>
    <w:rsid w:val="000C7DB6"/>
    <w:rsid w:val="000D2FEF"/>
    <w:rsid w:val="000D59CE"/>
    <w:rsid w:val="000D6A63"/>
    <w:rsid w:val="000E5F4A"/>
    <w:rsid w:val="00106C79"/>
    <w:rsid w:val="00122B10"/>
    <w:rsid w:val="0015495B"/>
    <w:rsid w:val="001556FB"/>
    <w:rsid w:val="0015649F"/>
    <w:rsid w:val="00170378"/>
    <w:rsid w:val="001870C3"/>
    <w:rsid w:val="0019123E"/>
    <w:rsid w:val="001948D2"/>
    <w:rsid w:val="001A03D2"/>
    <w:rsid w:val="001B3574"/>
    <w:rsid w:val="001B6B94"/>
    <w:rsid w:val="001C0B61"/>
    <w:rsid w:val="001C4D14"/>
    <w:rsid w:val="001C752B"/>
    <w:rsid w:val="001D46E1"/>
    <w:rsid w:val="001E13E0"/>
    <w:rsid w:val="001E5744"/>
    <w:rsid w:val="001E5981"/>
    <w:rsid w:val="001E5F58"/>
    <w:rsid w:val="00202283"/>
    <w:rsid w:val="00207E40"/>
    <w:rsid w:val="002231DB"/>
    <w:rsid w:val="00230BEA"/>
    <w:rsid w:val="0023418E"/>
    <w:rsid w:val="00235BAE"/>
    <w:rsid w:val="00237F2F"/>
    <w:rsid w:val="00240718"/>
    <w:rsid w:val="00241746"/>
    <w:rsid w:val="002457FA"/>
    <w:rsid w:val="00247E14"/>
    <w:rsid w:val="00263B4D"/>
    <w:rsid w:val="00281B25"/>
    <w:rsid w:val="00291904"/>
    <w:rsid w:val="0029286F"/>
    <w:rsid w:val="002A22B1"/>
    <w:rsid w:val="002B26C2"/>
    <w:rsid w:val="002B62CC"/>
    <w:rsid w:val="002C4269"/>
    <w:rsid w:val="002C47EE"/>
    <w:rsid w:val="002E461E"/>
    <w:rsid w:val="002F1E27"/>
    <w:rsid w:val="002F236B"/>
    <w:rsid w:val="002F4445"/>
    <w:rsid w:val="002F6D2C"/>
    <w:rsid w:val="00302DF0"/>
    <w:rsid w:val="00307F2D"/>
    <w:rsid w:val="003139E9"/>
    <w:rsid w:val="00324E01"/>
    <w:rsid w:val="00327DCC"/>
    <w:rsid w:val="00334CE2"/>
    <w:rsid w:val="003416E4"/>
    <w:rsid w:val="00346805"/>
    <w:rsid w:val="00351C30"/>
    <w:rsid w:val="00355577"/>
    <w:rsid w:val="00363D34"/>
    <w:rsid w:val="00367B0D"/>
    <w:rsid w:val="00373187"/>
    <w:rsid w:val="00376C12"/>
    <w:rsid w:val="00376C5C"/>
    <w:rsid w:val="003810D3"/>
    <w:rsid w:val="00381BB1"/>
    <w:rsid w:val="003A218E"/>
    <w:rsid w:val="003A2CC8"/>
    <w:rsid w:val="003B4087"/>
    <w:rsid w:val="003B485F"/>
    <w:rsid w:val="003B715A"/>
    <w:rsid w:val="003C312A"/>
    <w:rsid w:val="003C5BBA"/>
    <w:rsid w:val="003D393F"/>
    <w:rsid w:val="003E5475"/>
    <w:rsid w:val="003F5FFE"/>
    <w:rsid w:val="00403704"/>
    <w:rsid w:val="00405E6D"/>
    <w:rsid w:val="0041028F"/>
    <w:rsid w:val="004119C8"/>
    <w:rsid w:val="0041481D"/>
    <w:rsid w:val="004164E1"/>
    <w:rsid w:val="00421248"/>
    <w:rsid w:val="004344B6"/>
    <w:rsid w:val="00442C3D"/>
    <w:rsid w:val="00446D2C"/>
    <w:rsid w:val="004523A4"/>
    <w:rsid w:val="00452547"/>
    <w:rsid w:val="00452DF0"/>
    <w:rsid w:val="00452FD0"/>
    <w:rsid w:val="00454089"/>
    <w:rsid w:val="004615FD"/>
    <w:rsid w:val="00465C1B"/>
    <w:rsid w:val="00467943"/>
    <w:rsid w:val="0047100A"/>
    <w:rsid w:val="004829D4"/>
    <w:rsid w:val="004838D9"/>
    <w:rsid w:val="004860F4"/>
    <w:rsid w:val="0049733B"/>
    <w:rsid w:val="0049742D"/>
    <w:rsid w:val="004A14C5"/>
    <w:rsid w:val="004A1DB6"/>
    <w:rsid w:val="004A61BF"/>
    <w:rsid w:val="004A6E10"/>
    <w:rsid w:val="004A6F41"/>
    <w:rsid w:val="004B666C"/>
    <w:rsid w:val="004C7937"/>
    <w:rsid w:val="004E27A3"/>
    <w:rsid w:val="004E4582"/>
    <w:rsid w:val="004E5D0A"/>
    <w:rsid w:val="004E7EB4"/>
    <w:rsid w:val="004F23A9"/>
    <w:rsid w:val="004F296C"/>
    <w:rsid w:val="004F392D"/>
    <w:rsid w:val="00527CEC"/>
    <w:rsid w:val="005353CE"/>
    <w:rsid w:val="00536FD7"/>
    <w:rsid w:val="00544605"/>
    <w:rsid w:val="00550DA4"/>
    <w:rsid w:val="00556155"/>
    <w:rsid w:val="00570A43"/>
    <w:rsid w:val="00577610"/>
    <w:rsid w:val="0059285F"/>
    <w:rsid w:val="005A6B3B"/>
    <w:rsid w:val="005A6C3E"/>
    <w:rsid w:val="005B70DC"/>
    <w:rsid w:val="005B7FB7"/>
    <w:rsid w:val="005C1841"/>
    <w:rsid w:val="005C49DA"/>
    <w:rsid w:val="005C504A"/>
    <w:rsid w:val="005D17B0"/>
    <w:rsid w:val="005E03E0"/>
    <w:rsid w:val="005E43CD"/>
    <w:rsid w:val="005E76D7"/>
    <w:rsid w:val="00602978"/>
    <w:rsid w:val="00612427"/>
    <w:rsid w:val="00616A78"/>
    <w:rsid w:val="00616EF0"/>
    <w:rsid w:val="0062201C"/>
    <w:rsid w:val="00623E67"/>
    <w:rsid w:val="006321CC"/>
    <w:rsid w:val="006358D0"/>
    <w:rsid w:val="00636EA4"/>
    <w:rsid w:val="00643CE9"/>
    <w:rsid w:val="00646DC3"/>
    <w:rsid w:val="00646FE5"/>
    <w:rsid w:val="00653D39"/>
    <w:rsid w:val="006608DA"/>
    <w:rsid w:val="00663540"/>
    <w:rsid w:val="00676D32"/>
    <w:rsid w:val="00686E0A"/>
    <w:rsid w:val="006949C1"/>
    <w:rsid w:val="006962F5"/>
    <w:rsid w:val="0069731F"/>
    <w:rsid w:val="006A0D73"/>
    <w:rsid w:val="006D2442"/>
    <w:rsid w:val="006D4CDF"/>
    <w:rsid w:val="006D7615"/>
    <w:rsid w:val="006D7FC7"/>
    <w:rsid w:val="006E3095"/>
    <w:rsid w:val="006E3FE0"/>
    <w:rsid w:val="006E7562"/>
    <w:rsid w:val="006F43F2"/>
    <w:rsid w:val="006F5A38"/>
    <w:rsid w:val="00700AD1"/>
    <w:rsid w:val="00700C1B"/>
    <w:rsid w:val="00705D13"/>
    <w:rsid w:val="007071D3"/>
    <w:rsid w:val="0071053D"/>
    <w:rsid w:val="00720923"/>
    <w:rsid w:val="00731839"/>
    <w:rsid w:val="007404B4"/>
    <w:rsid w:val="007436FD"/>
    <w:rsid w:val="0074451F"/>
    <w:rsid w:val="007469C6"/>
    <w:rsid w:val="00747908"/>
    <w:rsid w:val="00750842"/>
    <w:rsid w:val="007575AD"/>
    <w:rsid w:val="007674B0"/>
    <w:rsid w:val="00770FEB"/>
    <w:rsid w:val="00785659"/>
    <w:rsid w:val="00791B7F"/>
    <w:rsid w:val="00795263"/>
    <w:rsid w:val="00796324"/>
    <w:rsid w:val="007A17E5"/>
    <w:rsid w:val="007A19AE"/>
    <w:rsid w:val="007A26B2"/>
    <w:rsid w:val="007B6049"/>
    <w:rsid w:val="007C5DAC"/>
    <w:rsid w:val="007C7371"/>
    <w:rsid w:val="007C79C0"/>
    <w:rsid w:val="007D0256"/>
    <w:rsid w:val="007D2A60"/>
    <w:rsid w:val="007D4C96"/>
    <w:rsid w:val="007D5BFB"/>
    <w:rsid w:val="007D6261"/>
    <w:rsid w:val="007F08A7"/>
    <w:rsid w:val="00801A36"/>
    <w:rsid w:val="0081047B"/>
    <w:rsid w:val="00811ACC"/>
    <w:rsid w:val="008136BA"/>
    <w:rsid w:val="00817D41"/>
    <w:rsid w:val="008248EF"/>
    <w:rsid w:val="0082645D"/>
    <w:rsid w:val="00843E14"/>
    <w:rsid w:val="00854B9E"/>
    <w:rsid w:val="00862DB3"/>
    <w:rsid w:val="008634A5"/>
    <w:rsid w:val="008800A8"/>
    <w:rsid w:val="00891B0D"/>
    <w:rsid w:val="0089552F"/>
    <w:rsid w:val="0089618F"/>
    <w:rsid w:val="008A5FB1"/>
    <w:rsid w:val="008B0EA9"/>
    <w:rsid w:val="008B26C8"/>
    <w:rsid w:val="008C52F9"/>
    <w:rsid w:val="008C7A74"/>
    <w:rsid w:val="008D0CC2"/>
    <w:rsid w:val="008E0164"/>
    <w:rsid w:val="008E2842"/>
    <w:rsid w:val="008E5C6D"/>
    <w:rsid w:val="008E7A9C"/>
    <w:rsid w:val="008F159F"/>
    <w:rsid w:val="009004F4"/>
    <w:rsid w:val="00901480"/>
    <w:rsid w:val="00910C47"/>
    <w:rsid w:val="00920344"/>
    <w:rsid w:val="009218F3"/>
    <w:rsid w:val="00921901"/>
    <w:rsid w:val="0093298A"/>
    <w:rsid w:val="00943D64"/>
    <w:rsid w:val="009539AD"/>
    <w:rsid w:val="00957601"/>
    <w:rsid w:val="00962A0F"/>
    <w:rsid w:val="009713C1"/>
    <w:rsid w:val="00973105"/>
    <w:rsid w:val="00983C60"/>
    <w:rsid w:val="00984E03"/>
    <w:rsid w:val="009A0A7E"/>
    <w:rsid w:val="009A653E"/>
    <w:rsid w:val="009B29F5"/>
    <w:rsid w:val="009B64D8"/>
    <w:rsid w:val="009B6548"/>
    <w:rsid w:val="009C1D4F"/>
    <w:rsid w:val="009C3516"/>
    <w:rsid w:val="009D1E63"/>
    <w:rsid w:val="009D6F16"/>
    <w:rsid w:val="009E0A06"/>
    <w:rsid w:val="009F5C3F"/>
    <w:rsid w:val="009F61A2"/>
    <w:rsid w:val="00A04B79"/>
    <w:rsid w:val="00A05A49"/>
    <w:rsid w:val="00A0746F"/>
    <w:rsid w:val="00A1011A"/>
    <w:rsid w:val="00A16350"/>
    <w:rsid w:val="00A21242"/>
    <w:rsid w:val="00A23AA0"/>
    <w:rsid w:val="00A3111D"/>
    <w:rsid w:val="00A32538"/>
    <w:rsid w:val="00A44AB4"/>
    <w:rsid w:val="00A47EA1"/>
    <w:rsid w:val="00A56D2D"/>
    <w:rsid w:val="00A57B4E"/>
    <w:rsid w:val="00A75BC4"/>
    <w:rsid w:val="00A9703B"/>
    <w:rsid w:val="00AA132E"/>
    <w:rsid w:val="00AA2551"/>
    <w:rsid w:val="00AA3A87"/>
    <w:rsid w:val="00AB0245"/>
    <w:rsid w:val="00AB426A"/>
    <w:rsid w:val="00AB556F"/>
    <w:rsid w:val="00AB796A"/>
    <w:rsid w:val="00AC3837"/>
    <w:rsid w:val="00AC700A"/>
    <w:rsid w:val="00AD2273"/>
    <w:rsid w:val="00AD3722"/>
    <w:rsid w:val="00AF7864"/>
    <w:rsid w:val="00B02AC8"/>
    <w:rsid w:val="00B03CB0"/>
    <w:rsid w:val="00B141E7"/>
    <w:rsid w:val="00B14325"/>
    <w:rsid w:val="00B17BD6"/>
    <w:rsid w:val="00B17D75"/>
    <w:rsid w:val="00B21621"/>
    <w:rsid w:val="00B22A0E"/>
    <w:rsid w:val="00B42B30"/>
    <w:rsid w:val="00B53608"/>
    <w:rsid w:val="00B604F6"/>
    <w:rsid w:val="00B66741"/>
    <w:rsid w:val="00B84585"/>
    <w:rsid w:val="00B92004"/>
    <w:rsid w:val="00BA2763"/>
    <w:rsid w:val="00BD1EE2"/>
    <w:rsid w:val="00BD4212"/>
    <w:rsid w:val="00BD5BC5"/>
    <w:rsid w:val="00BE21C9"/>
    <w:rsid w:val="00BF17B4"/>
    <w:rsid w:val="00BF3417"/>
    <w:rsid w:val="00BF4FDA"/>
    <w:rsid w:val="00BF59E3"/>
    <w:rsid w:val="00C147B1"/>
    <w:rsid w:val="00C2482D"/>
    <w:rsid w:val="00C24EDC"/>
    <w:rsid w:val="00C2699F"/>
    <w:rsid w:val="00C36314"/>
    <w:rsid w:val="00C45C86"/>
    <w:rsid w:val="00C53314"/>
    <w:rsid w:val="00C65EDA"/>
    <w:rsid w:val="00C729B9"/>
    <w:rsid w:val="00C74F85"/>
    <w:rsid w:val="00C83229"/>
    <w:rsid w:val="00C83770"/>
    <w:rsid w:val="00CA40DC"/>
    <w:rsid w:val="00CB74FA"/>
    <w:rsid w:val="00CB78AB"/>
    <w:rsid w:val="00CB7AEC"/>
    <w:rsid w:val="00CC3DC4"/>
    <w:rsid w:val="00CC56C2"/>
    <w:rsid w:val="00CD6C61"/>
    <w:rsid w:val="00CE0FAA"/>
    <w:rsid w:val="00CE3699"/>
    <w:rsid w:val="00CF2CE3"/>
    <w:rsid w:val="00CF2E57"/>
    <w:rsid w:val="00CF59C4"/>
    <w:rsid w:val="00CF7E4E"/>
    <w:rsid w:val="00D018F8"/>
    <w:rsid w:val="00D07D89"/>
    <w:rsid w:val="00D11340"/>
    <w:rsid w:val="00D11EB5"/>
    <w:rsid w:val="00D15C71"/>
    <w:rsid w:val="00D1654E"/>
    <w:rsid w:val="00D17DE9"/>
    <w:rsid w:val="00D232E9"/>
    <w:rsid w:val="00D378BC"/>
    <w:rsid w:val="00D4208C"/>
    <w:rsid w:val="00D44EBE"/>
    <w:rsid w:val="00D610AE"/>
    <w:rsid w:val="00D76DE3"/>
    <w:rsid w:val="00D8299A"/>
    <w:rsid w:val="00D85227"/>
    <w:rsid w:val="00D937BD"/>
    <w:rsid w:val="00D94A21"/>
    <w:rsid w:val="00D95600"/>
    <w:rsid w:val="00DA64B5"/>
    <w:rsid w:val="00DB2397"/>
    <w:rsid w:val="00DB4F4E"/>
    <w:rsid w:val="00DC5A04"/>
    <w:rsid w:val="00DD7E3A"/>
    <w:rsid w:val="00DE2EC7"/>
    <w:rsid w:val="00DF5D65"/>
    <w:rsid w:val="00E04983"/>
    <w:rsid w:val="00E0577A"/>
    <w:rsid w:val="00E1370C"/>
    <w:rsid w:val="00E43849"/>
    <w:rsid w:val="00E51B5D"/>
    <w:rsid w:val="00E63CFF"/>
    <w:rsid w:val="00E71FB6"/>
    <w:rsid w:val="00E8172E"/>
    <w:rsid w:val="00E838BA"/>
    <w:rsid w:val="00EA2CE3"/>
    <w:rsid w:val="00EB068D"/>
    <w:rsid w:val="00EB0CE8"/>
    <w:rsid w:val="00EE5CC7"/>
    <w:rsid w:val="00EF11A7"/>
    <w:rsid w:val="00EF366E"/>
    <w:rsid w:val="00EF7BFB"/>
    <w:rsid w:val="00F0074B"/>
    <w:rsid w:val="00F11568"/>
    <w:rsid w:val="00F11819"/>
    <w:rsid w:val="00F160B7"/>
    <w:rsid w:val="00F17A28"/>
    <w:rsid w:val="00F21C2B"/>
    <w:rsid w:val="00F25732"/>
    <w:rsid w:val="00F35F3C"/>
    <w:rsid w:val="00F54E28"/>
    <w:rsid w:val="00F60BAA"/>
    <w:rsid w:val="00F74F7B"/>
    <w:rsid w:val="00F76013"/>
    <w:rsid w:val="00F82689"/>
    <w:rsid w:val="00F87BD5"/>
    <w:rsid w:val="00F938C1"/>
    <w:rsid w:val="00F9593B"/>
    <w:rsid w:val="00FA150C"/>
    <w:rsid w:val="00FC4EBB"/>
    <w:rsid w:val="00FD1DCD"/>
    <w:rsid w:val="00FE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7CB9B"/>
  <w15:chartTrackingRefBased/>
  <w15:docId w15:val="{68FE766C-E67F-4AFE-BDCD-5E5B9136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A06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A06"/>
    <w:pPr>
      <w:spacing w:after="0" w:line="480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A06"/>
    <w:pPr>
      <w:spacing w:after="0" w:line="480" w:lineRule="auto"/>
      <w:outlineLvl w:val="1"/>
    </w:pPr>
    <w:rPr>
      <w:b/>
      <w:iCs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A06"/>
    <w:rPr>
      <w:rFonts w:eastAsia="SimSu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0A06"/>
    <w:rPr>
      <w:rFonts w:eastAsia="SimSun"/>
      <w:b/>
      <w:iCs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A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E0A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0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A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0A06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A06"/>
    <w:rPr>
      <w:rFonts w:eastAsia="SimSu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E0A06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06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9E0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A06"/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9E0A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A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0A06"/>
    <w:pPr>
      <w:spacing w:after="0" w:line="240" w:lineRule="auto"/>
    </w:pPr>
    <w:rPr>
      <w:rFonts w:eastAsia="SimSun"/>
    </w:rPr>
  </w:style>
  <w:style w:type="character" w:styleId="FollowedHyperlink">
    <w:name w:val="FollowedHyperlink"/>
    <w:basedOn w:val="DefaultParagraphFont"/>
    <w:uiPriority w:val="99"/>
    <w:semiHidden/>
    <w:unhideWhenUsed/>
    <w:rsid w:val="009E0A0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A06"/>
    <w:rPr>
      <w:rFonts w:ascii="Tahoma" w:eastAsia="SimSun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0A0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0A06"/>
    <w:rPr>
      <w:color w:val="605E5C"/>
      <w:shd w:val="clear" w:color="auto" w:fill="E1DFDD"/>
    </w:rPr>
  </w:style>
  <w:style w:type="table" w:styleId="ListTable3-Accent3">
    <w:name w:val="List Table 3 Accent 3"/>
    <w:basedOn w:val="TableNormal"/>
    <w:uiPriority w:val="48"/>
    <w:rsid w:val="009E0A06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E0A06"/>
  </w:style>
  <w:style w:type="character" w:customStyle="1" w:styleId="mixed-citation">
    <w:name w:val="mixed-citation"/>
    <w:basedOn w:val="DefaultParagraphFont"/>
    <w:rsid w:val="009E0A06"/>
  </w:style>
  <w:style w:type="character" w:customStyle="1" w:styleId="ref-title">
    <w:name w:val="ref-title"/>
    <w:basedOn w:val="DefaultParagraphFont"/>
    <w:rsid w:val="009E0A06"/>
  </w:style>
  <w:style w:type="character" w:customStyle="1" w:styleId="ref-journal">
    <w:name w:val="ref-journal"/>
    <w:basedOn w:val="DefaultParagraphFont"/>
    <w:rsid w:val="009E0A06"/>
  </w:style>
  <w:style w:type="character" w:customStyle="1" w:styleId="ref-vol">
    <w:name w:val="ref-vol"/>
    <w:basedOn w:val="DefaultParagraphFont"/>
    <w:rsid w:val="009E0A06"/>
  </w:style>
  <w:style w:type="character" w:customStyle="1" w:styleId="period">
    <w:name w:val="period"/>
    <w:basedOn w:val="DefaultParagraphFont"/>
    <w:rsid w:val="009E0A06"/>
  </w:style>
  <w:style w:type="character" w:customStyle="1" w:styleId="cit">
    <w:name w:val="cit"/>
    <w:basedOn w:val="DefaultParagraphFont"/>
    <w:rsid w:val="009E0A06"/>
  </w:style>
  <w:style w:type="character" w:customStyle="1" w:styleId="citation-doi">
    <w:name w:val="citation-doi"/>
    <w:basedOn w:val="DefaultParagraphFont"/>
    <w:rsid w:val="009E0A06"/>
  </w:style>
  <w:style w:type="character" w:customStyle="1" w:styleId="authors-list-item">
    <w:name w:val="authors-list-item"/>
    <w:basedOn w:val="DefaultParagraphFont"/>
    <w:rsid w:val="009E0A06"/>
  </w:style>
  <w:style w:type="character" w:customStyle="1" w:styleId="author-sup-separator">
    <w:name w:val="author-sup-separator"/>
    <w:basedOn w:val="DefaultParagraphFont"/>
    <w:rsid w:val="009E0A06"/>
  </w:style>
  <w:style w:type="character" w:customStyle="1" w:styleId="comma">
    <w:name w:val="comma"/>
    <w:basedOn w:val="DefaultParagraphFont"/>
    <w:rsid w:val="009E0A06"/>
  </w:style>
  <w:style w:type="table" w:styleId="TableSimple1">
    <w:name w:val="Table Simple 1"/>
    <w:basedOn w:val="TableNormal"/>
    <w:uiPriority w:val="99"/>
    <w:unhideWhenUsed/>
    <w:rsid w:val="009E0A06"/>
    <w:rPr>
      <w:rFonts w:eastAsia="SimSu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E0A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0A06"/>
    <w:rPr>
      <w:rFonts w:eastAsia="SimSu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0A06"/>
    <w:rPr>
      <w:vertAlign w:val="superscript"/>
    </w:rPr>
  </w:style>
  <w:style w:type="paragraph" w:customStyle="1" w:styleId="Default">
    <w:name w:val="Default"/>
    <w:rsid w:val="009E0A06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9E0A0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0A06"/>
    <w:rPr>
      <w:rFonts w:ascii="Calibri" w:eastAsia="SimSun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E0A0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E0A06"/>
    <w:rPr>
      <w:rFonts w:ascii="Calibri" w:eastAsia="SimSun" w:hAnsi="Calibri" w:cs="Calibri"/>
      <w:noProof/>
      <w:lang w:val="en-US"/>
    </w:rPr>
  </w:style>
  <w:style w:type="table" w:styleId="PlainTable2">
    <w:name w:val="Plain Table 2"/>
    <w:basedOn w:val="TableNormal"/>
    <w:uiPriority w:val="42"/>
    <w:rsid w:val="009E0A06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B141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41E7"/>
    <w:rPr>
      <w:rFonts w:eastAsia="SimSu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41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BBDAAD8BEF74A8D4DFFB00DC97EAE" ma:contentTypeVersion="14" ma:contentTypeDescription="Create a new document." ma:contentTypeScope="" ma:versionID="b4356f74ddfea41dfcdf7dfce89c19a7">
  <xsd:schema xmlns:xsd="http://www.w3.org/2001/XMLSchema" xmlns:xs="http://www.w3.org/2001/XMLSchema" xmlns:p="http://schemas.microsoft.com/office/2006/metadata/properties" xmlns:ns2="ec49d2c1-62b4-4264-ad39-a90e34281e59" xmlns:ns3="ce1233e8-e625-40b8-a199-0643b0adeacb" targetNamespace="http://schemas.microsoft.com/office/2006/metadata/properties" ma:root="true" ma:fieldsID="fe1ec9f75b104e1833748065bdaaeb11" ns2:_="" ns3:_="">
    <xsd:import namespace="ec49d2c1-62b4-4264-ad39-a90e34281e59"/>
    <xsd:import namespace="ce1233e8-e625-40b8-a199-0643b0ad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d2c1-62b4-4264-ad39-a90e34281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ef7f12-4191-4512-9b27-1e032a3be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233e8-e625-40b8-a199-0643b0ade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d18061-5a1a-4911-93b7-c5bbc227b8f1}" ma:internalName="TaxCatchAll" ma:showField="CatchAllData" ma:web="ce1233e8-e625-40b8-a199-0643b0ade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273E7-6EA6-4C42-883C-3E601F6EE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d2c1-62b4-4264-ad39-a90e34281e59"/>
    <ds:schemaRef ds:uri="ce1233e8-e625-40b8-a199-0643b0ad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F9A36-F3F0-4FA6-89E4-67908AAFED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E89C59-4850-48C9-9835-0AA22810E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Durrant (Adelphi Communications)</dc:creator>
  <cp:keywords/>
  <dc:description/>
  <cp:lastModifiedBy>Laura Chalmers</cp:lastModifiedBy>
  <cp:revision>15</cp:revision>
  <cp:lastPrinted>2023-09-13T19:01:00Z</cp:lastPrinted>
  <dcterms:created xsi:type="dcterms:W3CDTF">2023-09-14T16:01:00Z</dcterms:created>
  <dcterms:modified xsi:type="dcterms:W3CDTF">2023-09-14T19:29:00Z</dcterms:modified>
</cp:coreProperties>
</file>