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S1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Cox proportional hazards assumption test of four prognostic variables.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715"/>
        <w:gridCol w:w="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Variables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hisq</w:t>
            </w:r>
          </w:p>
        </w:tc>
        <w:tc>
          <w:tcPr>
            <w:tcW w:w="8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-value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at diagnosis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(≥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yr)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 xml:space="preserve">                  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 xml:space="preserve">3.058 </w:t>
            </w:r>
          </w:p>
        </w:tc>
        <w:tc>
          <w:tcPr>
            <w:tcW w:w="84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Anti-dsDNA antibody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0.931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Neuropsychiatric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lupus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1.271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PDW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1.719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GLOBAL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6.370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0.17</w:t>
            </w:r>
          </w:p>
        </w:tc>
      </w:tr>
    </w:tbl>
    <w:p>
      <w:pPr>
        <w:rPr>
          <w:rFonts w:hint="default" w:ascii="Times New Roman" w:hAnsi="Times New Roman" w:cs="Times New Roman"/>
          <w:color w:val="000000"/>
          <w:kern w:val="0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>PDW, P</w:t>
      </w:r>
      <w:r>
        <w:rPr>
          <w:rFonts w:hint="default" w:ascii="Times New Roman" w:hAnsi="Times New Roman" w:cs="Times New Roman"/>
          <w:color w:val="000000"/>
          <w:kern w:val="0"/>
          <w:sz w:val="18"/>
          <w:szCs w:val="18"/>
          <w:highlight w:val="none"/>
          <w:lang w:val="en-US" w:eastAsia="zh-CN"/>
        </w:rPr>
        <w:t>latelet distribution width</w:t>
      </w:r>
    </w:p>
    <w:p>
      <w:pPr>
        <w:rPr>
          <w:rFonts w:hint="eastAsia" w:ascii="Times New Roman" w:hAnsi="Times New Roman" w:cs="Times New Roman"/>
          <w:color w:val="000000"/>
          <w:kern w:val="0"/>
          <w:sz w:val="18"/>
          <w:szCs w:val="18"/>
          <w:highlight w:val="none"/>
          <w:lang w:val="en-US" w:eastAsia="zh-CN"/>
        </w:rPr>
      </w:pPr>
    </w:p>
    <w:p>
      <w:pPr>
        <w:rPr>
          <w:rFonts w:hint="eastAsia" w:cs="Times New Roman"/>
          <w:b w:val="0"/>
          <w:bCs w:val="0"/>
          <w:sz w:val="20"/>
          <w:szCs w:val="20"/>
          <w:vertAlign w:val="baseline"/>
          <w:lang w:val="en-US" w:eastAsia="zh-CN"/>
        </w:rPr>
      </w:pPr>
      <w:r>
        <w:rPr>
          <w:rFonts w:hint="eastAsia" w:cs="Times New Roman"/>
          <w:b/>
          <w:bCs/>
          <w:sz w:val="20"/>
          <w:szCs w:val="20"/>
          <w:vertAlign w:val="baseline"/>
          <w:lang w:val="en-US" w:eastAsia="zh-CN"/>
        </w:rPr>
        <w:t>Table S2</w:t>
      </w:r>
    </w:p>
    <w:p>
      <w:pPr>
        <w:rPr>
          <w:rFonts w:hint="default" w:cs="Times New Roman"/>
          <w:b w:val="0"/>
          <w:bCs w:val="0"/>
          <w:sz w:val="18"/>
          <w:szCs w:val="18"/>
          <w:vertAlign w:val="baseline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Comparison of characteristics between s</w:t>
      </w:r>
      <w:r>
        <w:rPr>
          <w:rFonts w:hint="eastAsia" w:cs="Times New Roman"/>
          <w:b w:val="0"/>
          <w:bCs w:val="0"/>
          <w:sz w:val="20"/>
          <w:szCs w:val="20"/>
          <w:vertAlign w:val="baseline"/>
          <w:lang w:val="en-US" w:eastAsia="zh-CN"/>
        </w:rPr>
        <w:t>urvivors</w:t>
      </w:r>
      <w:r>
        <w:rPr>
          <w:rFonts w:hint="eastAsia"/>
          <w:sz w:val="20"/>
          <w:szCs w:val="20"/>
          <w:lang w:val="en-US" w:eastAsia="zh-CN"/>
        </w:rPr>
        <w:t xml:space="preserve"> and n</w:t>
      </w:r>
      <w:r>
        <w:rPr>
          <w:rFonts w:hint="eastAsia" w:cs="Times New Roman"/>
          <w:b w:val="0"/>
          <w:bCs w:val="0"/>
          <w:sz w:val="20"/>
          <w:szCs w:val="20"/>
          <w:vertAlign w:val="baseline"/>
          <w:lang w:val="en-US" w:eastAsia="zh-CN"/>
        </w:rPr>
        <w:t>on-survivors</w:t>
      </w:r>
      <w:r>
        <w:rPr>
          <w:rFonts w:hint="eastAsia"/>
          <w:sz w:val="20"/>
          <w:szCs w:val="20"/>
          <w:lang w:val="en-US" w:eastAsia="zh-CN"/>
        </w:rPr>
        <w:t xml:space="preserve"> in SLE-PAH patients at baseline assessment.</w:t>
      </w:r>
    </w:p>
    <w:tbl>
      <w:tblPr>
        <w:tblStyle w:val="3"/>
        <w:tblW w:w="9120" w:type="dxa"/>
        <w:tblInd w:w="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2095"/>
        <w:gridCol w:w="2105"/>
        <w:gridCol w:w="875"/>
        <w:gridCol w:w="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  <w:trHeight w:val="312" w:hRule="atLeast"/>
        </w:trPr>
        <w:tc>
          <w:tcPr>
            <w:tcW w:w="31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20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Survivor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=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135)</w:t>
            </w:r>
          </w:p>
        </w:tc>
        <w:tc>
          <w:tcPr>
            <w:tcW w:w="21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Non-survivor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=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28)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-value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  <w:trHeight w:val="90" w:hRule="atLeast"/>
        </w:trPr>
        <w:tc>
          <w:tcPr>
            <w:tcW w:w="313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Demography</w:t>
            </w:r>
          </w:p>
        </w:tc>
        <w:tc>
          <w:tcPr>
            <w:tcW w:w="209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  <w:trHeight w:val="90" w:hRule="atLeast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Female,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130(96.3)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27(96.4)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  <w:trHeight w:val="90" w:hRule="atLeast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Median age at diagnosis (yr)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.0(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.0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46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.0(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36.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,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59.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8)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  <w:trHeight w:val="90" w:hRule="atLeast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Duration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Mth)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24.0(4.0, 84.0)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24.0(2.0, 93.0)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0.916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  <w:trHeight w:val="90" w:hRule="atLeast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Clinical features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Cutaneous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upus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69(51.1)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10(35.7)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0.138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Oral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or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asal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lcers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15(11.1)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0(0.0)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0.076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Raynaud's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henomenon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39(28.9)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5(17.9)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Serositis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82(60.7)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18(64.3)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0.726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Lupus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ephritis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58(43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.0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12(42.9)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Arthritis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43(31.9)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5(17.9)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Alopecia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19(14.1)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3(10.7)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0.769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Vasculitis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6(4.4)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1(3.6)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superscript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Neuropsychiatric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upus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8(5.9)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3(10.7)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Cardiac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isorder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31(23.0)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12(42.9)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Mild 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ILD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b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20(14.8)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5(17.9)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0.684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APS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4(3.0)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1(3.6)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Peripheral</w:t>
            </w:r>
            <w:r>
              <w:rPr>
                <w:rFonts w:hint="eastAsia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hrombosis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4(3.0)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3(10.7)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0.099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Thrombocytopenia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c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29(21.5)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12(42.9)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Low 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omplement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d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113(83.7)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25(89.3)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0.456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WHO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FC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Ⅲ/Ⅳ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85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63.0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.0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180" w:firstLineChars="10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SLEDAI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-2K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10,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75(55.6)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14(50.0)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0.591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6MWD (m)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444.0(320.0, 535.0)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270.0(135.0, 487.8)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0.004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181" w:firstLineChars="100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Laboratory findings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 xml:space="preserve">White blood cells 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(10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/L)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5.0(3.7, 6.9)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4.8(3.4, 7.1)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Hemoglobin (g/L)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104.0(93.0, 125.7)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99.5(75.0, 109.6)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Lymphocyte (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/L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1.0(0.7, 1.6)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1.0(0.7, 1.5)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0.548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PDW (fL)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17.3(16.7,17.9)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18.0(17.3,18.6)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D-dimer (mg/L)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0.4(0.2, 1.1)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0.6(0.3, 0.9)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0.542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>NT-proBNP</w:t>
            </w:r>
            <w:r>
              <w:rPr>
                <w:rFonts w:hint="eastAsia" w:cs="Times New Roman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</w:rPr>
              <w:t>pg/ml</w:t>
            </w:r>
            <w:r>
              <w:rPr>
                <w:rFonts w:hint="eastAsia" w:cs="Times New Roman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4057.2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1426.6,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11528.9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2990.9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654.2,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22022.78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0.535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eGFR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ml/min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per1.73m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108.7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82.18,121.37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97.41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43.42,115.08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0.05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Creatinine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µ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mol/L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58.0(49.0, 79.0)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58.5(50.3, 111.0)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Serum uric acid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µ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mol/L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337.0(282.0, 461.0)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357.5(237.8, 490.3)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  <w:trHeight w:val="90" w:hRule="atLeast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C3 (g/L)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0.7(0.4, 0.9)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0.5(0.3, 0.7)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C4 (g/L)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0.1(0.1, 0.2)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0.1(0.1, 0.1)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ESR (mm/h)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40.0(15.0, 75.0)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62.5(13.5, 98.0)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CRP (mg/L)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5.6(1.5, 19.7)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10.0(1.5, 26.3)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lang w:val="en-US" w:eastAsia="zh-CN"/>
              </w:rPr>
              <w:t>Antibodies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ANA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132(97.8)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28(100.0)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0.426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Anti-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dsDNA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69(51.1)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8(28.6)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Anti-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SSA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79(58.5)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18(64.3)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0.572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Anti-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SSB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26(19.3)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6(21.4)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0.793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  <w:trHeight w:val="303" w:hRule="atLeast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Anti-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Ro52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91(67.4)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19(67.9)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0.963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Anti-Centromere antibody,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7(5.2)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6(21.4)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Anti-Scl-70 antibody,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6(4.4)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0(0.0)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0.591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Anti-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nRNP/Sm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90(66.7)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15(53.6)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0.188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Anti-Sm antibody,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47(34.8)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8(28.6)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0.525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lang w:val="en-US" w:eastAsia="zh-CN"/>
              </w:rPr>
              <w:t>TTE parameters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PASP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mmHg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81.0(55.0, 96.0)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72.3(57.0, 85.2)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0.836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TR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m/s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4.1(3.4, 4.6)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4.0(3.5, 4.3)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0.977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LVEF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64.0(62.0,65.0)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63.0(60.3,64.0)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lang w:val="en-US" w:eastAsia="zh-CN"/>
              </w:rPr>
              <w:t>SLE treatment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 alone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131(85.6)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2(78.6)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HCQ,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112(83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16(57.1)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IS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360" w:firstLineChars="200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MMF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41(30.4)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2(7.1)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360" w:firstLineChars="200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CYC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34(25.2)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5(17.9)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0.408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GC+IS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85(63.0)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13(46.4)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0.104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lang w:val="en-US" w:eastAsia="zh-CN"/>
              </w:rPr>
              <w:t>PTDs,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80(59.3)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13(46.4)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0.212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PDE-5I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45(33.3)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10(35.7)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0.808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 ERA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58(43.0)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7(25.0)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0.077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 PGI2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14(10.4)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4(14.3)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0.547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Monotherapy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86(63.7)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13(46.4)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0.121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0" w:type="dxa"/>
        </w:trPr>
        <w:tc>
          <w:tcPr>
            <w:tcW w:w="31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MS Gothic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Combination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20(14.8)</w:t>
            </w:r>
          </w:p>
        </w:tc>
        <w:tc>
          <w:tcPr>
            <w:tcW w:w="210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5(17.9)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0.684</w:t>
            </w:r>
          </w:p>
        </w:tc>
      </w:tr>
    </w:tbl>
    <w:p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Results are expressed as median </w:t>
      </w:r>
      <w:r>
        <w:rPr>
          <w:rFonts w:hint="eastAsia" w:cs="Times New Roman"/>
          <w:sz w:val="18"/>
          <w:szCs w:val="18"/>
          <w:lang w:val="en-US"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interquartile ranger</w:t>
      </w:r>
      <w:r>
        <w:rPr>
          <w:rFonts w:hint="eastAsia" w:cs="Times New Roman"/>
          <w:sz w:val="18"/>
          <w:szCs w:val="18"/>
          <w:lang w:val="en-US" w:eastAsia="zh-CN"/>
        </w:rPr>
        <w:t>)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or number(%).</w:t>
      </w:r>
      <w:r>
        <w:rPr>
          <w:rFonts w:hint="eastAsia" w:cs="Times New Roman"/>
          <w:sz w:val="18"/>
          <w:szCs w:val="18"/>
          <w:lang w:val="en-US" w:eastAsia="zh-CN"/>
        </w:rPr>
        <w:t xml:space="preserve"> The categorical variables are compared by chi-squared, Mann-Whitney </w:t>
      </w:r>
      <w:r>
        <w:rPr>
          <w:rFonts w:hint="eastAsia" w:cs="Times New Roman"/>
          <w:i/>
          <w:iCs/>
          <w:sz w:val="18"/>
          <w:szCs w:val="18"/>
          <w:lang w:val="en-US" w:eastAsia="zh-CN"/>
        </w:rPr>
        <w:t>U</w:t>
      </w:r>
      <w:r>
        <w:rPr>
          <w:rFonts w:hint="eastAsia" w:cs="Times New Roman"/>
          <w:sz w:val="18"/>
          <w:szCs w:val="18"/>
          <w:lang w:val="en-US" w:eastAsia="zh-CN"/>
        </w:rPr>
        <w:t xml:space="preserve"> test was used for continuous variables.</w:t>
      </w:r>
    </w:p>
    <w:p>
      <w:pPr>
        <w:rPr>
          <w:rFonts w:hint="default" w:cs="Times New Roman"/>
          <w:sz w:val="18"/>
          <w:szCs w:val="18"/>
          <w:lang w:val="en-US" w:eastAsia="zh-CN"/>
        </w:rPr>
      </w:pPr>
      <w:r>
        <w:rPr>
          <w:rFonts w:hint="eastAsia" w:cs="Times New Roman"/>
          <w:sz w:val="18"/>
          <w:szCs w:val="18"/>
          <w:vertAlign w:val="superscript"/>
          <w:lang w:val="en-US" w:eastAsia="zh-CN"/>
        </w:rPr>
        <w:t>a</w:t>
      </w:r>
      <w:r>
        <w:rPr>
          <w:rFonts w:hint="eastAsia" w:cs="Times New Roman"/>
          <w:sz w:val="18"/>
          <w:szCs w:val="18"/>
          <w:lang w:val="en-US" w:eastAsia="zh-CN"/>
        </w:rPr>
        <w:t>Cardiac disorder includ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>ed pericarditis, myocarditis, cardiomyopathy, and valvulopathy.</w:t>
      </w:r>
    </w:p>
    <w:p>
      <w:pPr>
        <w:rPr>
          <w:rFonts w:hint="eastAsia" w:cs="Times New Roman"/>
          <w:sz w:val="18"/>
          <w:szCs w:val="18"/>
          <w:lang w:val="en-US" w:eastAsia="zh-CN"/>
        </w:rPr>
      </w:pPr>
      <w:r>
        <w:rPr>
          <w:rFonts w:hint="eastAsia" w:cs="Times New Roman"/>
          <w:sz w:val="18"/>
          <w:szCs w:val="18"/>
          <w:highlight w:val="none"/>
          <w:vertAlign w:val="superscript"/>
          <w:lang w:val="en-US" w:eastAsia="zh-CN"/>
        </w:rPr>
        <w:t>b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 xml:space="preserve">Mild ILD determined by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high resolution computerized tomography</w:t>
      </w:r>
      <w:r>
        <w:rPr>
          <w:rFonts w:hint="eastAsia" w:cs="Times New Roman"/>
          <w:sz w:val="18"/>
          <w:szCs w:val="18"/>
          <w:lang w:val="en-US" w:eastAsia="zh-CN"/>
        </w:rPr>
        <w:t xml:space="preserve">. </w:t>
      </w:r>
    </w:p>
    <w:p>
      <w:pPr>
        <w:rPr>
          <w:rFonts w:hint="eastAsia" w:cs="Times New Roman"/>
          <w:sz w:val="18"/>
          <w:szCs w:val="18"/>
          <w:highlight w:val="none"/>
          <w:lang w:val="en-US" w:eastAsia="zh-CN"/>
        </w:rPr>
      </w:pPr>
      <w:r>
        <w:rPr>
          <w:rFonts w:hint="eastAsia" w:cs="Times New Roman"/>
          <w:sz w:val="18"/>
          <w:szCs w:val="18"/>
          <w:highlight w:val="none"/>
          <w:vertAlign w:val="superscript"/>
          <w:lang w:val="en-US" w:eastAsia="zh-CN"/>
        </w:rPr>
        <w:t>c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>hrombocytopenia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 </w:t>
      </w:r>
      <w:r>
        <w:rPr>
          <w:rFonts w:hint="eastAsia"/>
          <w:sz w:val="18"/>
          <w:szCs w:val="18"/>
          <w:highlight w:val="none"/>
          <w:lang w:val="en-US" w:eastAsia="zh-CN"/>
        </w:rPr>
        <w:t xml:space="preserve">defined </w:t>
      </w:r>
      <w:r>
        <w:rPr>
          <w:rFonts w:hint="eastAsia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as 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 xml:space="preserve">platelets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&lt;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100×10</w:t>
      </w:r>
      <w:r>
        <w:rPr>
          <w:rFonts w:hint="default" w:ascii="Times New Roman" w:hAnsi="Times New Roman" w:cs="Times New Roman"/>
          <w:sz w:val="18"/>
          <w:szCs w:val="18"/>
          <w:highlight w:val="none"/>
          <w:vertAlign w:val="superscript"/>
        </w:rPr>
        <w:t>9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/L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 xml:space="preserve">; </w:t>
      </w:r>
    </w:p>
    <w:p>
      <w:pPr>
        <w:rPr>
          <w:rFonts w:hint="eastAsia" w:cs="Times New Roman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highlight w:val="none"/>
          <w:vertAlign w:val="superscript"/>
          <w:lang w:val="en-US" w:eastAsia="zh-CN"/>
        </w:rPr>
        <w:t>d</w:t>
      </w:r>
      <w:r>
        <w:rPr>
          <w:rFonts w:hint="eastAsia"/>
          <w:sz w:val="18"/>
          <w:szCs w:val="18"/>
          <w:highlight w:val="none"/>
          <w:lang w:val="en-US" w:eastAsia="zh-CN"/>
        </w:rPr>
        <w:t xml:space="preserve">Low complement defined as C3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&lt;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 xml:space="preserve"> 0.91 g/l or C4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&lt;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 xml:space="preserve"> 0.14 g/l; </w:t>
      </w:r>
    </w:p>
    <w:p>
      <w:pPr>
        <w:rPr>
          <w:rFonts w:hint="default" w:ascii="Times New Roman" w:hAnsi="Times New Roman" w:eastAsia="宋体" w:cs="Times New Roman"/>
          <w:i w:val="0"/>
          <w:iCs w:val="0"/>
          <w:sz w:val="18"/>
          <w:szCs w:val="18"/>
          <w:lang w:val="en-US" w:eastAsia="zh-CN"/>
        </w:rPr>
      </w:pPr>
      <w:r>
        <w:rPr>
          <w:rFonts w:hint="eastAsia"/>
          <w:i/>
          <w:iCs/>
          <w:sz w:val="18"/>
          <w:szCs w:val="18"/>
          <w:lang w:val="en-US" w:eastAsia="zh-CN"/>
        </w:rPr>
        <w:t xml:space="preserve">Abbreviations: </w:t>
      </w:r>
      <w:r>
        <w:rPr>
          <w:rFonts w:hint="eastAsia"/>
          <w:sz w:val="18"/>
          <w:szCs w:val="18"/>
          <w:lang w:val="en-US" w:eastAsia="zh-CN"/>
        </w:rPr>
        <w:t xml:space="preserve">SLE, Systemic lupus erythematosus; PAH, Pulmonary arterial hypertension; 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  <w:lang w:val="en-US" w:eastAsia="zh-CN"/>
        </w:rPr>
        <w:t>ILD, I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nterstitial </w:t>
      </w:r>
      <w:r>
        <w:rPr>
          <w:rFonts w:hint="eastAsia" w:cs="Times New Roman"/>
          <w:sz w:val="18"/>
          <w:szCs w:val="18"/>
          <w:lang w:val="en-US" w:eastAsia="zh-CN"/>
        </w:rPr>
        <w:t>lung disease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  <w:lang w:val="en-US" w:eastAsia="zh-CN"/>
        </w:rPr>
        <w:t>; APS, A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ntiphospholipid syndrome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  <w:lang w:val="en-US" w:eastAsia="zh-CN"/>
        </w:rPr>
        <w:t xml:space="preserve">; WHO FC, 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>World Health Organization Functional Class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  <w:lang w:val="en-US" w:eastAsia="zh-CN"/>
        </w:rPr>
        <w:t>; SLEDAI-2K, S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>ystemic lupus erythematosus disease activity index-2000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>PDW, P</w:t>
      </w:r>
      <w:r>
        <w:rPr>
          <w:rFonts w:hint="default" w:ascii="Times New Roman" w:hAnsi="Times New Roman" w:cs="Times New Roman"/>
          <w:color w:val="000000"/>
          <w:kern w:val="0"/>
          <w:sz w:val="18"/>
          <w:szCs w:val="18"/>
          <w:highlight w:val="none"/>
          <w:lang w:val="en-US" w:eastAsia="zh-CN"/>
        </w:rPr>
        <w:t>latelet distribution width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NT-proBNP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N-terminal pro-B-type natriuretic peptide; </w:t>
      </w:r>
      <w:r>
        <w:rPr>
          <w:rFonts w:hint="default" w:ascii="Times New Roman" w:hAnsi="Times New Roman" w:cs="Times New Roman"/>
          <w:sz w:val="18"/>
          <w:szCs w:val="18"/>
        </w:rPr>
        <w:t>eGFR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, </w:t>
      </w:r>
      <w:r>
        <w:rPr>
          <w:rFonts w:hint="eastAsia" w:cs="Times New Roman"/>
          <w:sz w:val="18"/>
          <w:szCs w:val="18"/>
          <w:lang w:val="en-US" w:eastAsia="zh-CN"/>
        </w:rPr>
        <w:t>E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>stimated glomerular filtration rate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; CRP,</w:t>
      </w:r>
      <w:r>
        <w:rPr>
          <w:rFonts w:hint="eastAsia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C-reactive protein; ESR,</w:t>
      </w:r>
      <w:r>
        <w:rPr>
          <w:rFonts w:hint="eastAsia" w:cs="Times New Roman"/>
          <w:sz w:val="18"/>
          <w:szCs w:val="18"/>
          <w:lang w:val="en-US" w:eastAsia="zh-CN"/>
        </w:rPr>
        <w:t xml:space="preserve"> E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rythrocyte sedimentation rate; 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 xml:space="preserve">PASP, </w:t>
      </w:r>
      <w:r>
        <w:rPr>
          <w:rFonts w:hint="eastAsia" w:cs="Times New Roman"/>
          <w:kern w:val="0"/>
          <w:sz w:val="18"/>
          <w:szCs w:val="18"/>
          <w:lang w:val="en-US" w:eastAsia="zh-CN"/>
        </w:rPr>
        <w:t>P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ulmonary artery systolic pressure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 xml:space="preserve">; TR, </w:t>
      </w:r>
      <w:r>
        <w:rPr>
          <w:rFonts w:hint="eastAsia" w:cs="Times New Roman"/>
          <w:kern w:val="0"/>
          <w:sz w:val="18"/>
          <w:szCs w:val="18"/>
          <w:lang w:val="en-US" w:eastAsia="zh-CN"/>
        </w:rPr>
        <w:t>T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 xml:space="preserve">ricuspid regurgitation;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LVEF,</w:t>
      </w:r>
      <w:r>
        <w:rPr>
          <w:rFonts w:hint="eastAsia" w:cs="Times New Roman"/>
          <w:sz w:val="18"/>
          <w:szCs w:val="18"/>
          <w:lang w:val="en-US" w:eastAsia="zh-CN"/>
        </w:rPr>
        <w:t xml:space="preserve"> L</w:t>
      </w:r>
      <w:r>
        <w:rPr>
          <w:rFonts w:hint="eastAsia"/>
          <w:shd w:val="clear" w:color="auto" w:fill="auto"/>
          <w:lang w:val="en-US" w:eastAsia="zh-CN"/>
        </w:rPr>
        <w:t>eft vent</w:t>
      </w:r>
      <w:r>
        <w:rPr>
          <w:rFonts w:hint="eastAsia"/>
          <w:sz w:val="18"/>
          <w:szCs w:val="18"/>
          <w:shd w:val="clear" w:color="auto" w:fill="auto"/>
          <w:lang w:val="en-US" w:eastAsia="zh-CN"/>
        </w:rPr>
        <w:t>ricular ejection fraction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; </w:t>
      </w:r>
      <w:r>
        <w:rPr>
          <w:rFonts w:hint="eastAsia" w:cs="Times New Roman"/>
          <w:sz w:val="18"/>
          <w:szCs w:val="18"/>
          <w:lang w:val="en-US" w:eastAsia="zh-CN"/>
        </w:rPr>
        <w:t xml:space="preserve">ANA, antinuclear antibodies; dsDNA, double stranded DNA; RNP, 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>Ribonucleoprotein</w:t>
      </w:r>
      <w:r>
        <w:rPr>
          <w:rFonts w:hint="eastAsia" w:cs="Times New Roman"/>
          <w:sz w:val="18"/>
          <w:szCs w:val="18"/>
          <w:lang w:val="en-US" w:eastAsia="zh-CN"/>
        </w:rPr>
        <w:t xml:space="preserve">; TTE, </w:t>
      </w:r>
      <w:r>
        <w:rPr>
          <w:rFonts w:hint="eastAsia"/>
          <w:sz w:val="18"/>
          <w:szCs w:val="18"/>
          <w:highlight w:val="none"/>
          <w:shd w:val="clear" w:color="auto" w:fill="auto"/>
          <w:lang w:val="en-US" w:eastAsia="zh-CN"/>
        </w:rPr>
        <w:t xml:space="preserve">transthoracic echocardiography;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GC,</w:t>
      </w:r>
      <w:r>
        <w:rPr>
          <w:rFonts w:hint="eastAsia" w:cs="Times New Roman"/>
          <w:sz w:val="18"/>
          <w:szCs w:val="18"/>
          <w:lang w:val="en-US" w:eastAsia="zh-CN"/>
        </w:rPr>
        <w:t xml:space="preserve"> G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>l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>ucocorticoids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; HCQ,</w:t>
      </w:r>
      <w:r>
        <w:rPr>
          <w:rFonts w:hint="eastAsia" w:cs="Times New Roman"/>
          <w:sz w:val="18"/>
          <w:szCs w:val="18"/>
          <w:lang w:val="en-US" w:eastAsia="zh-CN"/>
        </w:rPr>
        <w:t xml:space="preserve"> Hydroxychloroquine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; IS,</w:t>
      </w:r>
      <w:r>
        <w:rPr>
          <w:rFonts w:hint="eastAsia" w:cs="Times New Roman"/>
          <w:sz w:val="18"/>
          <w:szCs w:val="18"/>
          <w:lang w:val="en-US" w:eastAsia="zh-CN"/>
        </w:rPr>
        <w:t xml:space="preserve"> I</w:t>
      </w:r>
      <w:r>
        <w:rPr>
          <w:rFonts w:hint="default" w:ascii="Times New Roman" w:hAnsi="Times New Roman" w:cs="Times New Roman"/>
          <w:kern w:val="0"/>
          <w:sz w:val="18"/>
          <w:szCs w:val="18"/>
          <w:lang w:val="en-US" w:eastAsia="zh-CN"/>
        </w:rPr>
        <w:t>mmunosuppressants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; </w:t>
      </w:r>
      <w:r>
        <w:rPr>
          <w:rFonts w:hint="eastAsia" w:cs="Times New Roman"/>
          <w:sz w:val="18"/>
          <w:szCs w:val="18"/>
          <w:lang w:val="en-US" w:eastAsia="zh-CN"/>
        </w:rPr>
        <w:t xml:space="preserve">MMF, Mycophenolate Mofetil; CYC, Cyclophosphamide;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PTDs, </w:t>
      </w:r>
      <w:r>
        <w:rPr>
          <w:rFonts w:hint="eastAsia" w:cs="Times New Roman"/>
          <w:sz w:val="18"/>
          <w:szCs w:val="18"/>
          <w:lang w:val="en-US" w:eastAsia="zh-CN"/>
        </w:rPr>
        <w:t xml:space="preserve">PAH-targeted drugs; PDE-5I, 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lang w:val="en-US" w:eastAsia="zh-CN"/>
        </w:rPr>
        <w:t>Phosphodiesterase-5 inhibitor</w:t>
      </w:r>
      <w:r>
        <w:rPr>
          <w:rFonts w:hint="eastAsia" w:cs="Times New Roman"/>
          <w:sz w:val="18"/>
          <w:szCs w:val="18"/>
          <w:lang w:val="en-US" w:eastAsia="zh-CN"/>
        </w:rPr>
        <w:t xml:space="preserve">; ERA, 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lang w:val="en-US" w:eastAsia="zh-CN"/>
        </w:rPr>
        <w:t>Endothelin receptor antagonist</w:t>
      </w:r>
      <w:r>
        <w:rPr>
          <w:rFonts w:hint="eastAsia" w:cs="Times New Roman"/>
          <w:sz w:val="18"/>
          <w:szCs w:val="18"/>
          <w:lang w:val="en-US" w:eastAsia="zh-CN"/>
        </w:rPr>
        <w:t xml:space="preserve">; PGI2, 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lang w:val="en-US" w:eastAsia="zh-CN"/>
        </w:rPr>
        <w:t>Prostacyclin</w:t>
      </w:r>
      <w:r>
        <w:rPr>
          <w:rFonts w:hint="eastAsia" w:cs="Times New Roman"/>
          <w:sz w:val="18"/>
          <w:szCs w:val="18"/>
          <w:lang w:val="en-US" w:eastAsia="zh-CN"/>
        </w:rPr>
        <w:t>.</w:t>
      </w:r>
    </w:p>
    <w:p>
      <w:pPr>
        <w:ind w:firstLine="180" w:firstLineChars="100"/>
        <w:rPr>
          <w:rFonts w:hint="eastAsia" w:cs="Times New Roman"/>
          <w:sz w:val="18"/>
          <w:szCs w:val="18"/>
          <w:lang w:val="en-US" w:eastAsia="zh-CN"/>
        </w:rPr>
      </w:pPr>
      <w:r>
        <w:rPr>
          <w:rFonts w:hint="default" w:ascii="Arial" w:hAnsi="Arial" w:cs="Arial"/>
          <w:b w:val="0"/>
          <w:bCs w:val="0"/>
          <w:i w:val="0"/>
          <w:iCs w:val="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Arial" w:hAnsi="Arial" w:cs="Arial"/>
          <w:b w:val="0"/>
          <w:bCs w:val="0"/>
          <w:i w:val="0"/>
          <w:iCs w:val="0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/>
          <w:iCs/>
          <w:sz w:val="18"/>
          <w:szCs w:val="18"/>
          <w:vertAlign w:val="baseline"/>
          <w:lang w:val="en-US" w:eastAsia="zh-CN"/>
        </w:rPr>
        <w:t>P</w:t>
      </w:r>
      <w:r>
        <w:rPr>
          <w:rFonts w:hint="eastAsia" w:cs="Times New Roman"/>
          <w:b w:val="0"/>
          <w:bCs w:val="0"/>
          <w:i w:val="0"/>
          <w:iCs w:val="0"/>
          <w:sz w:val="18"/>
          <w:szCs w:val="18"/>
          <w:vertAlign w:val="baseline"/>
          <w:lang w:val="en-US" w:eastAsia="zh-CN"/>
        </w:rPr>
        <w:t>-value</w:t>
      </w:r>
      <w:r>
        <w:rPr>
          <w:rFonts w:hint="eastAsia" w:cs="Times New Roman"/>
          <w:i/>
          <w:iCs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&lt;</w:t>
      </w:r>
      <w:r>
        <w:rPr>
          <w:rFonts w:hint="eastAsia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0.05 is shown in bold</w:t>
      </w:r>
      <w:r>
        <w:rPr>
          <w:rFonts w:hint="eastAsia" w:cs="Times New Roman"/>
          <w:sz w:val="18"/>
          <w:szCs w:val="18"/>
          <w:lang w:val="en-US" w:eastAsia="zh-CN"/>
        </w:rPr>
        <w:t>.</w:t>
      </w:r>
    </w:p>
    <w:p/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S3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Comparison of RHC parameters between survivors and non-survivors in SLE-PAH patients </w:t>
      </w:r>
      <w:r>
        <w:rPr>
          <w:rFonts w:hint="eastAsia"/>
          <w:sz w:val="20"/>
          <w:szCs w:val="20"/>
          <w:lang w:val="en-US" w:eastAsia="zh-CN"/>
        </w:rPr>
        <w:t>at baseline assessment</w:t>
      </w:r>
      <w:r>
        <w:rPr>
          <w:rFonts w:hint="eastAsia"/>
          <w:lang w:val="en-US" w:eastAsia="zh-CN"/>
        </w:rPr>
        <w:t>.</w:t>
      </w:r>
    </w:p>
    <w:tbl>
      <w:tblPr>
        <w:tblStyle w:val="3"/>
        <w:tblW w:w="8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780"/>
        <w:gridCol w:w="1805"/>
        <w:gridCol w:w="1810"/>
        <w:gridCol w:w="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RHC parameters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Overall (</w:t>
            </w:r>
            <w:r>
              <w:rPr>
                <w:rFonts w:hint="eastAsia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 xml:space="preserve">n 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= 46)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Survivor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=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 37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8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Non-survivor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=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 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-value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mPAP (mmHg)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40.0(28.8, 49.3)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38.0(28.0, 49.5)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45.0(39.0, 49.5)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0.099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PAWP (mmHg)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5(4.0, 7.0)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5(4.0, 7.0)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5(3.0, 8.0)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PVR (WU)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6.5(4.6, 9.9)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6.4(4.1, 9.4)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10.2(6.2, 13.4)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0.034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CI (L/min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×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</w:t>
            </w:r>
            <w:r>
              <w:rPr>
                <w:rFonts w:hint="eastAsia" w:cs="Times New Roman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3.3(2.5, 3.7)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3.3(2.7, 3.7)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2.3(2.1, 3.2)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0.044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RAP (mmHg)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3.0(2.0, 3.0)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3.0(2.0, 5.0)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5.0(2.5, 6.0)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</w:t>
            </w:r>
            <w:r>
              <w:rPr>
                <w:rFonts w:hint="eastAsia"/>
                <w:vertAlign w:val="subscript"/>
                <w:lang w:val="en-US" w:eastAsia="zh-CN"/>
              </w:rPr>
              <w:t>V</w:t>
            </w:r>
            <w:r>
              <w:rPr>
                <w:rFonts w:hint="eastAsia"/>
                <w:vertAlign w:val="baseline"/>
                <w:lang w:val="en-US" w:eastAsia="zh-CN"/>
              </w:rPr>
              <w:t>O</w:t>
            </w:r>
            <w:r>
              <w:rPr>
                <w:rFonts w:hint="eastAsia"/>
                <w:vertAlign w:val="subscript"/>
                <w:lang w:val="en-US" w:eastAsia="zh-CN"/>
              </w:rPr>
              <w:t xml:space="preserve">2 </w:t>
            </w:r>
            <w:r>
              <w:rPr>
                <w:rFonts w:hint="eastAsia"/>
                <w:vertAlign w:val="baseline"/>
                <w:lang w:val="en-US" w:eastAsia="zh-CN"/>
              </w:rPr>
              <w:t>(%)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67.5(61.8, 72.9)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69.5(64.5, 72.9)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61.8(59.5, 70.3)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0.094</w:t>
            </w:r>
          </w:p>
        </w:tc>
      </w:tr>
    </w:tbl>
    <w:p>
      <w:pPr>
        <w:rPr>
          <w:rFonts w:hint="default"/>
          <w:sz w:val="18"/>
          <w:szCs w:val="18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Results are expressed as median </w:t>
      </w:r>
      <w:r>
        <w:rPr>
          <w:rFonts w:hint="eastAsia" w:cs="Times New Roman"/>
          <w:sz w:val="18"/>
          <w:szCs w:val="18"/>
          <w:lang w:val="en-US"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interquartile ranger</w:t>
      </w:r>
      <w:r>
        <w:rPr>
          <w:rFonts w:hint="eastAsia" w:cs="Times New Roman"/>
          <w:sz w:val="18"/>
          <w:szCs w:val="18"/>
          <w:lang w:val="en-US" w:eastAsia="zh-CN"/>
        </w:rPr>
        <w:t>)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.</w:t>
      </w:r>
      <w:r>
        <w:rPr>
          <w:rFonts w:hint="eastAsia" w:cs="Times New Roman"/>
          <w:sz w:val="18"/>
          <w:szCs w:val="18"/>
          <w:lang w:val="en-US" w:eastAsia="zh-CN"/>
        </w:rPr>
        <w:t xml:space="preserve"> Mann-Whitney </w:t>
      </w:r>
      <w:r>
        <w:rPr>
          <w:rFonts w:hint="eastAsia" w:cs="Times New Roman"/>
          <w:i/>
          <w:iCs/>
          <w:sz w:val="18"/>
          <w:szCs w:val="18"/>
          <w:lang w:val="en-US" w:eastAsia="zh-CN"/>
        </w:rPr>
        <w:t>U</w:t>
      </w:r>
      <w:r>
        <w:rPr>
          <w:rFonts w:hint="eastAsia" w:cs="Times New Roman"/>
          <w:sz w:val="18"/>
          <w:szCs w:val="18"/>
          <w:lang w:val="en-US" w:eastAsia="zh-CN"/>
        </w:rPr>
        <w:t xml:space="preserve"> test was used for continuous variables.</w:t>
      </w:r>
    </w:p>
    <w:p>
      <w:pPr>
        <w:rPr>
          <w:rFonts w:hint="default"/>
          <w:sz w:val="18"/>
          <w:szCs w:val="18"/>
          <w:vertAlign w:val="baseline"/>
          <w:lang w:val="en-US" w:eastAsia="zh-CN"/>
        </w:rPr>
      </w:pPr>
      <w:r>
        <w:rPr>
          <w:rFonts w:hint="eastAsia"/>
          <w:i/>
          <w:iCs/>
          <w:sz w:val="18"/>
          <w:szCs w:val="18"/>
          <w:lang w:val="en-US" w:eastAsia="zh-CN"/>
        </w:rPr>
        <w:t xml:space="preserve">Abbreviations: </w:t>
      </w:r>
      <w:r>
        <w:rPr>
          <w:rFonts w:hint="eastAsia"/>
          <w:sz w:val="18"/>
          <w:szCs w:val="18"/>
          <w:vertAlign w:val="baseline"/>
          <w:lang w:val="en-US" w:eastAsia="zh-CN"/>
        </w:rPr>
        <w:t>RHC, Right heart catheterization; mPAP, Mean pulmonary arterial pressure; PAWP, Pulmonary arterial wedge pressure; PVR, Pulmonary vascular resistance; WU, Wood units; CI, Cardiac index; RAP, Right arterial pressure; S</w:t>
      </w:r>
      <w:r>
        <w:rPr>
          <w:rFonts w:hint="eastAsia"/>
          <w:sz w:val="18"/>
          <w:szCs w:val="18"/>
          <w:vertAlign w:val="subscript"/>
          <w:lang w:val="en-US" w:eastAsia="zh-CN"/>
        </w:rPr>
        <w:t>V</w:t>
      </w:r>
      <w:r>
        <w:rPr>
          <w:rFonts w:hint="eastAsia"/>
          <w:sz w:val="18"/>
          <w:szCs w:val="18"/>
          <w:vertAlign w:val="baseline"/>
          <w:lang w:val="en-US" w:eastAsia="zh-CN"/>
        </w:rPr>
        <w:t>O</w:t>
      </w:r>
      <w:r>
        <w:rPr>
          <w:rFonts w:hint="eastAsia"/>
          <w:sz w:val="18"/>
          <w:szCs w:val="18"/>
          <w:vertAlign w:val="subscript"/>
          <w:lang w:val="en-US" w:eastAsia="zh-CN"/>
        </w:rPr>
        <w:t>2</w:t>
      </w:r>
      <w:r>
        <w:rPr>
          <w:rFonts w:hint="eastAsia"/>
          <w:sz w:val="18"/>
          <w:szCs w:val="18"/>
          <w:vertAlign w:val="baseline"/>
          <w:lang w:val="en-US" w:eastAsia="zh-CN"/>
        </w:rPr>
        <w:t xml:space="preserve">, Mixed venous oxygen saturation; 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  <w:lang w:val="en-US" w:eastAsia="zh-CN"/>
        </w:rPr>
        <w:t>6MWD, 6-minute walking distance</w:t>
      </w:r>
      <w:r>
        <w:rPr>
          <w:rFonts w:hint="eastAsia" w:cs="Times New Roman"/>
          <w:i w:val="0"/>
          <w:iCs w:val="0"/>
          <w:sz w:val="18"/>
          <w:szCs w:val="18"/>
          <w:lang w:val="en-US" w:eastAsia="zh-CN"/>
        </w:rPr>
        <w:t>.</w:t>
      </w:r>
    </w:p>
    <w:p>
      <w:pPr>
        <w:ind w:firstLine="180" w:firstLineChars="100"/>
        <w:rPr>
          <w:rFonts w:hint="eastAsia" w:cs="Times New Roman"/>
          <w:sz w:val="18"/>
          <w:szCs w:val="18"/>
          <w:lang w:val="en-US" w:eastAsia="zh-CN"/>
        </w:rPr>
      </w:pPr>
      <w:r>
        <w:rPr>
          <w:rFonts w:hint="default" w:ascii="Arial" w:hAnsi="Arial" w:cs="Arial"/>
          <w:b w:val="0"/>
          <w:bCs w:val="0"/>
          <w:i w:val="0"/>
          <w:iCs w:val="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Arial" w:hAnsi="Arial" w:cs="Arial"/>
          <w:b w:val="0"/>
          <w:bCs w:val="0"/>
          <w:i w:val="0"/>
          <w:iCs w:val="0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/>
          <w:iCs/>
          <w:sz w:val="18"/>
          <w:szCs w:val="18"/>
          <w:vertAlign w:val="baseline"/>
          <w:lang w:val="en-US" w:eastAsia="zh-CN"/>
        </w:rPr>
        <w:t>P</w:t>
      </w:r>
      <w:r>
        <w:rPr>
          <w:rFonts w:hint="eastAsia" w:cs="Times New Roman"/>
          <w:b w:val="0"/>
          <w:bCs w:val="0"/>
          <w:i w:val="0"/>
          <w:iCs w:val="0"/>
          <w:sz w:val="18"/>
          <w:szCs w:val="18"/>
          <w:vertAlign w:val="baseline"/>
          <w:lang w:val="en-US" w:eastAsia="zh-CN"/>
        </w:rPr>
        <w:t>-value</w:t>
      </w:r>
      <w:r>
        <w:rPr>
          <w:rFonts w:hint="eastAsia" w:cs="Times New Roman"/>
          <w:i/>
          <w:iCs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&lt;</w:t>
      </w:r>
      <w:r>
        <w:rPr>
          <w:rFonts w:hint="eastAsia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0.05 is shown in bold</w:t>
      </w:r>
      <w:r>
        <w:rPr>
          <w:rFonts w:hint="eastAsia" w:cs="Times New Roman"/>
          <w:sz w:val="18"/>
          <w:szCs w:val="18"/>
          <w:lang w:val="en-US" w:eastAsia="zh-CN"/>
        </w:rPr>
        <w:t>.</w:t>
      </w:r>
    </w:p>
    <w:p>
      <w:pPr>
        <w:ind w:firstLine="180" w:firstLineChars="100"/>
        <w:rPr>
          <w:rFonts w:hint="eastAsia" w:cs="Times New Roman"/>
          <w:sz w:val="18"/>
          <w:szCs w:val="18"/>
          <w:lang w:val="en-US" w:eastAsia="zh-CN"/>
        </w:rPr>
      </w:pPr>
    </w:p>
    <w:p>
      <w:pPr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Table S4</w:t>
      </w:r>
    </w:p>
    <w:p>
      <w:pPr>
        <w:rPr>
          <w:rFonts w:hint="eastAsia" w:cs="Times New Roman"/>
          <w:color w:val="FF0000"/>
          <w:sz w:val="18"/>
          <w:szCs w:val="18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Comparison between cluster 1 and cluster 2 </w:t>
      </w:r>
      <w:r>
        <w:rPr>
          <w:rFonts w:hint="eastAsia"/>
          <w:color w:val="FF0000"/>
          <w:sz w:val="20"/>
          <w:szCs w:val="20"/>
          <w:shd w:val="clear" w:color="auto" w:fill="auto"/>
          <w:lang w:val="en-US" w:eastAsia="zh-CN"/>
        </w:rPr>
        <w:t>in SLE-PAH patients at baseline assessment</w:t>
      </w:r>
      <w:r>
        <w:rPr>
          <w:rFonts w:hint="eastAsia"/>
          <w:color w:val="FF0000"/>
          <w:lang w:val="en-US" w:eastAsia="zh-CN"/>
        </w:rPr>
        <w:t>.</w:t>
      </w:r>
    </w:p>
    <w:tbl>
      <w:tblPr>
        <w:tblStyle w:val="3"/>
        <w:tblW w:w="7660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5"/>
        <w:gridCol w:w="1925"/>
        <w:gridCol w:w="1905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192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cluster 1 (</w:t>
            </w:r>
            <w:r>
              <w:rPr>
                <w:rFonts w:hint="eastAsia"/>
                <w:b w:val="0"/>
                <w:bCs w:val="0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=134)</w:t>
            </w:r>
          </w:p>
        </w:tc>
        <w:tc>
          <w:tcPr>
            <w:tcW w:w="190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cluster 2 (</w:t>
            </w:r>
            <w:r>
              <w:rPr>
                <w:rFonts w:hint="eastAsia"/>
                <w:b w:val="0"/>
                <w:bCs w:val="0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=29)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b w:val="0"/>
                <w:bCs w:val="0"/>
                <w:i w:val="0"/>
                <w:i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color w:val="FF0000"/>
                <w:sz w:val="18"/>
                <w:szCs w:val="18"/>
                <w:vertAlign w:val="baseline"/>
                <w:lang w:val="en-US" w:eastAsia="zh-CN"/>
              </w:rPr>
              <w:t>-value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FF0000"/>
                <w:sz w:val="18"/>
                <w:szCs w:val="18"/>
                <w:vertAlign w:val="baseli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Demography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Female,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130(97.0)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27(93.1)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Median age at diagnosis (yr)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38.0(30.0,46.5)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33.0(28.0,50.5)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0.624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Duration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Mth)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24.0(3.0,84.0)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24.0(2.0,78.0)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Clinical features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Cutaneous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upus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33(24.6)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8(27.6)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Oral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or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asal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lcers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12(9.0)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3(10.3)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Raynaud's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henomenon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37(21.6)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7(24.1)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Serositis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77(57.5)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23(79.3)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Lupus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ephritis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49(36.6)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21(72.4)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Arthritis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41(30.6)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7(20.4)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Alopecia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16(11.9)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6(20.7)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Vasculitis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6(4.5)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1(3.4)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Neuropsychiatric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upus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8(6.0)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3(10.3)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0.415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Cardiac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isorder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30(22.4)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13(44.8)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Mild 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ILD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b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21(15.7)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4(13.8)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APS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5(3.7)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 (0.0)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Peripheral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hrombosis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3(2.2)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4(13.8)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Thrombocytopenia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c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30(22.4)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11(37.9)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Low 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omplement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d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111(82.8)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27(93.1)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WHO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FC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</w:rPr>
              <w:t>Ⅲ/Ⅳ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90(67.2)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23(79.3)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SLEDAI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-2K 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10,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67(50.0)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22(75.9)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6MWD (m), (IQR)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446.0(310.5, 535.0)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344.0(123.0, 468.5)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Laboratory findings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 xml:space="preserve">White blood cells 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(10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/L)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4.9(3.6,6.8)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5.8(4.0,8.0)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Hemoglobin (g/L)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104.5(93,123.1)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96(75.5,111.0)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Lymphocyte (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/L</w:t>
            </w: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1.1(0.8,1.7)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0.9(0.6,1.1)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PDW (fL)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16.8(16.4,17.5)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16.8(16.1,17.8)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0.854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D-dimer (mg/L)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0.4(0.2,0.9)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0.7(0.4,1.8)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  <w:highlight w:val="none"/>
              </w:rPr>
              <w:t>NT-proBNP</w:t>
            </w: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highlight w:val="none"/>
              </w:rPr>
              <w:t>pg/ml</w:t>
            </w: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2439.5(913.8,7357.7)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35000.0(27201.7,35000.0)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eGFR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ml/min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per1.73m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111.5(93.8,123.0)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35.4(18.1,82.4)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Creatinine (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µ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mol/L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56.0(47.9,68.3)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155.0(78.0,297.5)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Serum uric acid (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µ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mol/L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325.5 (258.5, 411.0)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572.0(436.0,611.0)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C3 (g/L)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0.7(0.5,0.9)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0.4(0.2,0.8)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C4 (g/L)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0.1(0.1,0.2)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0.08(0.05,0.2)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ESR (mm/h)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41.0(16.5,77.8)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43.0(7.2,82.5)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CRP (mg/L)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6.1(1.5,21.7)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4.8(1.4,18.9)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0.682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Antibodies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ANA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132(98.5)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28(96.6)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dsDNA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60(44.8)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17(58.6)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SSA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83(61.9)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14(48.3)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SSB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28(20.9)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4(13.8)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Ro52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95(70.9)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15(51.7)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Anti-Centromere antibody,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10(7.5)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3(10.3)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Anti-Scl-70 antibody,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4(3.0)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2(6.9)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nRNP/Sm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antibody,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89(66.4)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16(55.2)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Anti-Sm antibody,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46(34.3)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9(31.0)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TTE parameters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PASP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 w:val="0"/>
                <w:color w:val="FF0000"/>
                <w:sz w:val="18"/>
                <w:szCs w:val="18"/>
              </w:rPr>
              <w:t>mmHg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55.0(45.8,80.3)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54.0(44.5,74.5)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0.690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TR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 w:val="0"/>
                <w:color w:val="FF0000"/>
                <w:sz w:val="18"/>
                <w:szCs w:val="18"/>
              </w:rPr>
              <w:t>m/s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3.5(3.1,4.1)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3.3(3.1,4.0)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LVEF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64.0(62.0,65.0)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61.0(54.0,65.0)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RHC parameters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vertAlign w:val="superscript"/>
                <w:lang w:val="en-US" w:eastAsia="zh-CN"/>
              </w:rPr>
              <w:t>e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mPAP (mmHg)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39.5(28.0,49.3)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42.5(34.0,51.3)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PAWP (mmHg)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5.5(4.0,7.0)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4(3.0,8.8)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PVR (WU)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6.4(4.1,9.4)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10.1(5.6,13.4)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CI (L/min</w:t>
            </w:r>
            <w:r>
              <w:rPr>
                <w:rFonts w:hint="default" w:ascii="Times New Roman" w:hAnsi="Times New Roman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×</w:t>
            </w: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m</w:t>
            </w: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3.4(2.8,3.7)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2.3(2.1,2.8)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RAP (mmHg)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3.0(2.0,5.0)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3.5(3.0,6.5)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20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S</w:t>
            </w:r>
            <w:r>
              <w:rPr>
                <w:rFonts w:hint="eastAsia"/>
                <w:color w:val="FF0000"/>
                <w:vertAlign w:val="subscript"/>
                <w:lang w:val="en-US" w:eastAsia="zh-CN"/>
              </w:rPr>
              <w:t>V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O</w:t>
            </w:r>
            <w:r>
              <w:rPr>
                <w:rFonts w:hint="eastAsia"/>
                <w:color w:val="FF0000"/>
                <w:vertAlign w:val="subscript"/>
                <w:lang w:val="en-US" w:eastAsia="zh-CN"/>
              </w:rPr>
              <w:t xml:space="preserve">2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68.7(63.5,72.9)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64.3(60.2,73.4)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SLE treatment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G</w:t>
            </w: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C alone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43(32.1)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12(41.1)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HCQ,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108(80.6)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20(69.0)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IS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360" w:firstLineChars="200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MMF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34(25.4)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9(31.0)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0.530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360" w:firstLineChars="200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CYC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36(26.9)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3(10.3)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GC+IS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85(63.4)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13(44.8)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PTDs,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84(62.7)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9(31.0)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PDE-5I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52(38.8)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3(10.3)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 ERA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58(43.3)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7(24.1)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0.056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 PGI2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15(11.2)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3(10.3)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Monotherapy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60(44.8)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8(27.6)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MS Gothic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Combination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24(17.9)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1(3.4)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0.050</w:t>
            </w:r>
          </w:p>
        </w:tc>
      </w:tr>
    </w:tbl>
    <w:p>
      <w:pPr>
        <w:rPr>
          <w:rFonts w:hint="eastAsia" w:cs="Times New Roman"/>
          <w:color w:val="FF0000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Results are expressed as median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(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interquartile ranger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)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 or number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(%).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The categorical variables are compared by chi-squared, Mann-Whitney </w:t>
      </w:r>
      <w:r>
        <w:rPr>
          <w:rFonts w:hint="eastAsia" w:cs="Times New Roman"/>
          <w:i/>
          <w:iCs/>
          <w:color w:val="FF0000"/>
          <w:sz w:val="18"/>
          <w:szCs w:val="18"/>
          <w:lang w:val="en-US" w:eastAsia="zh-CN"/>
        </w:rPr>
        <w:t>U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test was used for continuous variables.</w:t>
      </w:r>
    </w:p>
    <w:p>
      <w:pPr>
        <w:rPr>
          <w:rFonts w:hint="default" w:cs="Times New Roman"/>
          <w:color w:val="FF0000"/>
          <w:sz w:val="18"/>
          <w:szCs w:val="18"/>
          <w:lang w:val="en-US" w:eastAsia="zh-CN"/>
        </w:rPr>
      </w:pPr>
      <w:r>
        <w:rPr>
          <w:rFonts w:hint="eastAsia" w:cs="Times New Roman"/>
          <w:color w:val="FF0000"/>
          <w:sz w:val="18"/>
          <w:szCs w:val="18"/>
          <w:vertAlign w:val="superscript"/>
          <w:lang w:val="en-US" w:eastAsia="zh-CN"/>
        </w:rPr>
        <w:t>a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Cardiac disorder includ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>ed pericarditis, myocarditis, cardiomyopathy, and valvulopathy.</w:t>
      </w:r>
    </w:p>
    <w:p>
      <w:pPr>
        <w:rPr>
          <w:rFonts w:hint="eastAsia" w:cs="Times New Roman"/>
          <w:color w:val="FF0000"/>
          <w:sz w:val="18"/>
          <w:szCs w:val="18"/>
          <w:lang w:val="en-US" w:eastAsia="zh-CN"/>
        </w:rPr>
      </w:pPr>
      <w:r>
        <w:rPr>
          <w:rFonts w:hint="eastAsia" w:cs="Times New Roman"/>
          <w:color w:val="FF0000"/>
          <w:sz w:val="18"/>
          <w:szCs w:val="18"/>
          <w:highlight w:val="none"/>
          <w:vertAlign w:val="superscript"/>
          <w:lang w:val="en-US" w:eastAsia="zh-CN"/>
        </w:rPr>
        <w:t>b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 xml:space="preserve">Mild ILD determined by </w:t>
      </w:r>
      <w:r>
        <w:rPr>
          <w:rFonts w:hint="default" w:ascii="Times New Roman" w:hAnsi="Times New Roman" w:eastAsia="宋体" w:cs="Times New Roman"/>
          <w:color w:val="FF0000"/>
          <w:sz w:val="18"/>
          <w:szCs w:val="18"/>
          <w:lang w:val="en-US" w:eastAsia="zh-CN"/>
        </w:rPr>
        <w:t>high resolution computerized tomography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. </w:t>
      </w:r>
    </w:p>
    <w:p>
      <w:pP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</w:pPr>
      <w:r>
        <w:rPr>
          <w:rFonts w:hint="eastAsia" w:cs="Times New Roman"/>
          <w:color w:val="FF0000"/>
          <w:sz w:val="18"/>
          <w:szCs w:val="18"/>
          <w:highlight w:val="none"/>
          <w:vertAlign w:val="superscript"/>
          <w:lang w:val="en-US" w:eastAsia="zh-CN"/>
        </w:rPr>
        <w:t>c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18"/>
          <w:szCs w:val="18"/>
          <w:highlight w:val="none"/>
          <w:u w:val="none"/>
          <w:lang w:val="en-US" w:eastAsia="zh-CN" w:bidi="ar"/>
        </w:rPr>
        <w:t>hrombocytopenia</w:t>
      </w:r>
      <w:r>
        <w:rPr>
          <w:rFonts w:hint="default" w:ascii="Times New Roman" w:hAnsi="Times New Roman" w:cs="Times New Roman"/>
          <w:i w:val="0"/>
          <w:iCs w:val="0"/>
          <w:color w:val="FF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 </w:t>
      </w:r>
      <w:r>
        <w:rPr>
          <w:rFonts w:hint="eastAsia"/>
          <w:color w:val="FF0000"/>
          <w:sz w:val="18"/>
          <w:szCs w:val="18"/>
          <w:highlight w:val="none"/>
          <w:lang w:val="en-US" w:eastAsia="zh-CN"/>
        </w:rPr>
        <w:t xml:space="preserve">defined </w:t>
      </w:r>
      <w:r>
        <w:rPr>
          <w:rFonts w:hint="eastAsia" w:cs="Times New Roman"/>
          <w:i w:val="0"/>
          <w:iCs w:val="0"/>
          <w:color w:val="FF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as 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 xml:space="preserve">platelets 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</w:rPr>
        <w:t>&lt;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</w:rPr>
        <w:t>100×10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  <w:vertAlign w:val="superscript"/>
        </w:rPr>
        <w:t>9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</w:rPr>
        <w:t>/L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 xml:space="preserve">; </w:t>
      </w:r>
    </w:p>
    <w:p>
      <w:pP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</w:pPr>
      <w:r>
        <w:rPr>
          <w:rFonts w:hint="eastAsia"/>
          <w:color w:val="FF0000"/>
          <w:sz w:val="18"/>
          <w:szCs w:val="18"/>
          <w:highlight w:val="none"/>
          <w:vertAlign w:val="superscript"/>
          <w:lang w:val="en-US" w:eastAsia="zh-CN"/>
        </w:rPr>
        <w:t>d</w:t>
      </w:r>
      <w:r>
        <w:rPr>
          <w:rFonts w:hint="eastAsia"/>
          <w:color w:val="FF0000"/>
          <w:sz w:val="18"/>
          <w:szCs w:val="18"/>
          <w:highlight w:val="none"/>
          <w:lang w:val="en-US" w:eastAsia="zh-CN"/>
        </w:rPr>
        <w:t xml:space="preserve">Low complement defined as C3 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  <w:lang w:val="en-US" w:eastAsia="zh-CN"/>
        </w:rPr>
        <w:t>&lt;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 xml:space="preserve"> 0.91 g/l or C4 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  <w:lang w:val="en-US" w:eastAsia="zh-CN"/>
        </w:rPr>
        <w:t>&lt;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 xml:space="preserve"> 0.14 g/l; </w:t>
      </w:r>
    </w:p>
    <w:p>
      <w:pPr>
        <w:rPr>
          <w:rFonts w:hint="default" w:cs="Times New Roman"/>
          <w:color w:val="FF0000"/>
          <w:sz w:val="18"/>
          <w:szCs w:val="18"/>
          <w:highlight w:val="none"/>
          <w:vertAlign w:val="baseline"/>
          <w:lang w:val="en-US" w:eastAsia="zh-CN"/>
        </w:rPr>
      </w:pPr>
      <w:r>
        <w:rPr>
          <w:rFonts w:hint="eastAsia" w:cs="Times New Roman"/>
          <w:color w:val="FF0000"/>
          <w:sz w:val="18"/>
          <w:szCs w:val="18"/>
          <w:highlight w:val="none"/>
          <w:vertAlign w:val="superscript"/>
          <w:lang w:val="en-US" w:eastAsia="zh-CN"/>
        </w:rPr>
        <w:t>e</w:t>
      </w:r>
      <w:r>
        <w:rPr>
          <w:rFonts w:hint="eastAsia" w:cs="Times New Roman"/>
          <w:color w:val="FF0000"/>
          <w:sz w:val="18"/>
          <w:szCs w:val="18"/>
          <w:highlight w:val="none"/>
          <w:vertAlign w:val="baseline"/>
          <w:lang w:val="en-US" w:eastAsia="zh-CN"/>
        </w:rPr>
        <w:t>46</w:t>
      </w:r>
    </w:p>
    <w:p>
      <w:pPr>
        <w:rPr>
          <w:rFonts w:hint="default" w:ascii="Times New Roman" w:hAnsi="Times New Roman" w:eastAsia="宋体" w:cs="Times New Roman"/>
          <w:i w:val="0"/>
          <w:iCs w:val="0"/>
          <w:color w:val="FF0000"/>
          <w:sz w:val="18"/>
          <w:szCs w:val="18"/>
          <w:lang w:val="en-US" w:eastAsia="zh-CN"/>
        </w:rPr>
      </w:pPr>
      <w:r>
        <w:rPr>
          <w:rFonts w:hint="eastAsia"/>
          <w:i/>
          <w:iCs/>
          <w:color w:val="FF0000"/>
          <w:sz w:val="18"/>
          <w:szCs w:val="18"/>
          <w:lang w:val="en-US" w:eastAsia="zh-CN"/>
        </w:rPr>
        <w:t xml:space="preserve">Abbreviations: </w:t>
      </w:r>
      <w:r>
        <w:rPr>
          <w:rFonts w:hint="eastAsia"/>
          <w:color w:val="FF0000"/>
          <w:sz w:val="18"/>
          <w:szCs w:val="18"/>
          <w:lang w:val="en-US" w:eastAsia="zh-CN"/>
        </w:rPr>
        <w:t xml:space="preserve">SLE, Systemic lupus erythematosus; PAH, Pulmonary arterial hypertension; </w:t>
      </w:r>
      <w:r>
        <w:rPr>
          <w:rFonts w:hint="default" w:ascii="Times New Roman" w:hAnsi="Times New Roman" w:cs="Times New Roman"/>
          <w:i w:val="0"/>
          <w:iCs w:val="0"/>
          <w:color w:val="FF0000"/>
          <w:sz w:val="18"/>
          <w:szCs w:val="18"/>
          <w:lang w:val="en-US" w:eastAsia="zh-CN"/>
        </w:rPr>
        <w:t>ILD, I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nterstitial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lung disease</w:t>
      </w:r>
      <w:r>
        <w:rPr>
          <w:rFonts w:hint="default" w:ascii="Times New Roman" w:hAnsi="Times New Roman" w:cs="Times New Roman"/>
          <w:i w:val="0"/>
          <w:iCs w:val="0"/>
          <w:color w:val="FF0000"/>
          <w:sz w:val="18"/>
          <w:szCs w:val="18"/>
          <w:lang w:val="en-US" w:eastAsia="zh-CN"/>
        </w:rPr>
        <w:t>; APS, A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ntiphospholipid syndrome</w:t>
      </w:r>
      <w:r>
        <w:rPr>
          <w:rFonts w:hint="default" w:ascii="Times New Roman" w:hAnsi="Times New Roman" w:cs="Times New Roman"/>
          <w:i w:val="0"/>
          <w:iCs w:val="0"/>
          <w:color w:val="FF0000"/>
          <w:sz w:val="18"/>
          <w:szCs w:val="18"/>
          <w:lang w:val="en-US" w:eastAsia="zh-CN"/>
        </w:rPr>
        <w:t xml:space="preserve">; WHO FC, 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World Health Organization Functional Class</w:t>
      </w:r>
      <w:r>
        <w:rPr>
          <w:rFonts w:hint="default" w:ascii="Times New Roman" w:hAnsi="Times New Roman" w:cs="Times New Roman"/>
          <w:i w:val="0"/>
          <w:iCs w:val="0"/>
          <w:color w:val="FF0000"/>
          <w:sz w:val="18"/>
          <w:szCs w:val="18"/>
          <w:lang w:val="en-US" w:eastAsia="zh-CN"/>
        </w:rPr>
        <w:t>; SLEDAI-2K, S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ystemic lupus erythematosus dise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ase activity index-2000</w:t>
      </w:r>
      <w:r>
        <w:rPr>
          <w:rFonts w:hint="default" w:ascii="Times New Roman" w:hAnsi="Times New Roman" w:cs="Times New Roman"/>
          <w:i w:val="0"/>
          <w:iCs w:val="0"/>
          <w:color w:val="FF0000"/>
          <w:sz w:val="18"/>
          <w:szCs w:val="18"/>
          <w:lang w:val="en-US" w:eastAsia="zh-CN"/>
        </w:rPr>
        <w:t>; 6MWD, 6-minute walking distance</w:t>
      </w:r>
      <w:r>
        <w:rPr>
          <w:rFonts w:hint="eastAsia" w:cs="Times New Roman"/>
          <w:i w:val="0"/>
          <w:iCs w:val="0"/>
          <w:color w:val="FF0000"/>
          <w:sz w:val="18"/>
          <w:szCs w:val="18"/>
          <w:lang w:val="en-US" w:eastAsia="zh-CN"/>
        </w:rPr>
        <w:t>.</w:t>
      </w:r>
      <w:r>
        <w:rPr>
          <w:rFonts w:hint="eastAsia"/>
          <w:color w:val="FF0000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PDW, P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highlight w:val="none"/>
          <w:lang w:val="en-US" w:eastAsia="zh-CN"/>
        </w:rPr>
        <w:t>latelet distribution width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</w:rPr>
        <w:t>NT-proBNP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  <w:lang w:val="en-US" w:eastAsia="zh-CN"/>
        </w:rPr>
        <w:t xml:space="preserve">, N-terminal pro-B-type natriuretic peptide; </w:t>
      </w:r>
      <w:r>
        <w:rPr>
          <w:rFonts w:hint="default" w:ascii="Times New Roman" w:hAnsi="Times New Roman" w:cs="Times New Roman"/>
          <w:color w:val="FF0000"/>
          <w:sz w:val="18"/>
          <w:szCs w:val="18"/>
        </w:rPr>
        <w:t>eGFR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,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E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stimated glomerular filtration rate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; CRP,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C-reactive pr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otein; ESR,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E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rythrocyte sedimentation rate; 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 xml:space="preserve">PASP, </w:t>
      </w:r>
      <w:r>
        <w:rPr>
          <w:rFonts w:hint="eastAsia" w:cs="Times New Roman"/>
          <w:color w:val="FF0000"/>
          <w:kern w:val="0"/>
          <w:sz w:val="18"/>
          <w:szCs w:val="18"/>
          <w:lang w:val="en-US" w:eastAsia="zh-CN"/>
        </w:rPr>
        <w:t>P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  <w:lang w:val="en-US" w:eastAsia="zh-CN"/>
        </w:rPr>
        <w:t>ulmonary artery systolic pressure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 xml:space="preserve">; TR, </w:t>
      </w:r>
      <w:r>
        <w:rPr>
          <w:rFonts w:hint="eastAsia" w:cs="Times New Roman"/>
          <w:color w:val="FF0000"/>
          <w:kern w:val="0"/>
          <w:sz w:val="18"/>
          <w:szCs w:val="18"/>
          <w:lang w:val="en-US" w:eastAsia="zh-CN"/>
        </w:rPr>
        <w:t>T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 xml:space="preserve">ricuspid regurgitation;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LVEF,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L</w:t>
      </w:r>
      <w:r>
        <w:rPr>
          <w:rFonts w:hint="eastAsia"/>
          <w:color w:val="FF0000"/>
          <w:sz w:val="18"/>
          <w:szCs w:val="18"/>
          <w:shd w:val="clear" w:color="auto" w:fill="auto"/>
          <w:lang w:val="en-US" w:eastAsia="zh-CN"/>
        </w:rPr>
        <w:t>eft ventricular ejection fraction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;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ANA, antinuclear antibodies; dsDNA, double stranded DNA, RNP, 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>Ribonucleoprotein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; TTE, </w:t>
      </w:r>
      <w:r>
        <w:rPr>
          <w:rFonts w:hint="eastAsia"/>
          <w:color w:val="FF0000"/>
          <w:sz w:val="18"/>
          <w:szCs w:val="18"/>
          <w:highlight w:val="none"/>
          <w:shd w:val="clear" w:color="auto" w:fill="auto"/>
          <w:lang w:val="en-US" w:eastAsia="zh-CN"/>
        </w:rPr>
        <w:t xml:space="preserve">Transthoracic echocardiography;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GC,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G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lucocorticoids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; IS,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I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mmunosuppressants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; HCQ,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Hydroxychloroquine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;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MMF, Mycophenolate Mofetil; CYC, Cyclophosphamide;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PTDs,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PAH-targeted drugs; PDE-5I, </w:t>
      </w:r>
      <w:r>
        <w:rPr>
          <w:rFonts w:hint="default" w:ascii="Times New Roman" w:hAnsi="Times New Roman" w:eastAsia="宋体" w:cs="Times New Roman"/>
          <w:color w:val="FF0000"/>
          <w:sz w:val="18"/>
          <w:szCs w:val="18"/>
          <w:lang w:val="en-US" w:eastAsia="zh-CN"/>
        </w:rPr>
        <w:t>Phosphodiesterase-5 inhibitor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; ERA, </w:t>
      </w:r>
      <w:r>
        <w:rPr>
          <w:rFonts w:hint="default" w:ascii="Times New Roman" w:hAnsi="Times New Roman" w:eastAsia="宋体" w:cs="Times New Roman"/>
          <w:color w:val="FF0000"/>
          <w:sz w:val="18"/>
          <w:szCs w:val="18"/>
          <w:lang w:val="en-US" w:eastAsia="zh-CN"/>
        </w:rPr>
        <w:t>Endothelin receptor antagonist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; PGI2, </w:t>
      </w:r>
      <w:r>
        <w:rPr>
          <w:rFonts w:hint="default" w:ascii="Times New Roman" w:hAnsi="Times New Roman" w:eastAsia="宋体" w:cs="Times New Roman"/>
          <w:color w:val="FF0000"/>
          <w:sz w:val="18"/>
          <w:szCs w:val="18"/>
          <w:lang w:val="en-US" w:eastAsia="zh-CN"/>
        </w:rPr>
        <w:t>Prostacyclin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; </w:t>
      </w:r>
      <w:r>
        <w:rPr>
          <w:rFonts w:hint="eastAsia"/>
          <w:color w:val="FF0000"/>
          <w:sz w:val="18"/>
          <w:szCs w:val="18"/>
          <w:vertAlign w:val="baseline"/>
          <w:lang w:val="en-US" w:eastAsia="zh-CN"/>
        </w:rPr>
        <w:t>RHC, Right heart catheterization; mPAP, Mean pulmonary arterial pressure; PAWP, Pulmonary arterial wedge pressure; PVR, Pulmonary vascular resistance; WU, Wood units; CI, Cardiac index; RAP, Right arterial pressure; S</w:t>
      </w:r>
      <w:r>
        <w:rPr>
          <w:rFonts w:hint="eastAsia"/>
          <w:color w:val="FF0000"/>
          <w:sz w:val="18"/>
          <w:szCs w:val="18"/>
          <w:vertAlign w:val="subscript"/>
          <w:lang w:val="en-US" w:eastAsia="zh-CN"/>
        </w:rPr>
        <w:t>V</w:t>
      </w:r>
      <w:r>
        <w:rPr>
          <w:rFonts w:hint="eastAsia"/>
          <w:color w:val="FF0000"/>
          <w:sz w:val="18"/>
          <w:szCs w:val="18"/>
          <w:vertAlign w:val="baseline"/>
          <w:lang w:val="en-US" w:eastAsia="zh-CN"/>
        </w:rPr>
        <w:t>O</w:t>
      </w:r>
      <w:r>
        <w:rPr>
          <w:rFonts w:hint="eastAsia"/>
          <w:color w:val="FF0000"/>
          <w:sz w:val="18"/>
          <w:szCs w:val="18"/>
          <w:vertAlign w:val="subscript"/>
          <w:lang w:val="en-US" w:eastAsia="zh-CN"/>
        </w:rPr>
        <w:t>2</w:t>
      </w:r>
      <w:r>
        <w:rPr>
          <w:rFonts w:hint="eastAsia"/>
          <w:color w:val="FF0000"/>
          <w:sz w:val="18"/>
          <w:szCs w:val="18"/>
          <w:vertAlign w:val="baseline"/>
          <w:lang w:val="en-US" w:eastAsia="zh-CN"/>
        </w:rPr>
        <w:t xml:space="preserve">, Mixed venous oxygen saturation; </w:t>
      </w:r>
    </w:p>
    <w:p>
      <w:pPr>
        <w:ind w:firstLine="180" w:firstLineChars="100"/>
        <w:rPr>
          <w:rFonts w:hint="eastAsia" w:cs="Times New Roman"/>
          <w:color w:val="FF0000"/>
          <w:sz w:val="18"/>
          <w:szCs w:val="18"/>
          <w:lang w:val="en-US" w:eastAsia="zh-CN"/>
        </w:rPr>
      </w:pPr>
      <w:r>
        <w:rPr>
          <w:rFonts w:hint="default" w:ascii="Arial" w:hAnsi="Arial" w:cs="Arial"/>
          <w:b w:val="0"/>
          <w:bCs w:val="0"/>
          <w:i w:val="0"/>
          <w:iCs w:val="0"/>
          <w:color w:val="FF00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Arial" w:hAnsi="Arial" w:cs="Arial"/>
          <w:b w:val="0"/>
          <w:bCs w:val="0"/>
          <w:i w:val="0"/>
          <w:iCs w:val="0"/>
          <w:color w:val="FF0000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FF0000"/>
          <w:sz w:val="18"/>
          <w:szCs w:val="18"/>
          <w:vertAlign w:val="baseline"/>
          <w:lang w:val="en-US" w:eastAsia="zh-CN"/>
        </w:rPr>
        <w:t>P</w:t>
      </w:r>
      <w:r>
        <w:rPr>
          <w:rFonts w:hint="eastAsia" w:cs="Times New Roman"/>
          <w:b w:val="0"/>
          <w:bCs w:val="0"/>
          <w:i w:val="0"/>
          <w:iCs w:val="0"/>
          <w:color w:val="FF0000"/>
          <w:sz w:val="18"/>
          <w:szCs w:val="18"/>
          <w:vertAlign w:val="baseline"/>
          <w:lang w:val="en-US" w:eastAsia="zh-CN"/>
        </w:rPr>
        <w:t>-value</w:t>
      </w:r>
      <w:r>
        <w:rPr>
          <w:rFonts w:hint="eastAsia" w:cs="Times New Roman"/>
          <w:i/>
          <w:iCs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&lt;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0.05 is shown in bold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.</w:t>
      </w:r>
    </w:p>
    <w:p>
      <w:pPr>
        <w:rPr>
          <w:rFonts w:hint="eastAsia" w:cs="Times New Roman"/>
          <w:color w:val="FF0000"/>
          <w:sz w:val="18"/>
          <w:szCs w:val="18"/>
          <w:lang w:val="en-US" w:eastAsia="zh-CN"/>
        </w:rPr>
      </w:pPr>
      <w:bookmarkStart w:id="1" w:name="_GoBack"/>
      <w:bookmarkEnd w:id="1"/>
    </w:p>
    <w:p>
      <w:pPr>
        <w:rPr>
          <w:rFonts w:hint="default" w:cs="Times New Roman"/>
          <w:color w:val="FF0000"/>
          <w:sz w:val="18"/>
          <w:szCs w:val="18"/>
          <w:lang w:val="en-US" w:eastAsia="zh-CN"/>
        </w:rPr>
      </w:pPr>
      <w:r>
        <w:rPr>
          <w:rFonts w:hint="eastAsia" w:cs="Times New Roman"/>
          <w:b/>
          <w:bCs/>
          <w:color w:val="FF0000"/>
          <w:sz w:val="20"/>
          <w:szCs w:val="20"/>
          <w:lang w:val="en-US" w:eastAsia="zh-CN"/>
        </w:rPr>
        <w:t>Table S5</w:t>
      </w:r>
    </w:p>
    <w:p>
      <w:pPr>
        <w:rPr>
          <w:rFonts w:hint="eastAsia" w:cs="Times New Roman"/>
          <w:color w:val="FF0000"/>
          <w:sz w:val="18"/>
          <w:szCs w:val="18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Comparison among IPAH, cluster 1 and cluster 2 </w:t>
      </w:r>
      <w:r>
        <w:rPr>
          <w:rFonts w:hint="eastAsia"/>
          <w:color w:val="FF0000"/>
          <w:sz w:val="20"/>
          <w:szCs w:val="20"/>
          <w:shd w:val="clear" w:color="auto" w:fill="auto"/>
          <w:lang w:val="en-US" w:eastAsia="zh-CN"/>
        </w:rPr>
        <w:t>in SLE-PAH patients at baseline assessment</w:t>
      </w:r>
      <w:r>
        <w:rPr>
          <w:rFonts w:hint="eastAsia"/>
          <w:color w:val="FF0000"/>
          <w:lang w:val="en-US" w:eastAsia="zh-CN"/>
        </w:rPr>
        <w:t>.</w:t>
      </w:r>
    </w:p>
    <w:tbl>
      <w:tblPr>
        <w:tblStyle w:val="3"/>
        <w:tblW w:w="8840" w:type="dxa"/>
        <w:tblInd w:w="-3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5"/>
        <w:gridCol w:w="1780"/>
        <w:gridCol w:w="1880"/>
        <w:gridCol w:w="1675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b w:val="0"/>
                <w:bCs w:val="0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17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IPAH (</w:t>
            </w:r>
            <w:r>
              <w:rPr>
                <w:rFonts w:hint="eastAsia" w:cs="Times New Roman"/>
                <w:b w:val="0"/>
                <w:bCs w:val="0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=42)</w:t>
            </w:r>
          </w:p>
        </w:tc>
        <w:tc>
          <w:tcPr>
            <w:tcW w:w="18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cluster 1 (</w:t>
            </w:r>
            <w:r>
              <w:rPr>
                <w:rFonts w:hint="eastAsia"/>
                <w:b w:val="0"/>
                <w:bCs w:val="0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=134)</w:t>
            </w:r>
          </w:p>
        </w:tc>
        <w:tc>
          <w:tcPr>
            <w:tcW w:w="167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cluster 2 (</w:t>
            </w:r>
            <w:r>
              <w:rPr>
                <w:rFonts w:hint="eastAsia"/>
                <w:b w:val="0"/>
                <w:bCs w:val="0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=29)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/>
                <w:b w:val="0"/>
                <w:bCs w:val="0"/>
                <w:i w:val="0"/>
                <w:iCs w:val="0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 w:val="0"/>
                <w:bCs w:val="0"/>
                <w:i w:val="0"/>
                <w:iCs w:val="0"/>
                <w:color w:val="FF0000"/>
                <w:sz w:val="18"/>
                <w:szCs w:val="18"/>
                <w:vertAlign w:val="baseline"/>
                <w:lang w:val="en-US" w:eastAsia="zh-CN"/>
              </w:rPr>
              <w:t>-value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FF0000"/>
                <w:sz w:val="18"/>
                <w:szCs w:val="18"/>
                <w:vertAlign w:val="baseli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Demography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Female,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35(83.3)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130(97.0)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27(93.1)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Median age at diagnosis (yr)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wordWrap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34.0(26.5,42.25)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38.0(30.0,46.5)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33.0(28.0,50.5)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Duration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Mth)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wordWrap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12.0(3.0,36.0)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24.0(3.0,84.0)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24.0(2.0,78.0)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Clinical features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Serositis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1(2.4)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77(57.5)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23(79.3)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Cardiac </w:t>
            </w: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isorder</w:t>
            </w: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6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30(22.4)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13(44.8)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Other pulmonary involvement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5(11.9)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22(16.4)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6(20.7)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Renal disorder,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2(2.6)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49(36.6)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25(86.2)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Thrombocytopenia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9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1.4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30(22.4)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11(37.9)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WHO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FC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</w:rPr>
              <w:t>Ⅲ/Ⅳ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25(59.5)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90(67.2)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23(79.3)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0.217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6MWD (m)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400.5(344.8, 460.8)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446.0(310.5, 535.0)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344.0(123.0, 468.5)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Laboratory findings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 xml:space="preserve">White blood cells 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(10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/L)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5.7(4.1,7.8)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4.9(3.6,6.8)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5.8(4.0,8.0)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Hemoglobin (g/L)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127(107,151.3)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104.5(93,123.1)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96(75.5,111.0)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Lymphocyte (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/L</w:t>
            </w: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1.9(1.2,2.5)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1.1(0.8,1.7)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0.9(0.6,1.1)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D-dimer (mg/L)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0.2(0.1,0.4)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0.4(0.2,0.9)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0.7(0.4,1.8)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  <w:highlight w:val="none"/>
              </w:rPr>
              <w:t>NT-proBNP</w:t>
            </w: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highlight w:val="none"/>
              </w:rPr>
              <w:t>pg/ml</w:t>
            </w: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2109.0(237.2,5152.4)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2439.5(913.8,7357.7)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35000.0(27201.7,35000.0)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eGFR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ml/min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 xml:space="preserve"> per1.73m</w:t>
            </w:r>
            <w:r>
              <w:rPr>
                <w:rFonts w:hint="eastAsia" w:cs="Times New Roman"/>
                <w:color w:val="FF0000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108.8(95.4,120.1)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111.5(93.8,123.0)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35.4(18.1,82.4)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Creatinine (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µ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mol/L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62.5(55.0,72.5)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56.0(47.9,68.3)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155.0(78.0,297.5)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Serum uric acid (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µ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</w:rPr>
              <w:t>mol/L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390.5 (252.2, 507.5)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325.5 (258.5, 411.0)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572.0(436.0,611.0)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TTE parameters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PASP</w:t>
            </w: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 w:val="0"/>
                <w:color w:val="FF0000"/>
                <w:sz w:val="18"/>
                <w:szCs w:val="18"/>
                <w:highlight w:val="none"/>
              </w:rPr>
              <w:t>mmHg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75.0(54.0,111.25)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55.0(45.8,80.3)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54.0(44.5,74.5)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0.002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highlight w:val="none"/>
              </w:rPr>
              <w:t>TR</w:t>
            </w: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 w:val="0"/>
                <w:color w:val="FF0000"/>
                <w:sz w:val="18"/>
                <w:szCs w:val="18"/>
                <w:highlight w:val="none"/>
              </w:rPr>
              <w:t>m/s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4.1(3.4,4.9)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3.5(3.1,4.1)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3.3(3.1,4.0)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highlight w:val="none"/>
                <w:lang w:val="en-US" w:eastAsia="zh-CN"/>
              </w:rPr>
              <w:t>LVEF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64.0(62.0,67.0)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64.0(62.0,65.0)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61.0(54.0,65.5)</w:t>
            </w:r>
            <w:r>
              <w:rPr>
                <w:rFonts w:hint="eastAsia"/>
                <w:color w:val="FF0000"/>
                <w:sz w:val="18"/>
                <w:szCs w:val="18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highlight w:val="none"/>
                <w:vertAlign w:val="baseline"/>
                <w:lang w:val="en-US" w:eastAsia="zh-CN"/>
              </w:rPr>
              <w:t>0.021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RHC parameters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FF0000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  <w:t>mPAP (mmHg)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45.0(33.8,57.8)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39.5(28.0,49.3)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42.5(34.0,51.3)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PAWP (mmHg)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7.0(4.3,9.0)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5.5(4.0,7.0)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4(3.0,8.8)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0.147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PVR (WU)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8.3(5.5,14.2)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6.4(4.1,9.4)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10.1(5.6,13.4)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CI (L/min</w:t>
            </w:r>
            <w:r>
              <w:rPr>
                <w:rFonts w:hint="default" w:ascii="Times New Roman" w:hAnsi="Times New Roman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×</w:t>
            </w: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m</w:t>
            </w: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  <w:t>2</w:t>
            </w: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2.9(2.2,3.7)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3.4(2.8,3.7)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2.3(2.1,2.8)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RAP (mmHg)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5.0(2.3,8.0)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3.0(2.0,5.0)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3.5(3.0,6.5)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200" w:firstLineChars="100"/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bookmarkStart w:id="0" w:name="OLE_LINK1"/>
            <w:r>
              <w:rPr>
                <w:rFonts w:hint="eastAsia"/>
                <w:color w:val="FF0000"/>
                <w:vertAlign w:val="baseline"/>
                <w:lang w:val="en-US" w:eastAsia="zh-CN"/>
              </w:rPr>
              <w:t>S</w:t>
            </w:r>
            <w:r>
              <w:rPr>
                <w:rFonts w:hint="eastAsia"/>
                <w:color w:val="FF0000"/>
                <w:vertAlign w:val="subscript"/>
                <w:lang w:val="en-US" w:eastAsia="zh-CN"/>
              </w:rPr>
              <w:t>V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O</w:t>
            </w:r>
            <w:r>
              <w:rPr>
                <w:rFonts w:hint="eastAsia"/>
                <w:color w:val="FF0000"/>
                <w:vertAlign w:val="subscript"/>
                <w:lang w:val="en-US" w:eastAsia="zh-CN"/>
              </w:rPr>
              <w:t>2</w:t>
            </w:r>
            <w:bookmarkEnd w:id="0"/>
            <w:r>
              <w:rPr>
                <w:rFonts w:hint="eastAsia"/>
                <w:color w:val="FF0000"/>
                <w:vertAlign w:val="baseline"/>
                <w:lang w:val="en-US" w:eastAsia="zh-CN"/>
              </w:rPr>
              <w:t>,</w:t>
            </w:r>
            <w:r>
              <w:rPr>
                <w:rFonts w:hint="eastAsia"/>
                <w:color w:val="FF0000"/>
                <w:vertAlign w:val="subscript"/>
                <w:lang w:val="en-US" w:eastAsia="zh-CN"/>
              </w:rPr>
              <w:t xml:space="preserve">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63.7(57.3,69.0)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68.7(63.5,72.9)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64.3(60.2,73.4)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>PTDs,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39(92.9)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84(62.7)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9(31.0)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0.000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FF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PDE-5I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31(73.8)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52(38.8)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3(10.3)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 ERA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30(71.4)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58(43.3)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7(24.1)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 xml:space="preserve">  PGI2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7(16.7)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15(11.2)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3(10.3)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0.625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Monotherapy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12(28.6)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60(44.8)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8(27.6)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0.068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ascii="Times New Roman" w:hAnsi="Times New Roman" w:eastAsia="宋体" w:cs="Times New Roman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MS Gothic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Combination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Arial" w:hAnsi="Arial" w:eastAsia="宋体" w:cs="Ari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64.3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24(17.9)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1(3.4)</w:t>
            </w:r>
            <w:r>
              <w:rPr>
                <w:rFonts w:hint="eastAsia"/>
                <w:color w:val="FF0000"/>
                <w:sz w:val="18"/>
                <w:szCs w:val="18"/>
                <w:vertAlign w:val="superscript"/>
                <w:lang w:val="en-US" w:eastAsia="zh-CN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eastAsia="MS Gothic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MS Gothic" w:cs="Times New Roman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Outcome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ind w:firstLine="180" w:firstLineChars="100"/>
              <w:rPr>
                <w:rFonts w:hint="default" w:eastAsia="MS Gothic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MS Gothic" w:cs="Times New Roman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Death</w:t>
            </w: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, n (%)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sz w:val="18"/>
                <w:szCs w:val="18"/>
                <w:lang w:val="en-US" w:eastAsia="zh-CN"/>
              </w:rPr>
              <w:t>8(19.0)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21(15.7)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rPr>
                <w:rFonts w:hint="default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vertAlign w:val="baseline"/>
                <w:lang w:val="en-US" w:eastAsia="zh-CN"/>
              </w:rPr>
              <w:t>7(24.1)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rPr>
                <w:rFonts w:hint="default"/>
                <w:b/>
                <w:b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18"/>
                <w:szCs w:val="18"/>
                <w:vertAlign w:val="baseline"/>
                <w:lang w:val="en-US" w:eastAsia="zh-CN"/>
              </w:rPr>
              <w:t>0.532</w:t>
            </w:r>
          </w:p>
        </w:tc>
      </w:tr>
    </w:tbl>
    <w:p>
      <w:pPr>
        <w:rPr>
          <w:rFonts w:hint="default"/>
          <w:color w:val="FF0000"/>
          <w:sz w:val="18"/>
          <w:szCs w:val="18"/>
          <w:vertAlign w:val="superscript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Results are expressed as median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(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interquartile ranger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)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 or number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(%).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The categorical variables are compared by chi-squared, </w:t>
      </w:r>
      <w:r>
        <w:rPr>
          <w:rFonts w:hint="eastAsia"/>
          <w:color w:val="FF0000"/>
          <w:sz w:val="18"/>
          <w:szCs w:val="18"/>
          <w:highlight w:val="none"/>
          <w:shd w:val="clear" w:color="auto" w:fill="auto"/>
          <w:lang w:val="en-US" w:eastAsia="zh-CN"/>
        </w:rPr>
        <w:t>Kruskal-Wallis test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was used for continuous variables. </w:t>
      </w:r>
      <w:r>
        <w:rPr>
          <w:rFonts w:hint="eastAsia"/>
          <w:color w:val="FF0000"/>
          <w:sz w:val="18"/>
          <w:szCs w:val="18"/>
          <w:highlight w:val="none"/>
          <w:shd w:val="clear" w:color="auto" w:fill="auto"/>
          <w:lang w:val="en-US" w:eastAsia="zh-CN"/>
        </w:rPr>
        <w:t xml:space="preserve">Bonferroni was used to correct </w:t>
      </w:r>
      <w:r>
        <w:rPr>
          <w:rFonts w:hint="eastAsia"/>
          <w:i/>
          <w:iCs/>
          <w:color w:val="FF0000"/>
          <w:sz w:val="18"/>
          <w:szCs w:val="18"/>
          <w:highlight w:val="none"/>
          <w:u w:val="none"/>
          <w:shd w:val="clear" w:color="auto" w:fill="auto"/>
          <w:lang w:val="en-US" w:eastAsia="zh-CN"/>
        </w:rPr>
        <w:t>P</w:t>
      </w:r>
      <w:r>
        <w:rPr>
          <w:rFonts w:hint="eastAsia"/>
          <w:color w:val="FF0000"/>
          <w:sz w:val="18"/>
          <w:szCs w:val="18"/>
          <w:highlight w:val="none"/>
          <w:shd w:val="clear" w:color="auto" w:fill="auto"/>
          <w:lang w:val="en-US" w:eastAsia="zh-CN"/>
        </w:rPr>
        <w:t xml:space="preserve"> value for Post hoc test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vertAlign w:val="superscript"/>
          <w:lang w:val="en-US" w:eastAsia="zh-CN"/>
        </w:rPr>
        <w:t>a</w:t>
      </w:r>
      <w:r>
        <w:rPr>
          <w:rFonts w:hint="eastAsia"/>
          <w:color w:val="FF0000"/>
          <w:lang w:val="en-US" w:eastAsia="zh-CN"/>
        </w:rPr>
        <w:t>88</w:t>
      </w:r>
    </w:p>
    <w:p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vertAlign w:val="superscript"/>
          <w:lang w:val="en-US" w:eastAsia="zh-CN"/>
        </w:rPr>
        <w:t xml:space="preserve"># </w:t>
      </w:r>
      <w:r>
        <w:rPr>
          <w:rFonts w:hint="eastAsia"/>
          <w:color w:val="FF0000"/>
          <w:lang w:val="en-US" w:eastAsia="zh-CN"/>
        </w:rPr>
        <w:t xml:space="preserve">adjusted </w:t>
      </w:r>
      <w:r>
        <w:rPr>
          <w:rFonts w:hint="eastAsia"/>
          <w:i/>
          <w:iCs/>
          <w:color w:val="FF0000"/>
          <w:lang w:val="en-US" w:eastAsia="zh-CN"/>
        </w:rPr>
        <w:t>P-</w:t>
      </w:r>
      <w:r>
        <w:rPr>
          <w:rFonts w:hint="eastAsia"/>
          <w:color w:val="FF0000"/>
          <w:lang w:val="en-US" w:eastAsia="zh-CN"/>
        </w:rPr>
        <w:t>value &lt; 0.05 after Bonferroni correction, compared to IPAH</w:t>
      </w:r>
    </w:p>
    <w:p>
      <w:pPr>
        <w:rPr>
          <w:rFonts w:hint="default" w:cs="Times New Roman"/>
          <w:color w:val="FF0000"/>
          <w:sz w:val="18"/>
          <w:szCs w:val="18"/>
          <w:highlight w:val="none"/>
          <w:lang w:val="en-US" w:eastAsia="zh-CN"/>
        </w:rPr>
      </w:pP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i w:val="0"/>
          <w:iCs w:val="0"/>
          <w:color w:val="FF0000"/>
          <w:kern w:val="0"/>
          <w:sz w:val="18"/>
          <w:szCs w:val="18"/>
          <w:highlight w:val="none"/>
          <w:u w:val="none"/>
          <w:lang w:val="en-US" w:eastAsia="zh-CN" w:bidi="ar"/>
        </w:rPr>
        <w:t>hrombocytopenia</w:t>
      </w:r>
      <w:r>
        <w:rPr>
          <w:rFonts w:hint="default" w:ascii="Times New Roman" w:hAnsi="Times New Roman" w:cs="Times New Roman"/>
          <w:i w:val="0"/>
          <w:iCs w:val="0"/>
          <w:color w:val="FF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 </w:t>
      </w:r>
      <w:r>
        <w:rPr>
          <w:rFonts w:hint="eastAsia"/>
          <w:color w:val="FF0000"/>
          <w:sz w:val="18"/>
          <w:szCs w:val="18"/>
          <w:highlight w:val="none"/>
          <w:lang w:val="en-US" w:eastAsia="zh-CN"/>
        </w:rPr>
        <w:t xml:space="preserve">defined </w:t>
      </w:r>
      <w:r>
        <w:rPr>
          <w:rFonts w:hint="eastAsia" w:cs="Times New Roman"/>
          <w:i w:val="0"/>
          <w:iCs w:val="0"/>
          <w:color w:val="FF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as 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 xml:space="preserve">platelets 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</w:rPr>
        <w:t>&lt;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</w:rPr>
        <w:t>100×10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  <w:vertAlign w:val="superscript"/>
        </w:rPr>
        <w:t>9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</w:rPr>
        <w:t>/L</w:t>
      </w:r>
      <w:r>
        <w:rPr>
          <w:rFonts w:hint="eastAsia" w:cs="Times New Roman"/>
          <w:color w:val="FF0000"/>
          <w:sz w:val="18"/>
          <w:szCs w:val="18"/>
          <w:highlight w:val="none"/>
          <w:lang w:val="en-US" w:eastAsia="zh-CN"/>
        </w:rPr>
        <w:t>; Other pulmonary involvement included i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nterstitial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lung disease, respiratory failure, pulmonary infection. Renal disorder included lupus nephritis, renal insufficiency, proteinuria.</w:t>
      </w:r>
    </w:p>
    <w:p>
      <w:pPr>
        <w:rPr>
          <w:rFonts w:hint="default" w:ascii="Times New Roman" w:hAnsi="Times New Roman" w:eastAsia="宋体" w:cs="Times New Roman"/>
          <w:i w:val="0"/>
          <w:iCs w:val="0"/>
          <w:color w:val="FF0000"/>
          <w:sz w:val="18"/>
          <w:szCs w:val="18"/>
          <w:lang w:val="en-US" w:eastAsia="zh-CN"/>
        </w:rPr>
      </w:pPr>
      <w:r>
        <w:rPr>
          <w:rFonts w:hint="eastAsia"/>
          <w:i/>
          <w:iCs/>
          <w:color w:val="FF0000"/>
          <w:sz w:val="18"/>
          <w:szCs w:val="18"/>
          <w:lang w:val="en-US" w:eastAsia="zh-CN"/>
        </w:rPr>
        <w:t xml:space="preserve">Abbreviations: </w:t>
      </w:r>
      <w:r>
        <w:rPr>
          <w:rFonts w:hint="eastAsia"/>
          <w:color w:val="FF0000"/>
          <w:sz w:val="18"/>
          <w:szCs w:val="18"/>
          <w:lang w:val="en-US" w:eastAsia="zh-CN"/>
        </w:rPr>
        <w:t>SLE, Systemic lupus erythematosus; PAH, Pulmonary arterial hypertension</w:t>
      </w:r>
      <w:r>
        <w:rPr>
          <w:rFonts w:hint="default" w:ascii="Times New Roman" w:hAnsi="Times New Roman" w:cs="Times New Roman"/>
          <w:i w:val="0"/>
          <w:iCs w:val="0"/>
          <w:color w:val="FF0000"/>
          <w:sz w:val="18"/>
          <w:szCs w:val="18"/>
          <w:lang w:val="en-US" w:eastAsia="zh-CN"/>
        </w:rPr>
        <w:t xml:space="preserve">; WHO FC, 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World Health Organization Functional Class</w:t>
      </w:r>
      <w:r>
        <w:rPr>
          <w:rFonts w:hint="default" w:ascii="Times New Roman" w:hAnsi="Times New Roman" w:cs="Times New Roman"/>
          <w:i w:val="0"/>
          <w:iCs w:val="0"/>
          <w:color w:val="FF0000"/>
          <w:sz w:val="18"/>
          <w:szCs w:val="18"/>
          <w:lang w:val="en-US" w:eastAsia="zh-CN"/>
        </w:rPr>
        <w:t>;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</w:rPr>
        <w:t>NT-proBNP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  <w:lang w:val="en-US" w:eastAsia="zh-CN"/>
        </w:rPr>
        <w:t xml:space="preserve">, N-terminal pro-B-type natriuretic peptide; </w:t>
      </w:r>
      <w:r>
        <w:rPr>
          <w:rFonts w:hint="default" w:ascii="Times New Roman" w:hAnsi="Times New Roman" w:cs="Times New Roman"/>
          <w:color w:val="FF0000"/>
          <w:sz w:val="18"/>
          <w:szCs w:val="18"/>
        </w:rPr>
        <w:t>eGFR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,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E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>stimated glomerular filtration rate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 xml:space="preserve">PASP, </w:t>
      </w:r>
      <w:r>
        <w:rPr>
          <w:rFonts w:hint="eastAsia" w:cs="Times New Roman"/>
          <w:color w:val="FF0000"/>
          <w:kern w:val="0"/>
          <w:sz w:val="18"/>
          <w:szCs w:val="18"/>
          <w:lang w:val="en-US" w:eastAsia="zh-CN"/>
        </w:rPr>
        <w:t>P</w:t>
      </w:r>
      <w:r>
        <w:rPr>
          <w:rFonts w:hint="default" w:ascii="Times New Roman" w:hAnsi="Times New Roman" w:cs="Times New Roman"/>
          <w:color w:val="FF0000"/>
          <w:sz w:val="18"/>
          <w:szCs w:val="18"/>
          <w:highlight w:val="none"/>
          <w:lang w:val="en-US" w:eastAsia="zh-CN"/>
        </w:rPr>
        <w:t>ulmonary artery systolic pressure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 xml:space="preserve">; TR, </w:t>
      </w:r>
      <w:r>
        <w:rPr>
          <w:rFonts w:hint="eastAsia" w:cs="Times New Roman"/>
          <w:color w:val="FF0000"/>
          <w:kern w:val="0"/>
          <w:sz w:val="18"/>
          <w:szCs w:val="18"/>
          <w:lang w:val="en-US" w:eastAsia="zh-CN"/>
        </w:rPr>
        <w:t>T</w:t>
      </w:r>
      <w:r>
        <w:rPr>
          <w:rFonts w:hint="default" w:ascii="Times New Roman" w:hAnsi="Times New Roman" w:cs="Times New Roman"/>
          <w:color w:val="FF0000"/>
          <w:kern w:val="0"/>
          <w:sz w:val="18"/>
          <w:szCs w:val="18"/>
          <w:lang w:val="en-US" w:eastAsia="zh-CN"/>
        </w:rPr>
        <w:t xml:space="preserve">ricuspid regurgitation;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LVEF,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L</w:t>
      </w:r>
      <w:r>
        <w:rPr>
          <w:rFonts w:hint="eastAsia"/>
          <w:color w:val="FF0000"/>
          <w:sz w:val="18"/>
          <w:szCs w:val="18"/>
          <w:shd w:val="clear" w:color="auto" w:fill="auto"/>
          <w:lang w:val="en-US" w:eastAsia="zh-CN"/>
        </w:rPr>
        <w:t>eft ventricular ejection fraction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;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TTE, </w:t>
      </w:r>
      <w:r>
        <w:rPr>
          <w:rFonts w:hint="eastAsia"/>
          <w:color w:val="FF0000"/>
          <w:sz w:val="18"/>
          <w:szCs w:val="18"/>
          <w:highlight w:val="none"/>
          <w:shd w:val="clear" w:color="auto" w:fill="auto"/>
          <w:lang w:val="en-US" w:eastAsia="zh-CN"/>
        </w:rPr>
        <w:t xml:space="preserve">Transthoracic echocardiography;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 xml:space="preserve">PTDs, 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PAH-targeted drugs; PDE-5I, </w:t>
      </w:r>
      <w:r>
        <w:rPr>
          <w:rFonts w:hint="default" w:ascii="Times New Roman" w:hAnsi="Times New Roman" w:eastAsia="宋体" w:cs="Times New Roman"/>
          <w:color w:val="FF0000"/>
          <w:sz w:val="18"/>
          <w:szCs w:val="18"/>
          <w:lang w:val="en-US" w:eastAsia="zh-CN"/>
        </w:rPr>
        <w:t>Phosphodiesterase-5 inhibitor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; ERA, </w:t>
      </w:r>
      <w:r>
        <w:rPr>
          <w:rFonts w:hint="default" w:ascii="Times New Roman" w:hAnsi="Times New Roman" w:eastAsia="宋体" w:cs="Times New Roman"/>
          <w:color w:val="FF0000"/>
          <w:sz w:val="18"/>
          <w:szCs w:val="18"/>
          <w:lang w:val="en-US" w:eastAsia="zh-CN"/>
        </w:rPr>
        <w:t>Endothelin receptor antagonist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; PGI2, </w:t>
      </w:r>
      <w:r>
        <w:rPr>
          <w:rFonts w:hint="default" w:ascii="Times New Roman" w:hAnsi="Times New Roman" w:eastAsia="宋体" w:cs="Times New Roman"/>
          <w:color w:val="FF0000"/>
          <w:sz w:val="18"/>
          <w:szCs w:val="18"/>
          <w:lang w:val="en-US" w:eastAsia="zh-CN"/>
        </w:rPr>
        <w:t>Prostacyclin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.</w:t>
      </w:r>
    </w:p>
    <w:p>
      <w:pPr>
        <w:ind w:firstLine="180" w:firstLineChars="100"/>
        <w:rPr>
          <w:rFonts w:hint="eastAsia" w:cs="Times New Roman"/>
          <w:color w:val="FF0000"/>
          <w:sz w:val="18"/>
          <w:szCs w:val="18"/>
          <w:lang w:val="en-US" w:eastAsia="zh-CN"/>
        </w:rPr>
      </w:pPr>
      <w:r>
        <w:rPr>
          <w:rFonts w:hint="default" w:ascii="Arial" w:hAnsi="Arial" w:cs="Arial"/>
          <w:b w:val="0"/>
          <w:bCs w:val="0"/>
          <w:i w:val="0"/>
          <w:iCs w:val="0"/>
          <w:color w:val="FF0000"/>
          <w:sz w:val="18"/>
          <w:szCs w:val="18"/>
          <w:vertAlign w:val="baseline"/>
          <w:lang w:val="en-US" w:eastAsia="zh-CN"/>
        </w:rPr>
        <w:t>*</w:t>
      </w:r>
      <w:r>
        <w:rPr>
          <w:rFonts w:hint="eastAsia" w:ascii="Arial" w:hAnsi="Arial" w:cs="Arial"/>
          <w:b w:val="0"/>
          <w:bCs w:val="0"/>
          <w:i w:val="0"/>
          <w:iCs w:val="0"/>
          <w:color w:val="FF0000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/>
          <w:iCs/>
          <w:color w:val="FF0000"/>
          <w:sz w:val="18"/>
          <w:szCs w:val="18"/>
          <w:vertAlign w:val="baseline"/>
          <w:lang w:val="en-US" w:eastAsia="zh-CN"/>
        </w:rPr>
        <w:t>P</w:t>
      </w:r>
      <w:r>
        <w:rPr>
          <w:rFonts w:hint="eastAsia" w:cs="Times New Roman"/>
          <w:b w:val="0"/>
          <w:bCs w:val="0"/>
          <w:i w:val="0"/>
          <w:iCs w:val="0"/>
          <w:color w:val="FF0000"/>
          <w:sz w:val="18"/>
          <w:szCs w:val="18"/>
          <w:vertAlign w:val="baseline"/>
          <w:lang w:val="en-US" w:eastAsia="zh-CN"/>
        </w:rPr>
        <w:t>-value</w:t>
      </w:r>
      <w:r>
        <w:rPr>
          <w:rFonts w:hint="eastAsia" w:cs="Times New Roman"/>
          <w:i/>
          <w:iCs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&lt;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0.05 is shown in bold</w:t>
      </w:r>
      <w:r>
        <w:rPr>
          <w:rFonts w:hint="eastAsia" w:cs="Times New Roman"/>
          <w:color w:val="FF0000"/>
          <w:sz w:val="18"/>
          <w:szCs w:val="18"/>
          <w:lang w:val="en-US" w:eastAsia="zh-CN"/>
        </w:rPr>
        <w:t>.</w:t>
      </w:r>
    </w:p>
    <w:p>
      <w:pPr>
        <w:rPr>
          <w:rFonts w:hint="eastAsia"/>
          <w:color w:val="auto"/>
          <w:lang w:val="en-US" w:eastAsia="zh-CN"/>
        </w:rPr>
      </w:pPr>
    </w:p>
    <w:p>
      <w:pPr>
        <w:rPr>
          <w:rFonts w:hint="eastAsia" w:cs="Times New Roman"/>
          <w:sz w:val="18"/>
          <w:szCs w:val="18"/>
          <w:lang w:val="en-US" w:eastAsia="zh-CN"/>
        </w:rPr>
      </w:pPr>
    </w:p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0BB71D15"/>
    <w:rsid w:val="041960BC"/>
    <w:rsid w:val="0BB71D15"/>
    <w:rsid w:val="12DC4643"/>
    <w:rsid w:val="13824654"/>
    <w:rsid w:val="15DD0268"/>
    <w:rsid w:val="18757341"/>
    <w:rsid w:val="1B285AE1"/>
    <w:rsid w:val="20696216"/>
    <w:rsid w:val="20987597"/>
    <w:rsid w:val="243B4AD7"/>
    <w:rsid w:val="2D5433FD"/>
    <w:rsid w:val="2E217A36"/>
    <w:rsid w:val="35120ECE"/>
    <w:rsid w:val="39023CD1"/>
    <w:rsid w:val="3C853B16"/>
    <w:rsid w:val="47550360"/>
    <w:rsid w:val="48142DC6"/>
    <w:rsid w:val="4CEC0CAB"/>
    <w:rsid w:val="50F431BB"/>
    <w:rsid w:val="562D4072"/>
    <w:rsid w:val="572313D4"/>
    <w:rsid w:val="5ACD7239"/>
    <w:rsid w:val="626A4231"/>
    <w:rsid w:val="63302D52"/>
    <w:rsid w:val="65B5753E"/>
    <w:rsid w:val="6A323985"/>
    <w:rsid w:val="6BE57A91"/>
    <w:rsid w:val="708B3E7D"/>
    <w:rsid w:val="7BFC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0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2023-02-05T12:35:00Z</dcterms:created>
  <dc:creator>Diamond</dc:creator>
  <cp:lastModifiedBy>Diamond</cp:lastModifiedBy>
  <dcterms:modified xsi:type="dcterms:W3CDTF">2023-06-18T04:39:48Z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33059DA377D4462F880E9657BE236D8A</vt:lpwstr>
  </property>
</Properties>
</file>