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Times" w:cs="Times New Roman"/>
          <w:b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Table S3</w:t>
      </w:r>
      <w:r>
        <w:rPr>
          <w:rFonts w:ascii="Times New Roman" w:hAnsi="Times New Roman" w:eastAsia="Times" w:cs="Times New Roman"/>
          <w:b/>
          <w:sz w:val="24"/>
          <w:szCs w:val="24"/>
        </w:rPr>
        <w:t>. Distribution of FDG-avid involvement on laryngo-tracheo-bronchial tree</w:t>
      </w:r>
    </w:p>
    <w:p>
      <w:pPr>
        <w:jc w:val="left"/>
        <w:rPr>
          <w:rFonts w:ascii="Times New Roman" w:hAnsi="Times New Roman" w:eastAsia="Times" w:cs="Times New Roman"/>
          <w:b/>
          <w:sz w:val="24"/>
          <w:szCs w:val="24"/>
        </w:rPr>
      </w:pPr>
    </w:p>
    <w:tbl>
      <w:tblPr>
        <w:tblStyle w:val="4"/>
        <w:tblW w:w="7784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4"/>
        <w:gridCol w:w="1633"/>
        <w:gridCol w:w="1688"/>
        <w:gridCol w:w="8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Unt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  <w:t>rea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ted</w:t>
            </w:r>
          </w:p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  <w:t xml:space="preserve">(n=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39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6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  <w:t xml:space="preserve">reated </w:t>
            </w:r>
          </w:p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  <w:t xml:space="preserve"> (n=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kern w:val="0"/>
                <w:sz w:val="24"/>
                <w:szCs w:val="24"/>
              </w:rPr>
              <w:t>p</w:t>
            </w:r>
          </w:p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</w:rPr>
              <w:t>value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" w:cs="Times New Roman"/>
                <w:b/>
                <w:kern w:val="0"/>
                <w:sz w:val="24"/>
                <w:szCs w:val="24"/>
              </w:rPr>
              <w:t>Larynx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30 (76.9%)</w:t>
            </w:r>
          </w:p>
        </w:tc>
        <w:tc>
          <w:tcPr>
            <w:tcW w:w="1688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7 (53.8%)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0.159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Cricoid cartilage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28 (71.8%)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7 (53.8%)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0.309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Arytenoid cartilage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24 (61.5%)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6 (46.2%)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0.353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Thyroid cartilages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22 (56.4%)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5 (38.5%)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0.055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</w:rPr>
              <w:t>Tracheo-bronchial tree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33 (84.6%)</w:t>
            </w:r>
          </w:p>
        </w:tc>
        <w:tc>
          <w:tcPr>
            <w:tcW w:w="1688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11 (84.6%)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&gt;0.99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Trachea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22 (56.4%)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ind w:firstLine="105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7 (53.8%)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&gt;0.99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Main bronchi and intermediate bronchus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25 (64.1%)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ind w:firstLine="105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9 (69.2%)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&gt;0.99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Lobar bronchi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27 (69.2%)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10 (76.9%)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0.732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4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Segmental bronchi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22 (56.4%)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ind w:firstLine="105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9 (69.2%)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0.523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wMDdhYTE3ZDJhMThiYTRiNzRiMDJiNmRmYTM2OTAifQ=="/>
  </w:docVars>
  <w:rsids>
    <w:rsidRoot w:val="00071180"/>
    <w:rsid w:val="00071180"/>
    <w:rsid w:val="3A404C57"/>
    <w:rsid w:val="3F815FDC"/>
    <w:rsid w:val="4A563D4E"/>
    <w:rsid w:val="6090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rPr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_Style 21"/>
    <w:basedOn w:val="2"/>
    <w:qFormat/>
    <w:uiPriority w:val="0"/>
    <w:pPr>
      <w:widowControl w:val="0"/>
      <w:jc w:val="both"/>
    </w:pPr>
    <w:rPr>
      <w:rFonts w:ascii="Calibri" w:hAnsi="Calibri" w:cs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453</Characters>
  <Lines>3</Lines>
  <Paragraphs>1</Paragraphs>
  <TotalTime>1</TotalTime>
  <ScaleCrop>false</ScaleCrop>
  <LinksUpToDate>false</LinksUpToDate>
  <CharactersWithSpaces>493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2023-04-27T14:28:00Z</dcterms:created>
  <dc:creator>Li Fanyong</dc:creator>
  <cp:lastModifiedBy>WPS_1527842917</cp:lastModifiedBy>
  <dcterms:modified xsi:type="dcterms:W3CDTF">2023-08-07T12:40:01Z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F7FA4EDBFAA14387AC1EAC88E50B79F7_13</vt:lpwstr>
  </property>
</Properties>
</file>