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35" w:rsidRPr="00572FA4" w:rsidRDefault="00FC7435" w:rsidP="00FC7435">
      <w:pPr>
        <w:spacing w:line="480" w:lineRule="auto"/>
        <w:outlineLvl w:val="2"/>
        <w:rPr>
          <w:rFonts w:ascii="Times New Roman" w:hAnsi="Times New Roman"/>
          <w:b/>
          <w:bCs/>
          <w:sz w:val="24"/>
          <w:szCs w:val="28"/>
        </w:rPr>
      </w:pPr>
      <w:r w:rsidRPr="00572FA4">
        <w:rPr>
          <w:rFonts w:ascii="Times New Roman" w:hAnsi="Times New Roman"/>
          <w:b/>
          <w:bCs/>
          <w:sz w:val="24"/>
          <w:szCs w:val="28"/>
        </w:rPr>
        <w:t>Suppl. Table 1. Most frequently experienced related TEAEs</w:t>
      </w:r>
    </w:p>
    <w:tbl>
      <w:tblPr>
        <w:tblpPr w:leftFromText="180" w:rightFromText="180" w:vertAnchor="text" w:horzAnchor="margin" w:tblpY="5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73"/>
        <w:gridCol w:w="2079"/>
        <w:gridCol w:w="2268"/>
      </w:tblGrid>
      <w:tr w:rsidR="00FC7435" w:rsidRPr="00833D38" w:rsidTr="00435544">
        <w:trPr>
          <w:trHeight w:val="269"/>
        </w:trPr>
        <w:tc>
          <w:tcPr>
            <w:tcW w:w="2689" w:type="dxa"/>
            <w:vMerge w:val="restart"/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833D38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TEAE</w:t>
            </w:r>
          </w:p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/>
                <w:b/>
                <w:bCs/>
                <w:sz w:val="24"/>
                <w:szCs w:val="28"/>
              </w:rPr>
              <w:t>N (%) [n]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Related TEAEs*</w:t>
            </w:r>
          </w:p>
        </w:tc>
      </w:tr>
      <w:tr w:rsidR="00FC7435" w:rsidRPr="00833D38" w:rsidTr="00435544">
        <w:trPr>
          <w:trHeight w:val="269"/>
        </w:trPr>
        <w:tc>
          <w:tcPr>
            <w:tcW w:w="2689" w:type="dxa"/>
            <w:vMerge/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First period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Overall period</w:t>
            </w:r>
          </w:p>
        </w:tc>
      </w:tr>
      <w:tr w:rsidR="00FC7435" w:rsidRPr="00833D38" w:rsidTr="00435544">
        <w:trPr>
          <w:trHeight w:val="269"/>
        </w:trPr>
        <w:tc>
          <w:tcPr>
            <w:tcW w:w="2689" w:type="dxa"/>
            <w:vMerge/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33D38">
              <w:rPr>
                <w:rFonts w:ascii="Times New Roman" w:hAnsi="Times New Roman" w:cs="Times New Roman"/>
                <w:b/>
                <w:bCs/>
              </w:rPr>
              <w:t>IVIg</w:t>
            </w:r>
            <w:proofErr w:type="spellEnd"/>
            <w:r w:rsidRPr="00833D3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(n=52</w:t>
            </w:r>
            <w:r w:rsidRPr="00833D38">
              <w:rPr>
                <w:rFonts w:ascii="Times New Roman" w:hAnsi="Times New Roman" w:cs="Times New Roman"/>
                <w:color w:val="4D5156"/>
                <w:shd w:val="clear" w:color="auto" w:fill="FFFFFF"/>
                <w:vertAlign w:val="superscript"/>
              </w:rPr>
              <w:t>†</w:t>
            </w:r>
            <w:r w:rsidRPr="00833D3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Placebo</w:t>
            </w:r>
          </w:p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(n=48)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 xml:space="preserve">All </w:t>
            </w:r>
            <w:proofErr w:type="spellStart"/>
            <w:r w:rsidRPr="00833D38">
              <w:rPr>
                <w:rFonts w:ascii="Times New Roman" w:hAnsi="Times New Roman" w:cs="Times New Roman"/>
                <w:b/>
                <w:bCs/>
              </w:rPr>
              <w:t>IVIg</w:t>
            </w:r>
            <w:proofErr w:type="spellEnd"/>
          </w:p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D38">
              <w:rPr>
                <w:rFonts w:ascii="Times New Roman" w:hAnsi="Times New Roman" w:cs="Times New Roman"/>
                <w:b/>
                <w:bCs/>
              </w:rPr>
              <w:t>(n=95)</w:t>
            </w:r>
          </w:p>
        </w:tc>
      </w:tr>
      <w:tr w:rsidR="00FC7435" w:rsidRPr="00833D38" w:rsidTr="00435544">
        <w:trPr>
          <w:trHeight w:val="515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/>
                <w:szCs w:val="28"/>
              </w:rPr>
            </w:pPr>
            <w:r w:rsidRPr="00833D38">
              <w:rPr>
                <w:rFonts w:ascii="Times New Roman" w:hAnsi="Times New Roman"/>
                <w:szCs w:val="28"/>
              </w:rPr>
              <w:t>Any related TEAE event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30 (57.7) [113]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</w:rPr>
              <w:t>11 (22.9) [38]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/>
                <w:szCs w:val="28"/>
              </w:rPr>
              <w:t>62 (65.3) [282]</w:t>
            </w:r>
          </w:p>
        </w:tc>
      </w:tr>
      <w:tr w:rsidR="00FC7435" w:rsidRPr="00833D38" w:rsidTr="00435544">
        <w:trPr>
          <w:trHeight w:val="515"/>
        </w:trPr>
        <w:tc>
          <w:tcPr>
            <w:tcW w:w="2689" w:type="dxa"/>
            <w:tcBorders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bookmarkStart w:id="0" w:name="_Hlk103162240"/>
            <w:r w:rsidRPr="00833D38">
              <w:rPr>
                <w:rFonts w:ascii="Times New Roman" w:hAnsi="Times New Roman"/>
                <w:szCs w:val="28"/>
              </w:rPr>
              <w:t>Most frequent related TEAEs (experienced by ≥5% of patients in any group), %</w:t>
            </w:r>
          </w:p>
        </w:tc>
        <w:tc>
          <w:tcPr>
            <w:tcW w:w="2173" w:type="dxa"/>
            <w:tcBorders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7435" w:rsidRPr="00833D38" w:rsidTr="00435544">
        <w:trPr>
          <w:trHeight w:val="465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 xml:space="preserve">   Headache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 w:cs="Times New Roman"/>
              </w:rPr>
              <w:t>19 (36.5) [46]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 w:cs="Times New Roman"/>
              </w:rPr>
              <w:t>3 (6.3) [7]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40 (42.1) [92]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 xml:space="preserve">    Fever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10 (19.2) [15]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 (6.3) [3]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18 (18.9) [27]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>Nausea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6 (11.5) [11]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2 (4.17) [2]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15 (15.8) [26]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>Vomiting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 (5.8) [3]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8 (8.4) [26]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>Chills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16 (30.8) [30]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1 (2.08) [2]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7 (7.4) [12]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>Musculoskeletal pain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 (5.8) [3]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7 (7.4) [7]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>Blood pressure increased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 (5.8) [3]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 (6.3) [4]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6 (6.3) [9]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/>
                <w:szCs w:val="28"/>
              </w:rPr>
              <w:t>Coombs test positive</w:t>
            </w:r>
          </w:p>
        </w:tc>
        <w:tc>
          <w:tcPr>
            <w:tcW w:w="2173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2 (3.85) [2]</w:t>
            </w: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lang w:eastAsia="de-AT"/>
              </w:rPr>
              <w:t>5 (5.3) [5]</w:t>
            </w:r>
          </w:p>
        </w:tc>
      </w:tr>
      <w:tr w:rsidR="00FC7435" w:rsidRPr="00833D38" w:rsidTr="00435544">
        <w:trPr>
          <w:trHeight w:val="284"/>
        </w:trPr>
        <w:tc>
          <w:tcPr>
            <w:tcW w:w="2689" w:type="dxa"/>
            <w:tcBorders>
              <w:top w:val="nil"/>
            </w:tcBorders>
          </w:tcPr>
          <w:p w:rsidR="00FC7435" w:rsidRPr="00833D38" w:rsidRDefault="00FC7435" w:rsidP="00435544">
            <w:pPr>
              <w:spacing w:before="120" w:after="120" w:line="240" w:lineRule="auto"/>
              <w:ind w:left="209"/>
              <w:rPr>
                <w:rFonts w:ascii="Times New Roman" w:hAnsi="Times New Roman" w:cs="Times New Roman"/>
              </w:rPr>
            </w:pPr>
            <w:r w:rsidRPr="00833D38">
              <w:rPr>
                <w:rFonts w:ascii="Times New Roman" w:hAnsi="Times New Roman" w:cs="Times New Roman"/>
              </w:rPr>
              <w:t>Fatigue</w:t>
            </w:r>
            <w:r w:rsidRPr="00833D38" w:rsidDel="002935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3" w:type="dxa"/>
            <w:tcBorders>
              <w:top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3 (5.8) [4]</w:t>
            </w:r>
          </w:p>
        </w:tc>
        <w:tc>
          <w:tcPr>
            <w:tcW w:w="2079" w:type="dxa"/>
            <w:tcBorders>
              <w:top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1 (2.08) [1]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FC7435" w:rsidRPr="00833D38" w:rsidRDefault="00FC7435" w:rsidP="00435544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D38">
              <w:rPr>
                <w:rFonts w:ascii="Times New Roman" w:hAnsi="Times New Roman" w:cs="Times New Roman"/>
                <w:sz w:val="22"/>
                <w:szCs w:val="22"/>
              </w:rPr>
              <w:t>2 (2.11) [3]</w:t>
            </w:r>
          </w:p>
        </w:tc>
      </w:tr>
    </w:tbl>
    <w:bookmarkEnd w:id="0"/>
    <w:p w:rsidR="00FC7435" w:rsidRDefault="00FC7435" w:rsidP="00FC74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33D38">
        <w:rPr>
          <w:rFonts w:ascii="Times New Roman" w:hAnsi="Times New Roman" w:cs="Times New Roman"/>
          <w:sz w:val="18"/>
          <w:szCs w:val="18"/>
        </w:rPr>
        <w:t>* Related adverse events included those that were deemed probably or possibly related to study drug by the investigator.</w:t>
      </w:r>
    </w:p>
    <w:p w:rsidR="00FC7435" w:rsidRPr="00833D38" w:rsidRDefault="00FC7435" w:rsidP="00FC74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33D38">
        <w:rPr>
          <w:rFonts w:ascii="Times New Roman" w:hAnsi="Times New Roman" w:cs="Times New Roman"/>
          <w:color w:val="4D5156"/>
          <w:shd w:val="clear" w:color="auto" w:fill="FFFFFF"/>
          <w:vertAlign w:val="superscript"/>
        </w:rPr>
        <w:t>†</w:t>
      </w:r>
      <w:r>
        <w:rPr>
          <w:rFonts w:ascii="Times New Roman" w:hAnsi="Times New Roman" w:cs="Times New Roman"/>
          <w:color w:val="4D5156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Includes 47 patients randomised to receive </w:t>
      </w:r>
      <w:proofErr w:type="spellStart"/>
      <w:r>
        <w:rPr>
          <w:rFonts w:ascii="Times New Roman" w:hAnsi="Times New Roman" w:cs="Times New Roman"/>
          <w:sz w:val="18"/>
          <w:szCs w:val="18"/>
        </w:rPr>
        <w:t>IVIg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plus 5 patients who switched from placebo to </w:t>
      </w:r>
      <w:proofErr w:type="spellStart"/>
      <w:r>
        <w:rPr>
          <w:rFonts w:ascii="Times New Roman" w:hAnsi="Times New Roman" w:cs="Times New Roman"/>
          <w:sz w:val="18"/>
          <w:szCs w:val="18"/>
        </w:rPr>
        <w:t>IVIg</w:t>
      </w:r>
      <w:proofErr w:type="spellEnd"/>
    </w:p>
    <w:p w:rsidR="00FC7435" w:rsidRPr="00833D38" w:rsidRDefault="00FC7435" w:rsidP="00FC7435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833D38">
        <w:rPr>
          <w:rFonts w:ascii="Times New Roman" w:hAnsi="Times New Roman" w:cs="Times New Roman"/>
          <w:sz w:val="18"/>
          <w:szCs w:val="18"/>
        </w:rPr>
        <w:t>IVIg</w:t>
      </w:r>
      <w:proofErr w:type="spellEnd"/>
      <w:r w:rsidRPr="00833D38">
        <w:rPr>
          <w:rFonts w:ascii="Times New Roman" w:hAnsi="Times New Roman" w:cs="Times New Roman"/>
          <w:sz w:val="18"/>
          <w:szCs w:val="18"/>
        </w:rPr>
        <w:t>, intravenous immunoglobulin; N, number of patients; n, number of events; TEAE, treatment-emergent adverse event.</w:t>
      </w:r>
      <w:proofErr w:type="gramEnd"/>
    </w:p>
    <w:p w:rsidR="00FC7435" w:rsidRPr="00833D38" w:rsidRDefault="00FC7435" w:rsidP="00FC7435">
      <w:pPr>
        <w:rPr>
          <w:rFonts w:ascii="Times New Roman" w:hAnsi="Times New Roman" w:cs="Times New Roman"/>
          <w:sz w:val="24"/>
          <w:szCs w:val="24"/>
        </w:rPr>
      </w:pPr>
    </w:p>
    <w:p w:rsidR="00FC7435" w:rsidRPr="00833D38" w:rsidRDefault="00FC7435" w:rsidP="00FC7435">
      <w:pPr>
        <w:rPr>
          <w:rFonts w:ascii="Times New Roman" w:hAnsi="Times New Roman" w:cs="Times New Roman"/>
          <w:sz w:val="24"/>
          <w:szCs w:val="24"/>
        </w:rPr>
      </w:pPr>
    </w:p>
    <w:p w:rsidR="00BE609D" w:rsidRDefault="00BE609D">
      <w:bookmarkStart w:id="1" w:name="_GoBack"/>
      <w:bookmarkEnd w:id="1"/>
    </w:p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35"/>
    <w:rsid w:val="00003021"/>
    <w:rsid w:val="000034C9"/>
    <w:rsid w:val="0000532D"/>
    <w:rsid w:val="000172EF"/>
    <w:rsid w:val="00026025"/>
    <w:rsid w:val="00031E8B"/>
    <w:rsid w:val="00033D3B"/>
    <w:rsid w:val="000355CA"/>
    <w:rsid w:val="00043BDD"/>
    <w:rsid w:val="00043D55"/>
    <w:rsid w:val="000506A8"/>
    <w:rsid w:val="00053B43"/>
    <w:rsid w:val="00054D62"/>
    <w:rsid w:val="000613B5"/>
    <w:rsid w:val="0006685E"/>
    <w:rsid w:val="000766C4"/>
    <w:rsid w:val="00080AAF"/>
    <w:rsid w:val="00083AAE"/>
    <w:rsid w:val="0008471D"/>
    <w:rsid w:val="00090393"/>
    <w:rsid w:val="000A4016"/>
    <w:rsid w:val="000A5D07"/>
    <w:rsid w:val="000B5729"/>
    <w:rsid w:val="000B600B"/>
    <w:rsid w:val="000B68AB"/>
    <w:rsid w:val="000C1471"/>
    <w:rsid w:val="000C2927"/>
    <w:rsid w:val="000C54F6"/>
    <w:rsid w:val="000D2679"/>
    <w:rsid w:val="000D5A38"/>
    <w:rsid w:val="000D7928"/>
    <w:rsid w:val="000E020B"/>
    <w:rsid w:val="000E1522"/>
    <w:rsid w:val="000F6F85"/>
    <w:rsid w:val="000F7811"/>
    <w:rsid w:val="00100DDC"/>
    <w:rsid w:val="001020F1"/>
    <w:rsid w:val="001108CC"/>
    <w:rsid w:val="00125975"/>
    <w:rsid w:val="00133083"/>
    <w:rsid w:val="001373D8"/>
    <w:rsid w:val="0015089F"/>
    <w:rsid w:val="00150AD4"/>
    <w:rsid w:val="00153CE2"/>
    <w:rsid w:val="00165080"/>
    <w:rsid w:val="00172168"/>
    <w:rsid w:val="00181BB6"/>
    <w:rsid w:val="001922DD"/>
    <w:rsid w:val="00194105"/>
    <w:rsid w:val="001B2B98"/>
    <w:rsid w:val="001C65BD"/>
    <w:rsid w:val="001D474D"/>
    <w:rsid w:val="001D6CE6"/>
    <w:rsid w:val="001E4951"/>
    <w:rsid w:val="001E52A6"/>
    <w:rsid w:val="001F0585"/>
    <w:rsid w:val="001F20EA"/>
    <w:rsid w:val="001F7578"/>
    <w:rsid w:val="00207D91"/>
    <w:rsid w:val="002167F9"/>
    <w:rsid w:val="00220493"/>
    <w:rsid w:val="00222EDD"/>
    <w:rsid w:val="00227931"/>
    <w:rsid w:val="00227D30"/>
    <w:rsid w:val="0023636C"/>
    <w:rsid w:val="00242FE6"/>
    <w:rsid w:val="00244FC9"/>
    <w:rsid w:val="00252362"/>
    <w:rsid w:val="002570F4"/>
    <w:rsid w:val="00257949"/>
    <w:rsid w:val="00261DF0"/>
    <w:rsid w:val="00262A7C"/>
    <w:rsid w:val="00262D5C"/>
    <w:rsid w:val="0027413A"/>
    <w:rsid w:val="00274451"/>
    <w:rsid w:val="00277B6E"/>
    <w:rsid w:val="00284EC7"/>
    <w:rsid w:val="00286979"/>
    <w:rsid w:val="002C1A35"/>
    <w:rsid w:val="002C7FE5"/>
    <w:rsid w:val="002D1466"/>
    <w:rsid w:val="002D26FB"/>
    <w:rsid w:val="002D5EF0"/>
    <w:rsid w:val="002D7D57"/>
    <w:rsid w:val="002E05B3"/>
    <w:rsid w:val="002E0616"/>
    <w:rsid w:val="002E1183"/>
    <w:rsid w:val="002F1250"/>
    <w:rsid w:val="002F1743"/>
    <w:rsid w:val="002F4C69"/>
    <w:rsid w:val="003100CD"/>
    <w:rsid w:val="00311739"/>
    <w:rsid w:val="00323B5B"/>
    <w:rsid w:val="00326875"/>
    <w:rsid w:val="00350430"/>
    <w:rsid w:val="00357C69"/>
    <w:rsid w:val="003708A0"/>
    <w:rsid w:val="00374323"/>
    <w:rsid w:val="00375639"/>
    <w:rsid w:val="003777D2"/>
    <w:rsid w:val="00382D67"/>
    <w:rsid w:val="00383911"/>
    <w:rsid w:val="0038476B"/>
    <w:rsid w:val="00391532"/>
    <w:rsid w:val="00397743"/>
    <w:rsid w:val="003A26B8"/>
    <w:rsid w:val="003B1244"/>
    <w:rsid w:val="003B56D2"/>
    <w:rsid w:val="003B623D"/>
    <w:rsid w:val="003B747C"/>
    <w:rsid w:val="003C3DAF"/>
    <w:rsid w:val="003C584D"/>
    <w:rsid w:val="003C7FD4"/>
    <w:rsid w:val="003D272F"/>
    <w:rsid w:val="003D384F"/>
    <w:rsid w:val="003E2EB4"/>
    <w:rsid w:val="003F1C6C"/>
    <w:rsid w:val="003F5CDB"/>
    <w:rsid w:val="003F78F5"/>
    <w:rsid w:val="00404CFD"/>
    <w:rsid w:val="00410030"/>
    <w:rsid w:val="00420FE1"/>
    <w:rsid w:val="00427D73"/>
    <w:rsid w:val="0043216B"/>
    <w:rsid w:val="004503CF"/>
    <w:rsid w:val="004532AB"/>
    <w:rsid w:val="00454EB7"/>
    <w:rsid w:val="00455593"/>
    <w:rsid w:val="004579BB"/>
    <w:rsid w:val="004623E1"/>
    <w:rsid w:val="00464B05"/>
    <w:rsid w:val="00476A31"/>
    <w:rsid w:val="004859B0"/>
    <w:rsid w:val="00487BF5"/>
    <w:rsid w:val="00493452"/>
    <w:rsid w:val="00493772"/>
    <w:rsid w:val="004A19C9"/>
    <w:rsid w:val="004A209F"/>
    <w:rsid w:val="004A4D7B"/>
    <w:rsid w:val="004B532D"/>
    <w:rsid w:val="004E31A6"/>
    <w:rsid w:val="004F6F84"/>
    <w:rsid w:val="004F77D1"/>
    <w:rsid w:val="004F7CEF"/>
    <w:rsid w:val="005012D2"/>
    <w:rsid w:val="0051133B"/>
    <w:rsid w:val="005131D9"/>
    <w:rsid w:val="00520CA3"/>
    <w:rsid w:val="0052148F"/>
    <w:rsid w:val="00526D97"/>
    <w:rsid w:val="00534403"/>
    <w:rsid w:val="00534B77"/>
    <w:rsid w:val="00535C8B"/>
    <w:rsid w:val="00536A80"/>
    <w:rsid w:val="005372AC"/>
    <w:rsid w:val="005423D9"/>
    <w:rsid w:val="00550E37"/>
    <w:rsid w:val="00565AF8"/>
    <w:rsid w:val="00571BFF"/>
    <w:rsid w:val="00571F7D"/>
    <w:rsid w:val="00574433"/>
    <w:rsid w:val="00574A63"/>
    <w:rsid w:val="00577532"/>
    <w:rsid w:val="005775E4"/>
    <w:rsid w:val="005A723F"/>
    <w:rsid w:val="005A78ED"/>
    <w:rsid w:val="005C38F6"/>
    <w:rsid w:val="005C54FD"/>
    <w:rsid w:val="005D6343"/>
    <w:rsid w:val="005E161C"/>
    <w:rsid w:val="005E51EE"/>
    <w:rsid w:val="005F00D4"/>
    <w:rsid w:val="005F3923"/>
    <w:rsid w:val="005F6071"/>
    <w:rsid w:val="00603979"/>
    <w:rsid w:val="0061783D"/>
    <w:rsid w:val="00641BED"/>
    <w:rsid w:val="00643A19"/>
    <w:rsid w:val="006458E6"/>
    <w:rsid w:val="0065230E"/>
    <w:rsid w:val="006550E3"/>
    <w:rsid w:val="0066177C"/>
    <w:rsid w:val="00671E1A"/>
    <w:rsid w:val="00672643"/>
    <w:rsid w:val="00680952"/>
    <w:rsid w:val="006814FA"/>
    <w:rsid w:val="00682620"/>
    <w:rsid w:val="00683B2D"/>
    <w:rsid w:val="00691D8A"/>
    <w:rsid w:val="006B31DE"/>
    <w:rsid w:val="006B6643"/>
    <w:rsid w:val="006C3776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B68"/>
    <w:rsid w:val="00705F56"/>
    <w:rsid w:val="00714A34"/>
    <w:rsid w:val="00722C65"/>
    <w:rsid w:val="0072685A"/>
    <w:rsid w:val="0072776F"/>
    <w:rsid w:val="00730B58"/>
    <w:rsid w:val="00731B0B"/>
    <w:rsid w:val="00731EEC"/>
    <w:rsid w:val="00737116"/>
    <w:rsid w:val="00742FDA"/>
    <w:rsid w:val="00743B0E"/>
    <w:rsid w:val="00743F05"/>
    <w:rsid w:val="00751147"/>
    <w:rsid w:val="00752C5A"/>
    <w:rsid w:val="00752E9D"/>
    <w:rsid w:val="00753761"/>
    <w:rsid w:val="00762C95"/>
    <w:rsid w:val="0076398E"/>
    <w:rsid w:val="007646C6"/>
    <w:rsid w:val="007671FC"/>
    <w:rsid w:val="00767ADF"/>
    <w:rsid w:val="007755EF"/>
    <w:rsid w:val="007871A9"/>
    <w:rsid w:val="007933BD"/>
    <w:rsid w:val="007970A4"/>
    <w:rsid w:val="007A178C"/>
    <w:rsid w:val="007A26E9"/>
    <w:rsid w:val="007A34A8"/>
    <w:rsid w:val="007D650D"/>
    <w:rsid w:val="007D710F"/>
    <w:rsid w:val="007E441E"/>
    <w:rsid w:val="00805F4D"/>
    <w:rsid w:val="00813B29"/>
    <w:rsid w:val="00816F8F"/>
    <w:rsid w:val="00821431"/>
    <w:rsid w:val="008304C1"/>
    <w:rsid w:val="0083349D"/>
    <w:rsid w:val="00834184"/>
    <w:rsid w:val="008370A8"/>
    <w:rsid w:val="00851035"/>
    <w:rsid w:val="00852033"/>
    <w:rsid w:val="00855B68"/>
    <w:rsid w:val="00863C62"/>
    <w:rsid w:val="00866B8C"/>
    <w:rsid w:val="008816CE"/>
    <w:rsid w:val="00883480"/>
    <w:rsid w:val="00884706"/>
    <w:rsid w:val="00886610"/>
    <w:rsid w:val="0089081F"/>
    <w:rsid w:val="00892160"/>
    <w:rsid w:val="008A4BAF"/>
    <w:rsid w:val="008A70E8"/>
    <w:rsid w:val="008B47B8"/>
    <w:rsid w:val="008B5AAA"/>
    <w:rsid w:val="008B7A76"/>
    <w:rsid w:val="008C243F"/>
    <w:rsid w:val="008D310C"/>
    <w:rsid w:val="008E3A71"/>
    <w:rsid w:val="008E4FB1"/>
    <w:rsid w:val="008F0C31"/>
    <w:rsid w:val="008F1595"/>
    <w:rsid w:val="008F4A2F"/>
    <w:rsid w:val="00900388"/>
    <w:rsid w:val="00901A42"/>
    <w:rsid w:val="00915E49"/>
    <w:rsid w:val="0091643F"/>
    <w:rsid w:val="0091787A"/>
    <w:rsid w:val="00922788"/>
    <w:rsid w:val="00927C62"/>
    <w:rsid w:val="00931EDB"/>
    <w:rsid w:val="00944C8B"/>
    <w:rsid w:val="00950FBD"/>
    <w:rsid w:val="00956C84"/>
    <w:rsid w:val="0095729B"/>
    <w:rsid w:val="00957F57"/>
    <w:rsid w:val="00973C05"/>
    <w:rsid w:val="00974EE3"/>
    <w:rsid w:val="00975327"/>
    <w:rsid w:val="00975403"/>
    <w:rsid w:val="009755D1"/>
    <w:rsid w:val="009868F2"/>
    <w:rsid w:val="009942E0"/>
    <w:rsid w:val="009A00FD"/>
    <w:rsid w:val="009A0659"/>
    <w:rsid w:val="009A4282"/>
    <w:rsid w:val="009A4489"/>
    <w:rsid w:val="009B0C27"/>
    <w:rsid w:val="009B13EB"/>
    <w:rsid w:val="009B7B51"/>
    <w:rsid w:val="009C3A48"/>
    <w:rsid w:val="009D0437"/>
    <w:rsid w:val="009D2816"/>
    <w:rsid w:val="009D2DB1"/>
    <w:rsid w:val="009E108C"/>
    <w:rsid w:val="009E3EC8"/>
    <w:rsid w:val="009E4DF9"/>
    <w:rsid w:val="009E64B0"/>
    <w:rsid w:val="009F31BA"/>
    <w:rsid w:val="009F4C4C"/>
    <w:rsid w:val="00A07187"/>
    <w:rsid w:val="00A13A1D"/>
    <w:rsid w:val="00A1515B"/>
    <w:rsid w:val="00A20FC0"/>
    <w:rsid w:val="00A23EF8"/>
    <w:rsid w:val="00A25569"/>
    <w:rsid w:val="00A369A0"/>
    <w:rsid w:val="00A40D05"/>
    <w:rsid w:val="00A47CCE"/>
    <w:rsid w:val="00A51AEE"/>
    <w:rsid w:val="00A53E22"/>
    <w:rsid w:val="00A55E69"/>
    <w:rsid w:val="00A5655E"/>
    <w:rsid w:val="00A64FE5"/>
    <w:rsid w:val="00A7083B"/>
    <w:rsid w:val="00A85FF8"/>
    <w:rsid w:val="00A924E2"/>
    <w:rsid w:val="00A93006"/>
    <w:rsid w:val="00AA1330"/>
    <w:rsid w:val="00AA1709"/>
    <w:rsid w:val="00AA67D3"/>
    <w:rsid w:val="00AA71FC"/>
    <w:rsid w:val="00AB4315"/>
    <w:rsid w:val="00AB5C31"/>
    <w:rsid w:val="00AC0A0C"/>
    <w:rsid w:val="00AC50F6"/>
    <w:rsid w:val="00AD08E3"/>
    <w:rsid w:val="00AD7284"/>
    <w:rsid w:val="00AD7ADB"/>
    <w:rsid w:val="00AF3E02"/>
    <w:rsid w:val="00B018CA"/>
    <w:rsid w:val="00B13B0D"/>
    <w:rsid w:val="00B13FE6"/>
    <w:rsid w:val="00B14269"/>
    <w:rsid w:val="00B20AE9"/>
    <w:rsid w:val="00B21423"/>
    <w:rsid w:val="00B30E87"/>
    <w:rsid w:val="00B36203"/>
    <w:rsid w:val="00B422BB"/>
    <w:rsid w:val="00B423EF"/>
    <w:rsid w:val="00B5045E"/>
    <w:rsid w:val="00B55F40"/>
    <w:rsid w:val="00B60FE0"/>
    <w:rsid w:val="00B86A26"/>
    <w:rsid w:val="00B903C0"/>
    <w:rsid w:val="00B9142D"/>
    <w:rsid w:val="00B94071"/>
    <w:rsid w:val="00BA1417"/>
    <w:rsid w:val="00BA32FF"/>
    <w:rsid w:val="00BA685B"/>
    <w:rsid w:val="00BB1907"/>
    <w:rsid w:val="00BB5B1C"/>
    <w:rsid w:val="00BC1EF6"/>
    <w:rsid w:val="00BC4ECD"/>
    <w:rsid w:val="00BC4ED3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3DA8"/>
    <w:rsid w:val="00C167DE"/>
    <w:rsid w:val="00C16CF0"/>
    <w:rsid w:val="00C25193"/>
    <w:rsid w:val="00C26A7D"/>
    <w:rsid w:val="00C32B00"/>
    <w:rsid w:val="00C35C44"/>
    <w:rsid w:val="00C423AB"/>
    <w:rsid w:val="00C44803"/>
    <w:rsid w:val="00C51FA2"/>
    <w:rsid w:val="00C558E0"/>
    <w:rsid w:val="00C576D5"/>
    <w:rsid w:val="00C60BA9"/>
    <w:rsid w:val="00C60EF9"/>
    <w:rsid w:val="00C77D4F"/>
    <w:rsid w:val="00C820A5"/>
    <w:rsid w:val="00C86B97"/>
    <w:rsid w:val="00C901C2"/>
    <w:rsid w:val="00C934E5"/>
    <w:rsid w:val="00CA1881"/>
    <w:rsid w:val="00CA248C"/>
    <w:rsid w:val="00CB18B7"/>
    <w:rsid w:val="00CC1679"/>
    <w:rsid w:val="00CC3A5D"/>
    <w:rsid w:val="00CC5E5E"/>
    <w:rsid w:val="00CC6B7B"/>
    <w:rsid w:val="00CD0780"/>
    <w:rsid w:val="00CD68C3"/>
    <w:rsid w:val="00CE20C0"/>
    <w:rsid w:val="00CF504E"/>
    <w:rsid w:val="00CF7870"/>
    <w:rsid w:val="00D14FEB"/>
    <w:rsid w:val="00D15ED2"/>
    <w:rsid w:val="00D16F41"/>
    <w:rsid w:val="00D17210"/>
    <w:rsid w:val="00D2182E"/>
    <w:rsid w:val="00D26598"/>
    <w:rsid w:val="00D27CC1"/>
    <w:rsid w:val="00D327B8"/>
    <w:rsid w:val="00D35C17"/>
    <w:rsid w:val="00D459B6"/>
    <w:rsid w:val="00D51F41"/>
    <w:rsid w:val="00D5669F"/>
    <w:rsid w:val="00D57409"/>
    <w:rsid w:val="00D5796C"/>
    <w:rsid w:val="00D6134D"/>
    <w:rsid w:val="00D75718"/>
    <w:rsid w:val="00D77FA4"/>
    <w:rsid w:val="00D82E07"/>
    <w:rsid w:val="00D84467"/>
    <w:rsid w:val="00D848E0"/>
    <w:rsid w:val="00D92B7F"/>
    <w:rsid w:val="00D93623"/>
    <w:rsid w:val="00D95664"/>
    <w:rsid w:val="00DA01AF"/>
    <w:rsid w:val="00DA1DC6"/>
    <w:rsid w:val="00DA61C4"/>
    <w:rsid w:val="00DB05B9"/>
    <w:rsid w:val="00DB6722"/>
    <w:rsid w:val="00DB677F"/>
    <w:rsid w:val="00DC2981"/>
    <w:rsid w:val="00DD6EAB"/>
    <w:rsid w:val="00DE1F18"/>
    <w:rsid w:val="00DF142B"/>
    <w:rsid w:val="00DF2E66"/>
    <w:rsid w:val="00DF5945"/>
    <w:rsid w:val="00DF7FBC"/>
    <w:rsid w:val="00E01293"/>
    <w:rsid w:val="00E01AC8"/>
    <w:rsid w:val="00E1150C"/>
    <w:rsid w:val="00E13AAA"/>
    <w:rsid w:val="00E256D3"/>
    <w:rsid w:val="00E25DE5"/>
    <w:rsid w:val="00E3385E"/>
    <w:rsid w:val="00E54F84"/>
    <w:rsid w:val="00E57A20"/>
    <w:rsid w:val="00E6399D"/>
    <w:rsid w:val="00E66887"/>
    <w:rsid w:val="00E84619"/>
    <w:rsid w:val="00E87084"/>
    <w:rsid w:val="00E905BD"/>
    <w:rsid w:val="00E9543A"/>
    <w:rsid w:val="00E963AE"/>
    <w:rsid w:val="00EA1B2B"/>
    <w:rsid w:val="00EB2210"/>
    <w:rsid w:val="00EC447E"/>
    <w:rsid w:val="00EE01E2"/>
    <w:rsid w:val="00EE5EAE"/>
    <w:rsid w:val="00EF0EA6"/>
    <w:rsid w:val="00EF3241"/>
    <w:rsid w:val="00EF34F4"/>
    <w:rsid w:val="00EF7802"/>
    <w:rsid w:val="00F06982"/>
    <w:rsid w:val="00F21BCF"/>
    <w:rsid w:val="00F231A3"/>
    <w:rsid w:val="00F2559F"/>
    <w:rsid w:val="00F30155"/>
    <w:rsid w:val="00F316B8"/>
    <w:rsid w:val="00F32166"/>
    <w:rsid w:val="00F365E8"/>
    <w:rsid w:val="00F407D9"/>
    <w:rsid w:val="00F40F50"/>
    <w:rsid w:val="00F611ED"/>
    <w:rsid w:val="00F61A49"/>
    <w:rsid w:val="00F66700"/>
    <w:rsid w:val="00F74CF6"/>
    <w:rsid w:val="00F76CED"/>
    <w:rsid w:val="00F76EE9"/>
    <w:rsid w:val="00F7789D"/>
    <w:rsid w:val="00F80220"/>
    <w:rsid w:val="00F812C1"/>
    <w:rsid w:val="00F82436"/>
    <w:rsid w:val="00FC0859"/>
    <w:rsid w:val="00FC2C50"/>
    <w:rsid w:val="00FC7435"/>
    <w:rsid w:val="00FD06AC"/>
    <w:rsid w:val="00FD3366"/>
    <w:rsid w:val="00FD76C5"/>
    <w:rsid w:val="00FE0770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435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74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435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74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2023-12-11T03:30:00Z</dcterms:created>
  <dcterms:modified xsi:type="dcterms:W3CDTF">2023-12-11T03:30:00Z</dcterms:modified>
</cp:coreProperties>
</file>