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2"/>
        </w:rPr>
      </w:pPr>
      <w:r>
        <w:rPr>
          <w:rFonts w:hint="default" w:ascii="Times New Roman" w:hAnsi="Times New Roman" w:cs="Times New Roman"/>
          <w:b/>
          <w:bCs/>
          <w:color w:val="101214"/>
          <w:sz w:val="24"/>
          <w:szCs w:val="22"/>
          <w:shd w:val="clear" w:color="auto" w:fill="FFFFFF"/>
        </w:rPr>
        <w:t>Endoplasmic Reticulum Aminopeptidase 2 regulates CD4</w:t>
      </w:r>
      <w:r>
        <w:rPr>
          <w:rFonts w:hint="default" w:ascii="Times New Roman" w:hAnsi="Times New Roman" w:cs="Times New Roman"/>
          <w:b/>
          <w:bCs/>
          <w:color w:val="101214"/>
          <w:sz w:val="24"/>
          <w:szCs w:val="22"/>
          <w:shd w:val="clear" w:color="auto" w:fill="FFFFFF"/>
          <w:vertAlign w:val="superscript"/>
        </w:rPr>
        <w:t>+</w:t>
      </w:r>
      <w:r>
        <w:rPr>
          <w:rFonts w:hint="default" w:ascii="Times New Roman" w:hAnsi="Times New Roman" w:cs="Times New Roman"/>
          <w:b/>
          <w:bCs/>
          <w:color w:val="101214"/>
          <w:sz w:val="24"/>
          <w:szCs w:val="22"/>
          <w:shd w:val="clear" w:color="auto" w:fill="FFFFFF"/>
        </w:rPr>
        <w:t xml:space="preserve"> T cells pyroptosis in </w:t>
      </w:r>
      <w:r>
        <w:rPr>
          <w:rFonts w:hint="default" w:ascii="Times New Roman" w:hAnsi="Times New Roman" w:cs="Times New Roman"/>
          <w:b/>
          <w:bCs/>
          <w:sz w:val="24"/>
          <w:szCs w:val="22"/>
        </w:rPr>
        <w:t>rheumatoid arthritis</w:t>
      </w:r>
    </w:p>
    <w:tbl>
      <w:tblPr>
        <w:tblStyle w:val="5"/>
        <w:tblpPr w:leftFromText="180" w:rightFromText="180" w:vertAnchor="page" w:horzAnchor="page" w:tblpX="1670" w:tblpY="402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420"/>
        <w:gridCol w:w="36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Gene</w:t>
            </w:r>
          </w:p>
        </w:tc>
        <w:tc>
          <w:tcPr>
            <w:tcW w:w="34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Forward (5’-3’)</w:t>
            </w:r>
          </w:p>
        </w:tc>
        <w:tc>
          <w:tcPr>
            <w:tcW w:w="36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Reverse (5’-3’)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101214"/>
                <w:sz w:val="18"/>
                <w:szCs w:val="18"/>
                <w:shd w:val="clear" w:color="auto" w:fill="FFFFFF"/>
              </w:rPr>
              <w:t>β-actin</w:t>
            </w:r>
          </w:p>
        </w:tc>
        <w:tc>
          <w:tcPr>
            <w:tcW w:w="342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GTGCTATGTTGCTCTAGACTTCG</w:t>
            </w:r>
          </w:p>
        </w:tc>
        <w:tc>
          <w:tcPr>
            <w:tcW w:w="3605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ATGCCACAGGATTCCATACC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ERAP2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CACTAATGGGGAACGATTTCCTT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CTGACCAAGACTTCGATCTTCTC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ASC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GACGGGGCCAATACCACAC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TCTGTAACAAAAGTCGTGCTTCT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NLRP3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TCTGTAACAAAAGTCGTGCTTCT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CCCGACAGTGGATATAGAACAGA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CASPASE-1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GCTGAGGTTGACATCACAGGCA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TGCTGTCAGAGGTCTTGTGCTC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GSDMD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GTGTGTCAACCTGTCTATCAAGG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CATGGCATCGTAGAAGTGGAAG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autoSpaceDE/>
              <w:autoSpaceDN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TNFA 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AAGGACACCATGAGCACTGAAAGC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AGGAAGGAGAAGAGGCTGAGGAAC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autoSpaceDE/>
              <w:autoSpaceDN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GACAGCCACTCACCTCTTCAGAAC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GCCTCTTTGCTGCTTTCACACATG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autoSpaceDE/>
              <w:autoSpaceDN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IL1B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GCCAGTGAAATGATGGCTTATT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AGGAGCACTTCATCTGTTTAGG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autoSpaceDE/>
              <w:autoSpaceDN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IL10</w:t>
            </w:r>
          </w:p>
        </w:tc>
        <w:tc>
          <w:tcPr>
            <w:tcW w:w="3420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GCCGTGGAGCAGGTGAAGAATG</w:t>
            </w:r>
          </w:p>
        </w:tc>
        <w:tc>
          <w:tcPr>
            <w:tcW w:w="3605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ATAGAGTCGCCACCCTGATGTCTC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bottom w:val="single" w:color="auto" w:sz="4" w:space="0"/>
            </w:tcBorders>
          </w:tcPr>
          <w:p>
            <w:pPr>
              <w:widowControl/>
              <w:autoSpaceDE/>
              <w:autoSpaceDN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TGFB1 </w:t>
            </w:r>
          </w:p>
        </w:tc>
        <w:tc>
          <w:tcPr>
            <w:tcW w:w="3420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TATTGAGCACCTTGGGCACTGTTG</w:t>
            </w:r>
          </w:p>
        </w:tc>
        <w:tc>
          <w:tcPr>
            <w:tcW w:w="3605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CCTTAACCTCTCTGGGCTTGTTTCC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231F20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0" w:name="OLE_LINK3"/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Supplemental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Table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.1</w:t>
      </w:r>
      <w:bookmarkEnd w:id="0"/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Primer sequences for RT-qPCR.</w:t>
      </w: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bookmarkStart w:id="1" w:name="OLE_LINK2"/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Supplemental Figure.1</w:t>
      </w:r>
      <w:bookmarkEnd w:id="1"/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Comparative analysis of caspase activation in control and RA CD4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T cells.</w:t>
      </w: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3040" cy="3577590"/>
            <wp:effectExtent l="0" t="0" r="0" b="3810"/>
            <wp:docPr id="2" name="图片 2" descr="Supplemental Figure.1_fig5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l Figure.1_fig5 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  <w:sz w:val="28"/>
          <w:szCs w:val="28"/>
        </w:rPr>
      </w:pPr>
      <w:bookmarkStart w:id="2" w:name="OLE_LINK1"/>
      <w:r>
        <w:rPr>
          <w:rFonts w:hint="default" w:ascii="Times New Roman" w:hAnsi="Times New Roman" w:cs="Times New Roman"/>
          <w:sz w:val="28"/>
          <w:szCs w:val="28"/>
        </w:rPr>
        <w:t>In the resting state, both RA and NC CD4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sz w:val="28"/>
          <w:szCs w:val="28"/>
        </w:rPr>
        <w:t xml:space="preserve"> T cells exhibited low levels of caspase-1 activation. However, as activation time passed, the difference in caspase-1 activation levels between the two groups became increasingly apparent. At 72 hours, a significant difference in active caspase-1 levels was observed between RA and NC.</w:t>
      </w:r>
    </w:p>
    <w:bookmarkEnd w:id="2"/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01214"/>
          <w:sz w:val="28"/>
          <w:szCs w:val="28"/>
          <w:shd w:val="clear" w:color="auto" w:fill="FFFFFF"/>
        </w:rPr>
        <w:t>Supplemental Figure.</w:t>
      </w:r>
      <w:r>
        <w:rPr>
          <w:rFonts w:hint="default" w:ascii="Times New Roman" w:hAnsi="Times New Roman" w:cs="Times New Roman"/>
          <w:color w:val="101214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cs="Times New Roman"/>
          <w:color w:val="101214"/>
          <w:sz w:val="28"/>
          <w:szCs w:val="28"/>
          <w:shd w:val="clear" w:color="auto" w:fill="FFFFFF"/>
        </w:rPr>
        <w:t>A,B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01214"/>
          <w:sz w:val="28"/>
          <w:szCs w:val="28"/>
          <w:shd w:val="clear" w:color="auto" w:fill="FFFFFF"/>
        </w:rPr>
        <w:t>ERAP2 induces pyroptosis in RA CD4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color w:val="101214"/>
          <w:sz w:val="28"/>
          <w:szCs w:val="28"/>
          <w:shd w:val="clear" w:color="auto" w:fill="FFFFFF"/>
        </w:rPr>
        <w:t xml:space="preserve"> T cells by inhibiting the Hedgehog signaling pathway</w:t>
      </w: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4945" cy="5113655"/>
            <wp:effectExtent l="0" t="0" r="1905" b="0"/>
            <wp:docPr id="814093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3378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511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651"/>
        </w:tabs>
        <w:spacing w:line="360" w:lineRule="auto"/>
        <w:rPr>
          <w:rFonts w:hint="default"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101214"/>
          <w:sz w:val="24"/>
          <w:szCs w:val="24"/>
          <w:shd w:val="clear" w:color="auto" w:fill="FFFFFF"/>
        </w:rPr>
        <w:t>GLI1, NLRP3, ASC, cleaved caspase-1 and GSDMD-N expression in isolated CD4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  <w:lang w:val="en-US" w:eastAsia="zh-CN"/>
        </w:rPr>
        <w:t>+</w:t>
      </w:r>
      <w:bookmarkStart w:id="3" w:name="_GoBack"/>
      <w:bookmarkEnd w:id="3"/>
      <w:r>
        <w:rPr>
          <w:rFonts w:hint="default"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T cells with GANT58 treatment (20um) or purmorphamine (20um) is shown in representative immunoblots (left) and plots of the relative band density with normalization to β-actin expression (right).）</w:t>
      </w:r>
    </w:p>
    <w:p>
      <w:pPr>
        <w:spacing w:line="360" w:lineRule="auto"/>
        <w:rPr>
          <w:rFonts w:hint="default"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101214"/>
          <w:sz w:val="24"/>
          <w:szCs w:val="24"/>
          <w:shd w:val="clear" w:color="auto" w:fill="FFFFFF"/>
        </w:rPr>
        <w:t>All data are presented as the mean±SD. Statistical significance was determined by Student’s t test; *p&lt;0.05, **p&lt;0.01, ***p&lt;0.001, ****p&lt;0.0001. NC, normal control; RA, rheumatoid arthritis.</w:t>
      </w:r>
    </w:p>
    <w:p>
      <w:pPr>
        <w:tabs>
          <w:tab w:val="left" w:pos="651"/>
        </w:tabs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ZjMxMGIzMTA4YjQzZTc1ZmUwZDdkNzJjNzczMzIifQ=="/>
  </w:docVars>
  <w:rsids>
    <w:rsidRoot w:val="00276F9D"/>
    <w:rsid w:val="00053342"/>
    <w:rsid w:val="0008523A"/>
    <w:rsid w:val="000A7BA0"/>
    <w:rsid w:val="000F51C3"/>
    <w:rsid w:val="00150C6E"/>
    <w:rsid w:val="00276F9D"/>
    <w:rsid w:val="002E6312"/>
    <w:rsid w:val="00305AEC"/>
    <w:rsid w:val="0031739D"/>
    <w:rsid w:val="003A6E60"/>
    <w:rsid w:val="004911D2"/>
    <w:rsid w:val="006133D2"/>
    <w:rsid w:val="00652F07"/>
    <w:rsid w:val="006D66BD"/>
    <w:rsid w:val="00836F0B"/>
    <w:rsid w:val="008C5A83"/>
    <w:rsid w:val="008E42A6"/>
    <w:rsid w:val="009B7C2B"/>
    <w:rsid w:val="009C5CC4"/>
    <w:rsid w:val="00A33121"/>
    <w:rsid w:val="00CF1C78"/>
    <w:rsid w:val="00D060D2"/>
    <w:rsid w:val="00E04235"/>
    <w:rsid w:val="081907FA"/>
    <w:rsid w:val="11F77862"/>
    <w:rsid w:val="14746BB6"/>
    <w:rsid w:val="308613A0"/>
    <w:rsid w:val="525A3ACB"/>
    <w:rsid w:val="6618187B"/>
    <w:rsid w:val="6B947BF6"/>
    <w:rsid w:val="6C9205D9"/>
    <w:rsid w:val="6F7264A0"/>
    <w:rsid w:val="7A0A68A5"/>
    <w:rsid w:val="7CA13F21"/>
    <w:rsid w:val="7F7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rFonts w:eastAsia="宋体" w:cs="仿宋"/>
      <w:sz w:val="18"/>
      <w:szCs w:val="18"/>
      <w:lang w:eastAsia="en-US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eastAsia="宋体" w:cs="仿宋"/>
      <w:sz w:val="18"/>
      <w:szCs w:val="18"/>
      <w:lang w:eastAsia="en-US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rFonts w:ascii="仿宋" w:hAnsi="仿宋" w:eastAsia="宋体" w:cs="仿宋"/>
      <w:kern w:val="0"/>
      <w:sz w:val="18"/>
      <w:szCs w:val="18"/>
      <w:lang w:eastAsia="en-US"/>
    </w:rPr>
  </w:style>
  <w:style w:type="character" w:customStyle="1" w:styleId="9">
    <w:name w:val="页脚 字符"/>
    <w:basedOn w:val="6"/>
    <w:link w:val="2"/>
    <w:autoRedefine/>
    <w:qFormat/>
    <w:uiPriority w:val="99"/>
    <w:rPr>
      <w:rFonts w:ascii="仿宋" w:hAnsi="仿宋" w:eastAsia="宋体" w:cs="仿宋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1153</Characters>
  <Lines>9</Lines>
  <Paragraphs>2</Paragraphs>
  <TotalTime>0</TotalTime>
  <ScaleCrop>false</ScaleCrop>
  <LinksUpToDate>false</LinksUpToDate>
  <CharactersWithSpaces>1353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2023-05-31T06:32:00Z</dcterms:created>
  <dc:creator>张 健华</dc:creator>
  <cp:lastModifiedBy>健</cp:lastModifiedBy>
  <dcterms:modified xsi:type="dcterms:W3CDTF">2024-01-10T15:56:12Z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F98D9720E1F046749C3329D38FAA4553_12</vt:lpwstr>
  </property>
</Properties>
</file>