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DCDD0" w14:textId="3116E7D6" w:rsidR="00417A63" w:rsidRPr="005573AF" w:rsidRDefault="00FF6229">
      <w:pPr>
        <w:rPr>
          <w:rFonts w:ascii="Times New Roman" w:hAnsi="Times New Roman" w:cs="Times New Roman"/>
        </w:rPr>
      </w:pPr>
      <w:r w:rsidRPr="005573AF">
        <w:rPr>
          <w:rFonts w:ascii="Times New Roman" w:hAnsi="Times New Roman" w:cs="Times New Roman"/>
        </w:rPr>
        <w:t>Supplement of statistical analyses</w:t>
      </w:r>
    </w:p>
    <w:p w14:paraId="507B3A28" w14:textId="77777777" w:rsidR="00FF6229" w:rsidRPr="005573AF" w:rsidRDefault="00FF6229">
      <w:pPr>
        <w:rPr>
          <w:rFonts w:ascii="Times New Roman" w:hAnsi="Times New Roman" w:cs="Times New Roman"/>
        </w:rPr>
      </w:pPr>
    </w:p>
    <w:p w14:paraId="5681C93C"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In this study, the following three analysis methods were used to evaluate the association between CNI treatment and cancer incidence, controlling for confounding factors.</w:t>
      </w:r>
    </w:p>
    <w:p w14:paraId="4C11ECE5" w14:textId="77777777" w:rsidR="005573AF" w:rsidRPr="005573AF" w:rsidRDefault="005573AF" w:rsidP="005573AF">
      <w:pPr>
        <w:rPr>
          <w:rFonts w:ascii="Times New Roman" w:hAnsi="Times New Roman" w:cs="Times New Roman"/>
        </w:rPr>
      </w:pPr>
    </w:p>
    <w:p w14:paraId="66B9EED2"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1. Usual logistic regression model</w:t>
      </w:r>
    </w:p>
    <w:p w14:paraId="060BE222"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2. Standardization with propensity score</w:t>
      </w:r>
    </w:p>
    <w:p w14:paraId="10EEDECA"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3. Inverse probability weighting method using propensity scores</w:t>
      </w:r>
    </w:p>
    <w:p w14:paraId="36E593D8" w14:textId="77777777" w:rsidR="005573AF" w:rsidRPr="005573AF" w:rsidRDefault="005573AF" w:rsidP="005573AF">
      <w:pPr>
        <w:rPr>
          <w:rFonts w:ascii="Times New Roman" w:hAnsi="Times New Roman" w:cs="Times New Roman"/>
        </w:rPr>
      </w:pPr>
    </w:p>
    <w:p w14:paraId="2065A29B"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1 was the outcome model, and 2 and 3 the propensity score models.</w:t>
      </w:r>
    </w:p>
    <w:p w14:paraId="761BE5AE"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The variables used in the model were as follows.</w:t>
      </w:r>
    </w:p>
    <w:p w14:paraId="27472818" w14:textId="77777777" w:rsidR="005573AF" w:rsidRPr="005573AF" w:rsidRDefault="005573AF" w:rsidP="005573AF">
      <w:pPr>
        <w:rPr>
          <w:rFonts w:ascii="Times New Roman" w:hAnsi="Times New Roman" w:cs="Times New Roman"/>
        </w:rPr>
      </w:pPr>
    </w:p>
    <w:p w14:paraId="6FD9D923" w14:textId="77777777" w:rsidR="005573AF" w:rsidRPr="005573AF" w:rsidRDefault="005573AF" w:rsidP="005573AF">
      <w:pPr>
        <w:numPr>
          <w:ilvl w:val="0"/>
          <w:numId w:val="1"/>
        </w:numPr>
        <w:ind w:leftChars="400" w:left="1280"/>
        <w:rPr>
          <w:rFonts w:ascii="Times New Roman" w:hAnsi="Times New Roman" w:cs="Times New Roman"/>
        </w:rPr>
      </w:pPr>
      <w:r w:rsidRPr="005573AF">
        <w:rPr>
          <w:rFonts w:ascii="Times New Roman" w:hAnsi="Times New Roman" w:cs="Times New Roman"/>
        </w:rPr>
        <w:t>Outcome variable: Cancer occurrence</w:t>
      </w:r>
    </w:p>
    <w:p w14:paraId="136C0B4E" w14:textId="77777777" w:rsidR="005573AF" w:rsidRPr="005573AF" w:rsidRDefault="005573AF" w:rsidP="005573AF">
      <w:pPr>
        <w:numPr>
          <w:ilvl w:val="0"/>
          <w:numId w:val="1"/>
        </w:numPr>
        <w:ind w:leftChars="400" w:left="1280"/>
        <w:rPr>
          <w:rFonts w:ascii="Times New Roman" w:hAnsi="Times New Roman" w:cs="Times New Roman"/>
        </w:rPr>
      </w:pPr>
      <w:r w:rsidRPr="005573AF">
        <w:rPr>
          <w:rFonts w:ascii="Times New Roman" w:hAnsi="Times New Roman" w:cs="Times New Roman"/>
        </w:rPr>
        <w:t>Exposure variable: CNI treatment</w:t>
      </w:r>
    </w:p>
    <w:p w14:paraId="32FA5EEB" w14:textId="77777777" w:rsidR="005573AF" w:rsidRPr="005573AF" w:rsidRDefault="005573AF" w:rsidP="005573AF">
      <w:pPr>
        <w:numPr>
          <w:ilvl w:val="0"/>
          <w:numId w:val="1"/>
        </w:numPr>
        <w:ind w:leftChars="400" w:left="1280"/>
        <w:rPr>
          <w:rFonts w:ascii="Times New Roman" w:hAnsi="Times New Roman" w:cs="Times New Roman"/>
        </w:rPr>
      </w:pPr>
      <w:r w:rsidRPr="005573AF">
        <w:rPr>
          <w:rFonts w:ascii="Times New Roman" w:hAnsi="Times New Roman" w:cs="Times New Roman"/>
        </w:rPr>
        <w:t>Confounding factors: age at enrollment in the LUNA registry, age at the time of diagnosis, sex, maximum glucocorticoid dose, CYC treatment history, ongoing HCQ, SDI value (excluding the occurrence of cancer), comorbidity of DM, and smoking history.</w:t>
      </w:r>
    </w:p>
    <w:p w14:paraId="4A181DF6" w14:textId="77777777" w:rsidR="005573AF" w:rsidRPr="005573AF" w:rsidRDefault="005573AF" w:rsidP="005573AF">
      <w:pPr>
        <w:rPr>
          <w:rFonts w:ascii="Times New Roman" w:hAnsi="Times New Roman" w:cs="Times New Roman"/>
        </w:rPr>
      </w:pPr>
    </w:p>
    <w:p w14:paraId="1A422FE0"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In the outcome model, the outcome variable was included as the objective variable, and the exposure variable and confounding factors were included as explanatory variables. No interaction terms were included. In the propensity score model, the propensity score was estimated by a logistic regression model that included the exposure variable as the objective variable and confounding factors as explanatory variables. As in the outcome model, interaction terms were not included.</w:t>
      </w:r>
    </w:p>
    <w:p w14:paraId="78335F1E" w14:textId="77777777" w:rsidR="005573AF" w:rsidRPr="005573AF" w:rsidRDefault="005573AF" w:rsidP="005573AF">
      <w:pPr>
        <w:rPr>
          <w:rFonts w:ascii="Times New Roman" w:hAnsi="Times New Roman" w:cs="Times New Roman"/>
        </w:rPr>
      </w:pPr>
    </w:p>
    <w:p w14:paraId="65D4EB52"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 xml:space="preserve">In particular, 2 and 3 estimated the average treatment effect, which is the </w:t>
      </w:r>
      <w:proofErr w:type="spellStart"/>
      <w:r w:rsidRPr="005573AF">
        <w:rPr>
          <w:rFonts w:ascii="Times New Roman" w:hAnsi="Times New Roman" w:cs="Times New Roman"/>
        </w:rPr>
        <w:t>estimand</w:t>
      </w:r>
      <w:proofErr w:type="spellEnd"/>
      <w:r w:rsidRPr="005573AF">
        <w:rPr>
          <w:rFonts w:ascii="Times New Roman" w:hAnsi="Times New Roman" w:cs="Times New Roman"/>
        </w:rPr>
        <w:t xml:space="preserve"> when the total population is hypothetically treated with and without CNI. 1's </w:t>
      </w:r>
      <w:proofErr w:type="spellStart"/>
      <w:r w:rsidRPr="005573AF">
        <w:rPr>
          <w:rFonts w:ascii="Times New Roman" w:hAnsi="Times New Roman" w:cs="Times New Roman"/>
        </w:rPr>
        <w:t>estimand</w:t>
      </w:r>
      <w:proofErr w:type="spellEnd"/>
      <w:r w:rsidRPr="005573AF">
        <w:rPr>
          <w:rFonts w:ascii="Times New Roman" w:hAnsi="Times New Roman" w:cs="Times New Roman"/>
        </w:rPr>
        <w:t xml:space="preserve"> was strictly different from 2 and 3's, but since we did not include an interaction term in the model, we can assume the average treatment effect. As noted in the “Causal Inference: What If” of </w:t>
      </w:r>
      <w:proofErr w:type="spellStart"/>
      <w:r w:rsidRPr="005573AF">
        <w:rPr>
          <w:rFonts w:ascii="Times New Roman" w:hAnsi="Times New Roman" w:cs="Times New Roman"/>
        </w:rPr>
        <w:t>Hernán</w:t>
      </w:r>
      <w:proofErr w:type="spellEnd"/>
      <w:r w:rsidRPr="005573AF">
        <w:rPr>
          <w:rFonts w:ascii="Times New Roman" w:hAnsi="Times New Roman" w:cs="Times New Roman"/>
        </w:rPr>
        <w:t xml:space="preserve"> and Robins. We present results from multiple methods to confirm the robustness of the estimated values.</w:t>
      </w:r>
    </w:p>
    <w:p w14:paraId="34549882" w14:textId="77777777" w:rsidR="005573AF" w:rsidRPr="005573AF" w:rsidRDefault="005573AF" w:rsidP="005573AF">
      <w:pPr>
        <w:rPr>
          <w:rFonts w:ascii="Times New Roman" w:hAnsi="Times New Roman" w:cs="Times New Roman"/>
        </w:rPr>
      </w:pPr>
    </w:p>
    <w:p w14:paraId="2C6B8666"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Furthermore, missing values were present in this study. We accounted for missing values using the multiple imputation method and combined it with estimating effects using a model. Specifically, the following procedure was used with reference to Granger's paper. 1.</w:t>
      </w:r>
    </w:p>
    <w:p w14:paraId="340FC25C" w14:textId="77777777" w:rsidR="005573AF" w:rsidRPr="005573AF" w:rsidRDefault="005573AF" w:rsidP="005573AF">
      <w:pPr>
        <w:rPr>
          <w:rFonts w:ascii="Times New Roman" w:hAnsi="Times New Roman" w:cs="Times New Roman"/>
        </w:rPr>
      </w:pPr>
    </w:p>
    <w:p w14:paraId="5BA00BF3"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1. Create imputed data using the multiple imputation method</w:t>
      </w:r>
    </w:p>
    <w:p w14:paraId="25F762E3"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lastRenderedPageBreak/>
        <w:t>2. Estimate each imputed complete data using a model (logistic regression model, propensity score model)</w:t>
      </w:r>
    </w:p>
    <w:p w14:paraId="1E9970BD"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3. Combine the estimates using Rubin's rule</w:t>
      </w:r>
    </w:p>
    <w:p w14:paraId="7F86C711" w14:textId="77777777" w:rsidR="005573AF" w:rsidRPr="005573AF" w:rsidRDefault="005573AF" w:rsidP="005573AF">
      <w:pPr>
        <w:rPr>
          <w:rFonts w:ascii="Times New Roman" w:hAnsi="Times New Roman" w:cs="Times New Roman"/>
        </w:rPr>
      </w:pPr>
    </w:p>
    <w:p w14:paraId="708FD128"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 xml:space="preserve">1) </w:t>
      </w:r>
      <w:proofErr w:type="spellStart"/>
      <w:r w:rsidRPr="005573AF">
        <w:rPr>
          <w:rFonts w:ascii="Times New Roman" w:hAnsi="Times New Roman" w:cs="Times New Roman"/>
        </w:rPr>
        <w:t>Hernán</w:t>
      </w:r>
      <w:proofErr w:type="spellEnd"/>
      <w:r w:rsidRPr="005573AF">
        <w:rPr>
          <w:rFonts w:ascii="Times New Roman" w:hAnsi="Times New Roman" w:cs="Times New Roman"/>
        </w:rPr>
        <w:t xml:space="preserve"> MA, Robins JM. 2020. Causal Inference: What If. Boca Raton: Chapman &amp; Hall/CRC.</w:t>
      </w:r>
    </w:p>
    <w:p w14:paraId="5857E0A5" w14:textId="77777777" w:rsidR="005573AF" w:rsidRPr="005573AF" w:rsidRDefault="005573AF" w:rsidP="005573AF">
      <w:pPr>
        <w:rPr>
          <w:rFonts w:ascii="Times New Roman" w:hAnsi="Times New Roman" w:cs="Times New Roman"/>
        </w:rPr>
      </w:pPr>
      <w:r w:rsidRPr="005573AF">
        <w:rPr>
          <w:rFonts w:ascii="Times New Roman" w:hAnsi="Times New Roman" w:cs="Times New Roman"/>
        </w:rPr>
        <w:t xml:space="preserve">2) Granger E, Sergeant JC, Lunt M. 2019. Avoiding pitfalls when combining multiple imputation and propensity scores. </w:t>
      </w:r>
      <w:r w:rsidRPr="005573AF">
        <w:rPr>
          <w:rFonts w:ascii="Times New Roman" w:hAnsi="Times New Roman" w:cs="Times New Roman"/>
          <w:i/>
          <w:iCs/>
        </w:rPr>
        <w:t>Statistics in medicine</w:t>
      </w:r>
      <w:r w:rsidRPr="005573AF">
        <w:rPr>
          <w:rFonts w:ascii="Times New Roman" w:hAnsi="Times New Roman" w:cs="Times New Roman"/>
        </w:rPr>
        <w:t xml:space="preserve"> 38:5120–5132.</w:t>
      </w:r>
    </w:p>
    <w:p w14:paraId="18DBCEE3" w14:textId="47C11CFC" w:rsidR="000A6A63" w:rsidRPr="005573AF" w:rsidRDefault="000A6A63" w:rsidP="005573AF">
      <w:pPr>
        <w:rPr>
          <w:rFonts w:ascii="Times New Roman" w:hAnsi="Times New Roman" w:cs="Times New Roman"/>
        </w:rPr>
      </w:pPr>
    </w:p>
    <w:sectPr w:rsidR="000A6A63" w:rsidRPr="005573A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683132"/>
    <w:multiLevelType w:val="hybridMultilevel"/>
    <w:tmpl w:val="1746412C"/>
    <w:lvl w:ilvl="0" w:tplc="B4FA7788">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41350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hideSpellingErrors/>
  <w:hideGrammaticalErrors/>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29"/>
    <w:rsid w:val="000A6A63"/>
    <w:rsid w:val="00287876"/>
    <w:rsid w:val="00417A63"/>
    <w:rsid w:val="005453B4"/>
    <w:rsid w:val="005573AF"/>
    <w:rsid w:val="005E2F83"/>
    <w:rsid w:val="00692264"/>
    <w:rsid w:val="007814B6"/>
    <w:rsid w:val="00956F1C"/>
    <w:rsid w:val="00DF07EE"/>
    <w:rsid w:val="00F300EA"/>
    <w:rsid w:val="00FB3D91"/>
    <w:rsid w:val="00FF6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4358167"/>
  <w15:chartTrackingRefBased/>
  <w15:docId w15:val="{B0CA9333-3F35-544E-8E97-E7558594C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8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2096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Shuntaro Sato</dc:creator>
  <cp:keywords/>
  <dc:description/>
  <cp:lastModifiedBy>一瀬　邦弘</cp:lastModifiedBy>
  <cp:revision>3</cp:revision>
  <dcterms:created xsi:type="dcterms:W3CDTF">2023-08-25T05:48:00Z</dcterms:created>
  <dcterms:modified xsi:type="dcterms:W3CDTF">2023-08-30T07:21:00Z</dcterms:modified>
</cp:coreProperties>
</file>